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5309" w:rsidRPr="002009FE" w:rsidRDefault="00675309" w:rsidP="0067530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sidRPr="002009FE">
        <w:rPr>
          <w:rFonts w:ascii="黑体" w:eastAsia="黑体" w:cs="黑体" w:hint="eastAsia"/>
          <w:sz w:val="24"/>
        </w:rPr>
        <w:t>年第</w:t>
      </w:r>
      <w:r>
        <w:rPr>
          <w:rFonts w:ascii="黑体" w:eastAsia="黑体" w:cs="黑体"/>
          <w:sz w:val="24"/>
        </w:rPr>
        <w:t>1</w:t>
      </w:r>
      <w:r w:rsidRPr="002009FE">
        <w:rPr>
          <w:rFonts w:ascii="黑体" w:eastAsia="黑体" w:cs="黑体" w:hint="eastAsia"/>
          <w:sz w:val="24"/>
        </w:rPr>
        <w:t>期（</w:t>
      </w:r>
      <w:r>
        <w:rPr>
          <w:rFonts w:ascii="黑体" w:eastAsia="黑体" w:cs="黑体"/>
          <w:sz w:val="24"/>
        </w:rPr>
        <w:t>1</w:t>
      </w:r>
      <w:r w:rsidRPr="002009FE">
        <w:rPr>
          <w:rFonts w:ascii="黑体" w:eastAsia="黑体" w:cs="黑体" w:hint="eastAsia"/>
          <w:sz w:val="24"/>
        </w:rPr>
        <w:t>月</w:t>
      </w:r>
      <w:r>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Pr="002009FE">
        <w:rPr>
          <w:rFonts w:ascii="黑体" w:eastAsia="黑体" w:cs="黑体" w:hint="eastAsia"/>
          <w:sz w:val="24"/>
        </w:rPr>
        <w:t>月</w:t>
      </w:r>
      <w:r>
        <w:rPr>
          <w:rFonts w:ascii="黑体" w:eastAsia="黑体" w:cs="黑体"/>
          <w:sz w:val="24"/>
        </w:rPr>
        <w:t>4</w:t>
      </w:r>
      <w:r w:rsidRPr="002009FE">
        <w:rPr>
          <w:rFonts w:ascii="黑体" w:eastAsia="黑体" w:cs="黑体" w:hint="eastAsia"/>
          <w:sz w:val="24"/>
        </w:rPr>
        <w:t>日）</w:t>
      </w:r>
      <w:bookmarkEnd w:id="0"/>
    </w:p>
    <w:p w:rsidR="00675309" w:rsidRPr="002009FE" w:rsidRDefault="00675309" w:rsidP="00675309">
      <w:pPr>
        <w:rPr>
          <w:rFonts w:ascii="黑体" w:eastAsia="黑体" w:cs="Times New Roman"/>
        </w:rPr>
      </w:pPr>
      <w:r w:rsidRPr="002009FE">
        <w:rPr>
          <w:rFonts w:ascii="黑体" w:eastAsia="黑体" w:cs="黑体" w:hint="eastAsia"/>
        </w:rPr>
        <w:t>主要信息源自乘联会每日新闻等</w:t>
      </w:r>
    </w:p>
    <w:p w:rsidR="00675309" w:rsidRPr="002009FE" w:rsidRDefault="00675309" w:rsidP="00675309">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675309" w:rsidRPr="00BD09AA" w:rsidRDefault="00675309" w:rsidP="00675309">
      <w:pPr>
        <w:rPr>
          <w:rFonts w:cs="Times New Roman"/>
        </w:rPr>
      </w:pPr>
    </w:p>
    <w:p w:rsidR="00675309" w:rsidRPr="002009FE" w:rsidRDefault="00675309" w:rsidP="00675309">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12C6A" w:rsidRPr="002009FE" w:rsidRDefault="00612C6A" w:rsidP="00612C6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2</w:t>
      </w:r>
      <w:r>
        <w:rPr>
          <w:rFonts w:ascii="黑体" w:eastAsia="黑体" w:hAnsi="黑体" w:cs="Times New Roman" w:hint="eastAsia"/>
          <w:b/>
          <w:bCs/>
          <w:sz w:val="24"/>
        </w:rPr>
        <w:t>月车市零售增速符合预期</w:t>
      </w:r>
      <w:r w:rsidR="00D8056D">
        <w:rPr>
          <w:rFonts w:ascii="黑体" w:eastAsia="黑体" w:hAnsi="黑体" w:cs="Times New Roman" w:hint="eastAsia"/>
          <w:b/>
          <w:bCs/>
          <w:sz w:val="24"/>
        </w:rPr>
        <w:t>，1月起步较好</w:t>
      </w:r>
    </w:p>
    <w:p w:rsidR="00612C6A" w:rsidRPr="002009FE" w:rsidRDefault="0066656B" w:rsidP="00612C6A">
      <w:pPr>
        <w:rPr>
          <w:rFonts w:ascii="Calibri" w:eastAsia="宋体" w:hAnsi="Calibri" w:cs="Times New Roman"/>
          <w:szCs w:val="21"/>
        </w:rPr>
      </w:pPr>
      <w:r>
        <w:rPr>
          <w:rFonts w:ascii="Calibri" w:eastAsia="宋体" w:hAnsi="Calibri" w:cs="宋体"/>
          <w:noProof/>
          <w:szCs w:val="21"/>
        </w:rPr>
        <w:drawing>
          <wp:inline distT="0" distB="0" distL="0" distR="0" wp14:anchorId="17564A40">
            <wp:extent cx="4279900" cy="2780030"/>
            <wp:effectExtent l="0" t="0" r="635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612C6A" w:rsidRPr="002009FE">
        <w:rPr>
          <w:rFonts w:ascii="Calibri" w:eastAsia="宋体" w:hAnsi="Calibri" w:cs="宋体" w:hint="eastAsia"/>
          <w:szCs w:val="21"/>
        </w:rPr>
        <w:t>。</w:t>
      </w:r>
    </w:p>
    <w:p w:rsidR="00612C6A" w:rsidRPr="001C1757" w:rsidRDefault="00612C6A" w:rsidP="00612C6A">
      <w:pPr>
        <w:ind w:firstLineChars="135" w:firstLine="283"/>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季度运行压力加大，因此车市周度运行持续承压。在连续几个月的同比负增长后，车市的增长趋于较大的压力，呈现前低后高趋势更为明显。</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月的第一周的零售达到</w:t>
      </w:r>
      <w:r w:rsidRPr="001C1757">
        <w:rPr>
          <w:rFonts w:ascii="Calibri" w:eastAsia="宋体" w:hAnsi="Calibri" w:cs="Times New Roman"/>
          <w:szCs w:val="21"/>
        </w:rPr>
        <w:t>3.5</w:t>
      </w:r>
      <w:r w:rsidRPr="001C1757">
        <w:rPr>
          <w:rFonts w:ascii="Calibri" w:eastAsia="宋体" w:hAnsi="Calibri" w:cs="Times New Roman"/>
          <w:szCs w:val="21"/>
        </w:rPr>
        <w:t>万台的日均水平，零售同比增长</w:t>
      </w:r>
      <w:r w:rsidRPr="001C1757">
        <w:rPr>
          <w:rFonts w:ascii="Calibri" w:eastAsia="宋体" w:hAnsi="Calibri" w:cs="Times New Roman"/>
          <w:szCs w:val="21"/>
        </w:rPr>
        <w:t>-41%</w:t>
      </w:r>
      <w:r w:rsidRPr="001C1757">
        <w:rPr>
          <w:rFonts w:ascii="Calibri" w:eastAsia="宋体" w:hAnsi="Calibri" w:cs="Times New Roman"/>
          <w:szCs w:val="21"/>
        </w:rPr>
        <w:t>，这样的月初数据似乎也是逐步成为常态。</w:t>
      </w:r>
      <w:r>
        <w:rPr>
          <w:rFonts w:ascii="Calibri" w:eastAsia="宋体" w:hAnsi="Calibri" w:cs="Times New Roman" w:hint="eastAsia"/>
          <w:szCs w:val="21"/>
        </w:rPr>
        <w:t>（此数据与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月第一周完全相同）</w:t>
      </w:r>
      <w:r w:rsidRPr="001C1757">
        <w:rPr>
          <w:rFonts w:ascii="Calibri" w:eastAsia="宋体" w:hAnsi="Calibri" w:cs="Times New Roman"/>
          <w:szCs w:val="21"/>
        </w:rPr>
        <w:t>由于市场热消费热情在今年</w:t>
      </w:r>
      <w:r w:rsidRPr="001C1757">
        <w:rPr>
          <w:rFonts w:ascii="Calibri" w:eastAsia="宋体" w:hAnsi="Calibri" w:cs="Times New Roman"/>
          <w:szCs w:val="21"/>
        </w:rPr>
        <w:t>4</w:t>
      </w:r>
      <w:r w:rsidRPr="001C1757">
        <w:rPr>
          <w:rFonts w:ascii="Calibri" w:eastAsia="宋体" w:hAnsi="Calibri" w:cs="Times New Roman"/>
          <w:szCs w:val="21"/>
        </w:rPr>
        <w:t>季度仍是偏低的，而同期的抢购热情已经在</w:t>
      </w:r>
      <w:r w:rsidRPr="001C1757">
        <w:rPr>
          <w:rFonts w:ascii="Calibri" w:eastAsia="宋体" w:hAnsi="Calibri" w:cs="Times New Roman"/>
          <w:szCs w:val="21"/>
        </w:rPr>
        <w:t>11</w:t>
      </w:r>
      <w:r w:rsidRPr="001C1757">
        <w:rPr>
          <w:rFonts w:ascii="Calibri" w:eastAsia="宋体" w:hAnsi="Calibri" w:cs="Times New Roman"/>
          <w:szCs w:val="21"/>
        </w:rPr>
        <w:t>月逐步体现。</w:t>
      </w:r>
    </w:p>
    <w:p w:rsidR="00612C6A" w:rsidRDefault="00612C6A" w:rsidP="00612C6A">
      <w:pPr>
        <w:ind w:firstLineChars="135" w:firstLine="283"/>
        <w:rPr>
          <w:rFonts w:ascii="Calibri" w:eastAsia="宋体" w:hAnsi="Calibri" w:cs="Times New Roman"/>
          <w:szCs w:val="21"/>
        </w:rPr>
      </w:pPr>
      <w:r w:rsidRPr="001C1757">
        <w:rPr>
          <w:rFonts w:ascii="Calibri" w:eastAsia="宋体" w:hAnsi="Calibri" w:cs="Times New Roman" w:hint="eastAsia"/>
          <w:szCs w:val="21"/>
        </w:rPr>
        <w:t>在高基数和居民购房债务高企的消费挤压下，</w:t>
      </w:r>
      <w:r w:rsidRPr="001C1757">
        <w:rPr>
          <w:rFonts w:ascii="Calibri" w:eastAsia="宋体" w:hAnsi="Calibri" w:cs="Times New Roman"/>
          <w:szCs w:val="21"/>
        </w:rPr>
        <w:t>11</w:t>
      </w:r>
      <w:r w:rsidRPr="001C1757">
        <w:rPr>
          <w:rFonts w:ascii="Calibri" w:eastAsia="宋体" w:hAnsi="Calibri" w:cs="Times New Roman"/>
          <w:szCs w:val="21"/>
        </w:rPr>
        <w:t>月的零售压力是较大的，而且</w:t>
      </w:r>
      <w:r w:rsidRPr="001C1757">
        <w:rPr>
          <w:rFonts w:ascii="Calibri" w:eastAsia="宋体" w:hAnsi="Calibri" w:cs="Times New Roman"/>
          <w:szCs w:val="21"/>
        </w:rPr>
        <w:t>17</w:t>
      </w:r>
      <w:r w:rsidRPr="001C1757">
        <w:rPr>
          <w:rFonts w:ascii="Calibri" w:eastAsia="宋体" w:hAnsi="Calibri" w:cs="Times New Roman"/>
          <w:szCs w:val="21"/>
        </w:rPr>
        <w:t>年</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月的零售是持续明显走强，今年的</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月周度压力偏大。</w:t>
      </w:r>
      <w:r>
        <w:rPr>
          <w:rFonts w:ascii="Calibri" w:eastAsia="宋体" w:hAnsi="Calibri" w:cs="Times New Roman" w:hint="eastAsia"/>
          <w:szCs w:val="21"/>
        </w:rPr>
        <w:t>但</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月的前两周走势与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月同比走势基本相同。第三周的零售日均</w:t>
      </w:r>
      <w:r>
        <w:rPr>
          <w:rFonts w:ascii="Calibri" w:eastAsia="宋体" w:hAnsi="Calibri" w:cs="Times New Roman" w:hint="eastAsia"/>
          <w:szCs w:val="21"/>
        </w:rPr>
        <w:t>5</w:t>
      </w:r>
      <w:r>
        <w:rPr>
          <w:rFonts w:ascii="Calibri" w:eastAsia="宋体" w:hAnsi="Calibri" w:cs="Times New Roman"/>
          <w:szCs w:val="21"/>
        </w:rPr>
        <w:t>.56</w:t>
      </w:r>
      <w:r>
        <w:rPr>
          <w:rFonts w:ascii="Calibri" w:eastAsia="宋体" w:hAnsi="Calibri" w:cs="Times New Roman" w:hint="eastAsia"/>
          <w:szCs w:val="21"/>
        </w:rPr>
        <w:t>万台，同比增速下降</w:t>
      </w:r>
      <w:r>
        <w:rPr>
          <w:rFonts w:ascii="Calibri" w:eastAsia="宋体" w:hAnsi="Calibri" w:cs="Times New Roman" w:hint="eastAsia"/>
          <w:szCs w:val="21"/>
        </w:rPr>
        <w:t>3</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是年末效应，买车都等年初，年末买车不合算。</w:t>
      </w:r>
      <w:r w:rsidR="00C21E52">
        <w:rPr>
          <w:rFonts w:ascii="Calibri" w:eastAsia="宋体" w:hAnsi="Calibri" w:cs="Times New Roman" w:hint="eastAsia"/>
          <w:szCs w:val="21"/>
        </w:rPr>
        <w:t>第四周的销量数据日均</w:t>
      </w:r>
      <w:r w:rsidR="00C21E52">
        <w:rPr>
          <w:rFonts w:ascii="Calibri" w:eastAsia="宋体" w:hAnsi="Calibri" w:cs="Times New Roman"/>
          <w:szCs w:val="21"/>
        </w:rPr>
        <w:t>10.2</w:t>
      </w:r>
      <w:r w:rsidR="00C21E52">
        <w:rPr>
          <w:rFonts w:ascii="Calibri" w:eastAsia="宋体" w:hAnsi="Calibri" w:cs="Times New Roman" w:hint="eastAsia"/>
          <w:szCs w:val="21"/>
        </w:rPr>
        <w:t>万台，同比增速</w:t>
      </w:r>
      <w:r w:rsidR="00C21E52">
        <w:rPr>
          <w:rFonts w:ascii="Calibri" w:eastAsia="宋体" w:hAnsi="Calibri" w:cs="Times New Roman" w:hint="eastAsia"/>
          <w:szCs w:val="21"/>
        </w:rPr>
        <w:t>1</w:t>
      </w:r>
      <w:r w:rsidR="00C21E52">
        <w:rPr>
          <w:rFonts w:ascii="Calibri" w:eastAsia="宋体" w:hAnsi="Calibri" w:cs="Times New Roman"/>
          <w:szCs w:val="21"/>
        </w:rPr>
        <w:t>3</w:t>
      </w:r>
      <w:r w:rsidR="00C21E52">
        <w:rPr>
          <w:rFonts w:ascii="Calibri" w:eastAsia="宋体" w:hAnsi="Calibri" w:cs="Times New Roman" w:hint="eastAsia"/>
          <w:szCs w:val="21"/>
        </w:rPr>
        <w:t>%</w:t>
      </w:r>
      <w:r w:rsidR="00C21E52">
        <w:rPr>
          <w:rFonts w:ascii="Calibri" w:eastAsia="宋体" w:hAnsi="Calibri" w:cs="Times New Roman" w:hint="eastAsia"/>
          <w:szCs w:val="21"/>
        </w:rPr>
        <w:t>，也导致全月的增速在</w:t>
      </w:r>
      <w:r w:rsidR="00C21E52">
        <w:rPr>
          <w:rFonts w:ascii="Calibri" w:eastAsia="宋体" w:hAnsi="Calibri" w:cs="Times New Roman" w:hint="eastAsia"/>
          <w:szCs w:val="21"/>
        </w:rPr>
        <w:t>1</w:t>
      </w:r>
      <w:r w:rsidR="00C21E52">
        <w:rPr>
          <w:rFonts w:ascii="Calibri" w:eastAsia="宋体" w:hAnsi="Calibri" w:cs="Times New Roman"/>
          <w:szCs w:val="21"/>
        </w:rPr>
        <w:t>7</w:t>
      </w:r>
      <w:r w:rsidR="00C21E52">
        <w:rPr>
          <w:rFonts w:ascii="Calibri" w:eastAsia="宋体" w:hAnsi="Calibri" w:cs="Times New Roman" w:hint="eastAsia"/>
          <w:szCs w:val="21"/>
        </w:rPr>
        <w:t>%</w:t>
      </w:r>
      <w:r w:rsidR="00C21E52">
        <w:rPr>
          <w:rFonts w:ascii="Calibri" w:eastAsia="宋体" w:hAnsi="Calibri" w:cs="Times New Roman" w:hint="eastAsia"/>
          <w:szCs w:val="21"/>
        </w:rPr>
        <w:t>。最终的乘联会月度厂家零售是</w:t>
      </w:r>
      <w:r w:rsidR="00C21E52">
        <w:rPr>
          <w:rFonts w:ascii="Calibri" w:eastAsia="宋体" w:hAnsi="Calibri" w:cs="Times New Roman" w:hint="eastAsia"/>
          <w:szCs w:val="21"/>
        </w:rPr>
        <w:t>-</w:t>
      </w:r>
      <w:r w:rsidR="00C21E52">
        <w:rPr>
          <w:rFonts w:ascii="Calibri" w:eastAsia="宋体" w:hAnsi="Calibri" w:cs="Times New Roman"/>
          <w:szCs w:val="21"/>
        </w:rPr>
        <w:t>19</w:t>
      </w:r>
      <w:r w:rsidR="00C21E52">
        <w:rPr>
          <w:rFonts w:ascii="Calibri" w:eastAsia="宋体" w:hAnsi="Calibri" w:cs="Times New Roman" w:hint="eastAsia"/>
          <w:szCs w:val="21"/>
        </w:rPr>
        <w:t>%</w:t>
      </w:r>
      <w:r w:rsidR="00C21E52">
        <w:rPr>
          <w:rFonts w:ascii="Calibri" w:eastAsia="宋体" w:hAnsi="Calibri" w:cs="Times New Roman" w:hint="eastAsia"/>
          <w:szCs w:val="21"/>
        </w:rPr>
        <w:t>，还是有些厂家的零售压力更大。</w:t>
      </w:r>
      <w:r>
        <w:rPr>
          <w:rFonts w:ascii="Calibri" w:eastAsia="宋体" w:hAnsi="Calibri" w:cs="Times New Roman" w:hint="eastAsia"/>
          <w:szCs w:val="21"/>
        </w:rPr>
        <w:t>相信</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月是压力最大的时候，至暗时刻已经逐步走过。</w:t>
      </w:r>
      <w:bookmarkStart w:id="1" w:name="_GoBack"/>
      <w:bookmarkEnd w:id="1"/>
    </w:p>
    <w:p w:rsidR="00D8056D" w:rsidRDefault="00AE7F80" w:rsidP="00D72E7B">
      <w:pPr>
        <w:ind w:firstLineChars="135" w:firstLine="283"/>
        <w:jc w:val="center"/>
        <w:rPr>
          <w:rFonts w:ascii="Calibri" w:eastAsia="宋体" w:hAnsi="Calibri" w:cs="Times New Roman"/>
          <w:szCs w:val="21"/>
        </w:rPr>
      </w:pPr>
      <w:r>
        <w:rPr>
          <w:rFonts w:ascii="Calibri" w:eastAsia="宋体" w:hAnsi="Calibri" w:cs="Times New Roman"/>
          <w:noProof/>
          <w:szCs w:val="21"/>
        </w:rPr>
        <w:drawing>
          <wp:inline distT="0" distB="0" distL="0" distR="0">
            <wp:extent cx="3421677" cy="2217612"/>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微信图片_20190110171624.png"/>
                    <pic:cNvPicPr/>
                  </pic:nvPicPr>
                  <pic:blipFill>
                    <a:blip r:embed="rId8">
                      <a:extLst>
                        <a:ext uri="{28A0092B-C50C-407E-A947-70E740481C1C}">
                          <a14:useLocalDpi xmlns:a14="http://schemas.microsoft.com/office/drawing/2010/main" val="0"/>
                        </a:ext>
                      </a:extLst>
                    </a:blip>
                    <a:stretch>
                      <a:fillRect/>
                    </a:stretch>
                  </pic:blipFill>
                  <pic:spPr>
                    <a:xfrm>
                      <a:off x="0" y="0"/>
                      <a:ext cx="3421677" cy="2217612"/>
                    </a:xfrm>
                    <a:prstGeom prst="rect">
                      <a:avLst/>
                    </a:prstGeom>
                  </pic:spPr>
                </pic:pic>
              </a:graphicData>
            </a:graphic>
          </wp:inline>
        </w:drawing>
      </w:r>
    </w:p>
    <w:p w:rsidR="00612C6A" w:rsidRPr="002009FE" w:rsidRDefault="00C21E52" w:rsidP="00612C6A">
      <w:pPr>
        <w:ind w:firstLineChars="135" w:firstLine="283"/>
        <w:rPr>
          <w:rFonts w:ascii="Calibri" w:eastAsia="宋体" w:hAnsi="Calibri" w:cs="Times New Roman"/>
          <w:szCs w:val="21"/>
        </w:rPr>
      </w:pPr>
      <w:r>
        <w:rPr>
          <w:rFonts w:ascii="Calibri" w:eastAsia="宋体" w:hAnsi="Calibri" w:cs="Times New Roman" w:hint="eastAsia"/>
          <w:szCs w:val="21"/>
        </w:rPr>
        <w:lastRenderedPageBreak/>
        <w:t>2</w:t>
      </w:r>
      <w:r>
        <w:rPr>
          <w:rFonts w:ascii="Calibri" w:eastAsia="宋体" w:hAnsi="Calibri" w:cs="Times New Roman"/>
          <w:szCs w:val="21"/>
        </w:rPr>
        <w:t>018</w:t>
      </w:r>
      <w:r>
        <w:rPr>
          <w:rFonts w:ascii="Calibri" w:eastAsia="宋体" w:hAnsi="Calibri" w:cs="Times New Roman" w:hint="eastAsia"/>
          <w:szCs w:val="21"/>
        </w:rPr>
        <w:t>年已经过去，年末差一些也是积蓄更好的增长动力的好事情。</w:t>
      </w:r>
      <w:r w:rsidR="00612C6A">
        <w:rPr>
          <w:rFonts w:ascii="Calibri" w:eastAsia="宋体" w:hAnsi="Calibri" w:cs="Times New Roman" w:hint="eastAsia"/>
          <w:szCs w:val="21"/>
        </w:rPr>
        <w:t>1</w:t>
      </w:r>
      <w:r w:rsidR="00612C6A">
        <w:rPr>
          <w:rFonts w:ascii="Calibri" w:eastAsia="宋体" w:hAnsi="Calibri" w:cs="Times New Roman"/>
          <w:szCs w:val="21"/>
        </w:rPr>
        <w:t>9</w:t>
      </w:r>
      <w:r w:rsidR="00612C6A">
        <w:rPr>
          <w:rFonts w:ascii="Calibri" w:eastAsia="宋体" w:hAnsi="Calibri" w:cs="Times New Roman" w:hint="eastAsia"/>
          <w:szCs w:val="21"/>
        </w:rPr>
        <w:t>年</w:t>
      </w:r>
      <w:r>
        <w:rPr>
          <w:rFonts w:ascii="Calibri" w:eastAsia="宋体" w:hAnsi="Calibri" w:cs="Times New Roman" w:hint="eastAsia"/>
          <w:szCs w:val="21"/>
        </w:rPr>
        <w:t>第一周数据</w:t>
      </w:r>
      <w:r w:rsidR="00D8056D">
        <w:rPr>
          <w:rFonts w:ascii="Calibri" w:eastAsia="宋体" w:hAnsi="Calibri" w:cs="Times New Roman" w:hint="eastAsia"/>
          <w:szCs w:val="21"/>
        </w:rPr>
        <w:t>的零售日均销量</w:t>
      </w:r>
      <w:r w:rsidR="00D8056D">
        <w:rPr>
          <w:rFonts w:ascii="Calibri" w:eastAsia="宋体" w:hAnsi="Calibri" w:cs="Times New Roman" w:hint="eastAsia"/>
          <w:szCs w:val="21"/>
        </w:rPr>
        <w:t>5</w:t>
      </w:r>
      <w:r w:rsidR="00D8056D">
        <w:rPr>
          <w:rFonts w:ascii="Calibri" w:eastAsia="宋体" w:hAnsi="Calibri" w:cs="Times New Roman" w:hint="eastAsia"/>
          <w:szCs w:val="21"/>
        </w:rPr>
        <w:t>万台，同比增长</w:t>
      </w:r>
      <w:r w:rsidR="00D8056D">
        <w:rPr>
          <w:rFonts w:ascii="Calibri" w:eastAsia="宋体" w:hAnsi="Calibri" w:cs="Times New Roman" w:hint="eastAsia"/>
          <w:szCs w:val="21"/>
        </w:rPr>
        <w:t>-</w:t>
      </w:r>
      <w:r w:rsidR="00D8056D">
        <w:rPr>
          <w:rFonts w:ascii="Calibri" w:eastAsia="宋体" w:hAnsi="Calibri" w:cs="Times New Roman"/>
          <w:szCs w:val="21"/>
        </w:rPr>
        <w:t>17</w:t>
      </w:r>
      <w:r w:rsidR="00D8056D">
        <w:rPr>
          <w:rFonts w:ascii="Calibri" w:eastAsia="宋体" w:hAnsi="Calibri" w:cs="Times New Roman" w:hint="eastAsia"/>
          <w:szCs w:val="21"/>
        </w:rPr>
        <w:t>%</w:t>
      </w:r>
      <w:r w:rsidR="00612C6A">
        <w:rPr>
          <w:rFonts w:ascii="Calibri" w:eastAsia="宋体" w:hAnsi="Calibri" w:cs="Times New Roman" w:hint="eastAsia"/>
          <w:szCs w:val="21"/>
        </w:rPr>
        <w:t>，</w:t>
      </w:r>
      <w:r w:rsidR="00D8056D">
        <w:rPr>
          <w:rFonts w:ascii="Calibri" w:eastAsia="宋体" w:hAnsi="Calibri" w:cs="Times New Roman" w:hint="eastAsia"/>
          <w:szCs w:val="21"/>
        </w:rPr>
        <w:t>1</w:t>
      </w:r>
      <w:r w:rsidR="00D8056D">
        <w:rPr>
          <w:rFonts w:ascii="Calibri" w:eastAsia="宋体" w:hAnsi="Calibri" w:cs="Times New Roman" w:hint="eastAsia"/>
          <w:szCs w:val="21"/>
        </w:rPr>
        <w:t>月</w:t>
      </w:r>
      <w:r w:rsidR="00612C6A">
        <w:rPr>
          <w:rFonts w:ascii="Calibri" w:eastAsia="宋体" w:hAnsi="Calibri" w:cs="Times New Roman" w:hint="eastAsia"/>
          <w:szCs w:val="21"/>
        </w:rPr>
        <w:t>零售的</w:t>
      </w:r>
      <w:r w:rsidR="00D8056D">
        <w:rPr>
          <w:rFonts w:ascii="Calibri" w:eastAsia="宋体" w:hAnsi="Calibri" w:cs="Times New Roman" w:hint="eastAsia"/>
          <w:szCs w:val="21"/>
        </w:rPr>
        <w:t>起步已经从</w:t>
      </w:r>
      <w:r w:rsidR="00D8056D">
        <w:rPr>
          <w:rFonts w:ascii="Calibri" w:eastAsia="宋体" w:hAnsi="Calibri" w:cs="Times New Roman" w:hint="eastAsia"/>
          <w:szCs w:val="21"/>
        </w:rPr>
        <w:t>1</w:t>
      </w:r>
      <w:r w:rsidR="00D8056D">
        <w:rPr>
          <w:rFonts w:ascii="Calibri" w:eastAsia="宋体" w:hAnsi="Calibri" w:cs="Times New Roman"/>
          <w:szCs w:val="21"/>
        </w:rPr>
        <w:t>2</w:t>
      </w:r>
      <w:r w:rsidR="00D8056D">
        <w:rPr>
          <w:rFonts w:ascii="Calibri" w:eastAsia="宋体" w:hAnsi="Calibri" w:cs="Times New Roman" w:hint="eastAsia"/>
          <w:szCs w:val="21"/>
        </w:rPr>
        <w:t>月的月初</w:t>
      </w:r>
      <w:r w:rsidR="00D8056D">
        <w:rPr>
          <w:rFonts w:ascii="Calibri" w:eastAsia="宋体" w:hAnsi="Calibri" w:cs="Times New Roman" w:hint="eastAsia"/>
          <w:szCs w:val="21"/>
        </w:rPr>
        <w:t>-</w:t>
      </w:r>
      <w:r w:rsidR="00D8056D">
        <w:rPr>
          <w:rFonts w:ascii="Calibri" w:eastAsia="宋体" w:hAnsi="Calibri" w:cs="Times New Roman"/>
          <w:szCs w:val="21"/>
        </w:rPr>
        <w:t>41</w:t>
      </w:r>
      <w:r w:rsidR="00D8056D">
        <w:rPr>
          <w:rFonts w:ascii="Calibri" w:eastAsia="宋体" w:hAnsi="Calibri" w:cs="Times New Roman" w:hint="eastAsia"/>
          <w:szCs w:val="21"/>
        </w:rPr>
        <w:t>%</w:t>
      </w:r>
      <w:r w:rsidR="00D8056D">
        <w:rPr>
          <w:rFonts w:ascii="Calibri" w:eastAsia="宋体" w:hAnsi="Calibri" w:cs="Times New Roman" w:hint="eastAsia"/>
          <w:szCs w:val="21"/>
        </w:rPr>
        <w:t>的较大负增长</w:t>
      </w:r>
      <w:r w:rsidR="00612C6A">
        <w:rPr>
          <w:rFonts w:ascii="Calibri" w:eastAsia="宋体" w:hAnsi="Calibri" w:cs="Times New Roman" w:hint="eastAsia"/>
          <w:szCs w:val="21"/>
        </w:rPr>
        <w:t>状态改善</w:t>
      </w:r>
      <w:r w:rsidR="00D8056D">
        <w:rPr>
          <w:rFonts w:ascii="Calibri" w:eastAsia="宋体" w:hAnsi="Calibri" w:cs="Times New Roman" w:hint="eastAsia"/>
          <w:szCs w:val="21"/>
        </w:rPr>
        <w:t>明显</w:t>
      </w:r>
      <w:r w:rsidR="00612C6A">
        <w:rPr>
          <w:rFonts w:ascii="Calibri" w:eastAsia="宋体" w:hAnsi="Calibri" w:cs="Times New Roman" w:hint="eastAsia"/>
          <w:szCs w:val="21"/>
        </w:rPr>
        <w:t>。</w:t>
      </w:r>
      <w:r w:rsidR="00D8056D">
        <w:rPr>
          <w:rFonts w:ascii="Calibri" w:eastAsia="宋体" w:hAnsi="Calibri" w:cs="Times New Roman" w:hint="eastAsia"/>
          <w:szCs w:val="21"/>
        </w:rPr>
        <w:t>这也是很好的事情，相信至暗时刻逐步走过。</w:t>
      </w:r>
    </w:p>
    <w:p w:rsidR="00612C6A" w:rsidRPr="002009FE" w:rsidRDefault="00612C6A" w:rsidP="00612C6A">
      <w:pPr>
        <w:numPr>
          <w:ilvl w:val="0"/>
          <w:numId w:val="2"/>
        </w:numPr>
        <w:outlineLvl w:val="1"/>
        <w:rPr>
          <w:rFonts w:ascii="黑体" w:eastAsia="黑体" w:hAnsi="黑体" w:cs="Times New Roman"/>
          <w:b/>
          <w:bCs/>
          <w:sz w:val="24"/>
        </w:rPr>
      </w:pPr>
      <w:r w:rsidRPr="00E82C8D">
        <w:rPr>
          <w:rFonts w:ascii="黑体" w:eastAsia="黑体" w:hAnsi="黑体" w:cs="Times New Roman"/>
          <w:b/>
          <w:bCs/>
          <w:sz w:val="24"/>
        </w:rPr>
        <w:t>12月全国乘用车市场厂家批发销量低位回升</w:t>
      </w:r>
    </w:p>
    <w:p w:rsidR="00612C6A" w:rsidRPr="002009FE" w:rsidRDefault="0066656B" w:rsidP="00612C6A">
      <w:pPr>
        <w:rPr>
          <w:rFonts w:ascii="Calibri" w:eastAsia="宋体" w:hAnsi="Calibri" w:cs="宋体"/>
          <w:szCs w:val="21"/>
        </w:rPr>
      </w:pPr>
      <w:r>
        <w:rPr>
          <w:rFonts w:ascii="Calibri" w:eastAsia="宋体" w:hAnsi="Calibri" w:cs="宋体"/>
          <w:noProof/>
          <w:szCs w:val="21"/>
        </w:rPr>
        <w:drawing>
          <wp:inline distT="0" distB="0" distL="0" distR="0" wp14:anchorId="023EEE7B">
            <wp:extent cx="4218940" cy="27679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8940" cy="2767965"/>
                    </a:xfrm>
                    <a:prstGeom prst="rect">
                      <a:avLst/>
                    </a:prstGeom>
                    <a:noFill/>
                  </pic:spPr>
                </pic:pic>
              </a:graphicData>
            </a:graphic>
          </wp:inline>
        </w:drawing>
      </w:r>
      <w:r w:rsidR="00612C6A" w:rsidRPr="002009FE">
        <w:rPr>
          <w:rFonts w:ascii="Calibri" w:eastAsia="宋体" w:hAnsi="Calibri" w:cs="宋体" w:hint="eastAsia"/>
          <w:szCs w:val="21"/>
        </w:rPr>
        <w:t>。</w:t>
      </w:r>
    </w:p>
    <w:p w:rsidR="00612C6A" w:rsidRPr="00E82C8D" w:rsidRDefault="00612C6A" w:rsidP="00C21E52">
      <w:pPr>
        <w:ind w:firstLineChars="270" w:firstLine="567"/>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月的厂家批发销量走势相对偏低，第一周的厂家批发日均</w:t>
      </w:r>
      <w:r w:rsidRPr="001C1757">
        <w:rPr>
          <w:rFonts w:ascii="Calibri" w:eastAsia="宋体" w:hAnsi="Calibri" w:cs="Times New Roman"/>
          <w:szCs w:val="21"/>
        </w:rPr>
        <w:t>4.</w:t>
      </w:r>
      <w:r>
        <w:rPr>
          <w:rFonts w:ascii="Calibri" w:eastAsia="宋体" w:hAnsi="Calibri" w:cs="Times New Roman"/>
          <w:szCs w:val="21"/>
        </w:rPr>
        <w:t>1</w:t>
      </w:r>
      <w:r w:rsidRPr="001C1757">
        <w:rPr>
          <w:rFonts w:ascii="Calibri" w:eastAsia="宋体" w:hAnsi="Calibri" w:cs="Times New Roman"/>
          <w:szCs w:val="21"/>
        </w:rPr>
        <w:t>万台，同比增长</w:t>
      </w:r>
      <w:r w:rsidRPr="001C1757">
        <w:rPr>
          <w:rFonts w:ascii="Calibri" w:eastAsia="宋体" w:hAnsi="Calibri" w:cs="Times New Roman"/>
          <w:szCs w:val="21"/>
        </w:rPr>
        <w:t>-</w:t>
      </w:r>
      <w:r>
        <w:rPr>
          <w:rFonts w:ascii="Calibri" w:eastAsia="宋体" w:hAnsi="Calibri" w:cs="Times New Roman"/>
          <w:szCs w:val="21"/>
        </w:rPr>
        <w:t>43</w:t>
      </w:r>
      <w:r w:rsidRPr="001C1757">
        <w:rPr>
          <w:rFonts w:ascii="Calibri" w:eastAsia="宋体" w:hAnsi="Calibri" w:cs="Times New Roman"/>
          <w:szCs w:val="21"/>
        </w:rPr>
        <w:t>%</w:t>
      </w:r>
      <w:r w:rsidRPr="001C1757">
        <w:rPr>
          <w:rFonts w:ascii="Calibri" w:eastAsia="宋体" w:hAnsi="Calibri" w:cs="Times New Roman"/>
          <w:szCs w:val="21"/>
        </w:rPr>
        <w:t>。而第一周的批发高于零售偏多的情况也是正常的，毕竟月初的零售市场也需要一定的恢复期。而厂家的销售节奏是响度稳定的。由于</w:t>
      </w:r>
      <w:r w:rsidRPr="001C1757">
        <w:rPr>
          <w:rFonts w:ascii="Calibri" w:eastAsia="宋体" w:hAnsi="Calibri" w:cs="Times New Roman"/>
          <w:szCs w:val="21"/>
        </w:rPr>
        <w:t>1</w:t>
      </w:r>
      <w:r>
        <w:rPr>
          <w:rFonts w:ascii="Calibri" w:eastAsia="宋体" w:hAnsi="Calibri" w:cs="Times New Roman"/>
          <w:szCs w:val="21"/>
        </w:rPr>
        <w:t>1</w:t>
      </w:r>
      <w:r w:rsidRPr="001C1757">
        <w:rPr>
          <w:rFonts w:ascii="Calibri" w:eastAsia="宋体" w:hAnsi="Calibri" w:cs="Times New Roman"/>
          <w:szCs w:val="21"/>
        </w:rPr>
        <w:t>月底的</w:t>
      </w:r>
      <w:r>
        <w:rPr>
          <w:rFonts w:ascii="Calibri" w:eastAsia="宋体" w:hAnsi="Calibri" w:cs="Times New Roman" w:hint="eastAsia"/>
          <w:szCs w:val="21"/>
        </w:rPr>
        <w:t>部分厂家</w:t>
      </w:r>
      <w:r w:rsidRPr="001C1757">
        <w:rPr>
          <w:rFonts w:ascii="Calibri" w:eastAsia="宋体" w:hAnsi="Calibri" w:cs="Times New Roman"/>
          <w:szCs w:val="21"/>
        </w:rPr>
        <w:t>强力冲刺，</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月初的</w:t>
      </w:r>
      <w:r w:rsidRPr="001C1757">
        <w:rPr>
          <w:rFonts w:ascii="Calibri" w:eastAsia="宋体" w:hAnsi="Calibri" w:cs="Times New Roman"/>
          <w:szCs w:val="21"/>
        </w:rPr>
        <w:t>批发的市场表现相对偏弱是正常的。</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月第二周的日均批发市场</w:t>
      </w:r>
      <w:r>
        <w:rPr>
          <w:rFonts w:ascii="Calibri" w:eastAsia="宋体" w:hAnsi="Calibri" w:cs="Times New Roman" w:hint="eastAsia"/>
          <w:szCs w:val="21"/>
        </w:rPr>
        <w:t>5</w:t>
      </w:r>
      <w:r>
        <w:rPr>
          <w:rFonts w:ascii="Calibri" w:eastAsia="宋体" w:hAnsi="Calibri" w:cs="Times New Roman"/>
          <w:szCs w:val="21"/>
        </w:rPr>
        <w:t>.7</w:t>
      </w:r>
      <w:r>
        <w:rPr>
          <w:rFonts w:ascii="Calibri" w:eastAsia="宋体" w:hAnsi="Calibri" w:cs="Times New Roman" w:hint="eastAsia"/>
          <w:szCs w:val="21"/>
        </w:rPr>
        <w:t>万台的日均水平，与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月的同比增速一致，市场没有明显变化，压力逐步释放。第三周的厂家批发在</w:t>
      </w:r>
      <w:r>
        <w:rPr>
          <w:rFonts w:ascii="Calibri" w:eastAsia="宋体" w:hAnsi="Calibri" w:cs="Times New Roman" w:hint="eastAsia"/>
          <w:szCs w:val="21"/>
        </w:rPr>
        <w:t>5</w:t>
      </w:r>
      <w:r>
        <w:rPr>
          <w:rFonts w:ascii="Calibri" w:eastAsia="宋体" w:hAnsi="Calibri" w:cs="Times New Roman"/>
          <w:szCs w:val="21"/>
        </w:rPr>
        <w:t>.7</w:t>
      </w:r>
      <w:r>
        <w:rPr>
          <w:rFonts w:ascii="Calibri" w:eastAsia="宋体" w:hAnsi="Calibri" w:cs="Times New Roman" w:hint="eastAsia"/>
          <w:szCs w:val="21"/>
        </w:rPr>
        <w:t>万台，总体增速回升到</w:t>
      </w:r>
      <w:r>
        <w:rPr>
          <w:rFonts w:ascii="Calibri" w:eastAsia="宋体" w:hAnsi="Calibri" w:cs="Times New Roman" w:hint="eastAsia"/>
          <w:szCs w:val="21"/>
        </w:rPr>
        <w:t>-</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，表现改善。</w:t>
      </w:r>
      <w:r w:rsidR="00C21E52">
        <w:rPr>
          <w:rFonts w:ascii="Calibri" w:eastAsia="宋体" w:hAnsi="Calibri" w:cs="Times New Roman" w:hint="eastAsia"/>
          <w:szCs w:val="21"/>
        </w:rPr>
        <w:t>第四周的厂家销量数据达到</w:t>
      </w:r>
      <w:r w:rsidR="00C21E52">
        <w:rPr>
          <w:rFonts w:ascii="Calibri" w:eastAsia="宋体" w:hAnsi="Calibri" w:cs="Times New Roman" w:hint="eastAsia"/>
          <w:szCs w:val="21"/>
        </w:rPr>
        <w:t>8</w:t>
      </w:r>
      <w:r w:rsidR="00C21E52">
        <w:rPr>
          <w:rFonts w:ascii="Calibri" w:eastAsia="宋体" w:hAnsi="Calibri" w:cs="Times New Roman"/>
          <w:szCs w:val="21"/>
        </w:rPr>
        <w:t>.38</w:t>
      </w:r>
      <w:r w:rsidR="00C21E52">
        <w:rPr>
          <w:rFonts w:ascii="Calibri" w:eastAsia="宋体" w:hAnsi="Calibri" w:cs="Times New Roman" w:hint="eastAsia"/>
          <w:szCs w:val="21"/>
        </w:rPr>
        <w:t>万台，同比增长</w:t>
      </w:r>
      <w:r w:rsidR="00C21E52">
        <w:rPr>
          <w:rFonts w:ascii="Calibri" w:eastAsia="宋体" w:hAnsi="Calibri" w:cs="Times New Roman" w:hint="eastAsia"/>
          <w:szCs w:val="21"/>
        </w:rPr>
        <w:t>1</w:t>
      </w:r>
      <w:r w:rsidR="00C21E52">
        <w:rPr>
          <w:rFonts w:ascii="Calibri" w:eastAsia="宋体" w:hAnsi="Calibri" w:cs="Times New Roman"/>
          <w:szCs w:val="21"/>
        </w:rPr>
        <w:t>6</w:t>
      </w:r>
      <w:r w:rsidR="00C21E52">
        <w:rPr>
          <w:rFonts w:ascii="Calibri" w:eastAsia="宋体" w:hAnsi="Calibri" w:cs="Times New Roman" w:hint="eastAsia"/>
          <w:szCs w:val="21"/>
        </w:rPr>
        <w:t>%</w:t>
      </w:r>
      <w:r w:rsidR="00C21E52">
        <w:rPr>
          <w:rFonts w:ascii="Calibri" w:eastAsia="宋体" w:hAnsi="Calibri" w:cs="Times New Roman" w:hint="eastAsia"/>
          <w:szCs w:val="21"/>
        </w:rPr>
        <w:t>。由此初步统计的厂家批发增速是</w:t>
      </w:r>
      <w:r w:rsidR="00C21E52">
        <w:rPr>
          <w:rFonts w:ascii="Calibri" w:eastAsia="宋体" w:hAnsi="Calibri" w:cs="Times New Roman" w:hint="eastAsia"/>
          <w:szCs w:val="21"/>
        </w:rPr>
        <w:t>-</w:t>
      </w:r>
      <w:r w:rsidR="00C21E52">
        <w:rPr>
          <w:rFonts w:ascii="Calibri" w:eastAsia="宋体" w:hAnsi="Calibri" w:cs="Times New Roman"/>
          <w:szCs w:val="21"/>
        </w:rPr>
        <w:t>15</w:t>
      </w:r>
      <w:r w:rsidR="00C21E52">
        <w:rPr>
          <w:rFonts w:ascii="Calibri" w:eastAsia="宋体" w:hAnsi="Calibri" w:cs="Times New Roman" w:hint="eastAsia"/>
          <w:szCs w:val="21"/>
        </w:rPr>
        <w:t>%</w:t>
      </w:r>
      <w:r w:rsidR="00C21E52">
        <w:rPr>
          <w:rFonts w:ascii="Calibri" w:eastAsia="宋体" w:hAnsi="Calibri" w:cs="Times New Roman" w:hint="eastAsia"/>
          <w:szCs w:val="21"/>
        </w:rPr>
        <w:t>，而最终的厂家批发数据也已经发布，</w:t>
      </w:r>
      <w:r w:rsidR="00C21E52">
        <w:rPr>
          <w:rFonts w:ascii="Calibri" w:eastAsia="宋体" w:hAnsi="Calibri" w:cs="Times New Roman" w:hint="eastAsia"/>
          <w:szCs w:val="21"/>
        </w:rPr>
        <w:t>1</w:t>
      </w:r>
      <w:r w:rsidR="00C21E52">
        <w:rPr>
          <w:rFonts w:ascii="Calibri" w:eastAsia="宋体" w:hAnsi="Calibri" w:cs="Times New Roman"/>
          <w:szCs w:val="21"/>
        </w:rPr>
        <w:t>2</w:t>
      </w:r>
      <w:r w:rsidR="00C21E52">
        <w:rPr>
          <w:rFonts w:ascii="Calibri" w:eastAsia="宋体" w:hAnsi="Calibri" w:cs="Times New Roman" w:hint="eastAsia"/>
          <w:szCs w:val="21"/>
        </w:rPr>
        <w:t>月全口径的批发是</w:t>
      </w:r>
      <w:r w:rsidR="00C21E52">
        <w:rPr>
          <w:rFonts w:ascii="Calibri" w:eastAsia="宋体" w:hAnsi="Calibri" w:cs="Times New Roman" w:hint="eastAsia"/>
          <w:szCs w:val="21"/>
        </w:rPr>
        <w:t>-</w:t>
      </w:r>
      <w:r w:rsidR="00C21E52">
        <w:rPr>
          <w:rFonts w:ascii="Calibri" w:eastAsia="宋体" w:hAnsi="Calibri" w:cs="Times New Roman"/>
          <w:szCs w:val="21"/>
        </w:rPr>
        <w:t>16</w:t>
      </w:r>
      <w:r w:rsidR="00C21E52">
        <w:rPr>
          <w:rFonts w:ascii="Calibri" w:eastAsia="宋体" w:hAnsi="Calibri" w:cs="Times New Roman" w:hint="eastAsia"/>
          <w:szCs w:val="21"/>
        </w:rPr>
        <w:t>%</w:t>
      </w:r>
      <w:r w:rsidR="00C21E52">
        <w:rPr>
          <w:rFonts w:ascii="Calibri" w:eastAsia="宋体" w:hAnsi="Calibri" w:cs="Times New Roman" w:hint="eastAsia"/>
          <w:szCs w:val="21"/>
        </w:rPr>
        <w:t>。</w:t>
      </w:r>
      <w:r>
        <w:rPr>
          <w:rFonts w:ascii="Calibri" w:eastAsia="宋体" w:hAnsi="Calibri" w:cs="Times New Roman" w:hint="eastAsia"/>
          <w:szCs w:val="21"/>
        </w:rPr>
        <w:t>考虑到逆周期调节，</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月的厂家批发量更低一些，没必要冲刺浪费资源，要为明年年初稳增长做贡献。</w:t>
      </w:r>
    </w:p>
    <w:p w:rsidR="00612C6A" w:rsidRPr="002009FE" w:rsidRDefault="00612C6A" w:rsidP="00C21E52">
      <w:pPr>
        <w:ind w:firstLineChars="270" w:firstLine="567"/>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年已经过去，新的一年有更多的期待。</w:t>
      </w:r>
      <w:r w:rsidR="00C21E52">
        <w:rPr>
          <w:rFonts w:ascii="Calibri" w:eastAsia="宋体" w:hAnsi="Calibri" w:cs="Times New Roman" w:hint="eastAsia"/>
          <w:szCs w:val="21"/>
        </w:rPr>
        <w:t>1</w:t>
      </w:r>
      <w:r w:rsidR="00C21E52">
        <w:rPr>
          <w:rFonts w:ascii="Calibri" w:eastAsia="宋体" w:hAnsi="Calibri" w:cs="Times New Roman"/>
          <w:szCs w:val="21"/>
        </w:rPr>
        <w:t>9</w:t>
      </w:r>
      <w:r w:rsidR="00C21E52">
        <w:rPr>
          <w:rFonts w:ascii="Calibri" w:eastAsia="宋体" w:hAnsi="Calibri" w:cs="Times New Roman" w:hint="eastAsia"/>
          <w:szCs w:val="21"/>
        </w:rPr>
        <w:t>年第一周的厂家销量还不完整，应该状态在逐步改善。</w:t>
      </w:r>
    </w:p>
    <w:p w:rsidR="00675309" w:rsidRPr="002009FE" w:rsidRDefault="00675309" w:rsidP="00675309">
      <w:pPr>
        <w:ind w:firstLineChars="135" w:firstLine="283"/>
        <w:rPr>
          <w:rFonts w:ascii="Calibri" w:eastAsia="宋体" w:hAnsi="Calibri" w:cs="Times New Roman"/>
          <w:szCs w:val="21"/>
        </w:rPr>
      </w:pPr>
    </w:p>
    <w:p w:rsidR="00DC46D7" w:rsidRPr="002009FE" w:rsidRDefault="00DC46D7" w:rsidP="00DC46D7">
      <w:pPr>
        <w:numPr>
          <w:ilvl w:val="0"/>
          <w:numId w:val="2"/>
        </w:numPr>
        <w:outlineLvl w:val="1"/>
        <w:rPr>
          <w:rFonts w:ascii="黑体" w:eastAsia="黑体" w:hAnsi="黑体" w:cs="黑体"/>
          <w:bCs/>
          <w:sz w:val="24"/>
        </w:rPr>
      </w:pPr>
      <w:r>
        <w:rPr>
          <w:rFonts w:ascii="黑体" w:eastAsia="黑体" w:hAnsi="黑体" w:cs="黑体" w:hint="eastAsia"/>
          <w:bCs/>
          <w:sz w:val="24"/>
        </w:rPr>
        <w:t>促进汽车消费利国利民</w:t>
      </w:r>
    </w:p>
    <w:p w:rsidR="00DC46D7" w:rsidRPr="002009FE" w:rsidRDefault="00DC46D7" w:rsidP="00DC46D7">
      <w:pPr>
        <w:ind w:firstLineChars="202" w:firstLine="424"/>
        <w:rPr>
          <w:rFonts w:ascii="黑体" w:eastAsia="黑体" w:hAnsi="黑体" w:cs="黑体"/>
          <w:bCs/>
          <w:sz w:val="24"/>
        </w:rPr>
      </w:pPr>
      <w:r w:rsidRPr="00DC46D7">
        <w:rPr>
          <w:rFonts w:ascii="Calibri" w:eastAsia="宋体" w:hAnsi="Calibri" w:cs="宋体" w:hint="eastAsia"/>
          <w:szCs w:val="21"/>
        </w:rPr>
        <w:t>促进居民消费扩大和升级，带动产业结构调整升级，加快培育发展新动力，增强经济韧性</w:t>
      </w:r>
      <w:r w:rsidRPr="00DC46D7">
        <w:rPr>
          <w:rFonts w:ascii="Calibri" w:eastAsia="宋体" w:hAnsi="Calibri" w:cs="宋体"/>
          <w:szCs w:val="21"/>
        </w:rPr>
        <w:t>这是对车市稳增长的有效的信心提振。</w:t>
      </w:r>
      <w:r w:rsidRPr="00DC46D7">
        <w:rPr>
          <w:rFonts w:ascii="Calibri" w:eastAsia="宋体" w:hAnsi="Calibri" w:cs="宋体" w:hint="eastAsia"/>
          <w:szCs w:val="21"/>
        </w:rPr>
        <w:t>中央经济工作会议指出，宏观政策要强化逆周期调节，继续实施积极的财政政策和稳健的货币政策，适时预调微调，稳定总需求。</w:t>
      </w:r>
      <w:r w:rsidRPr="00DC46D7">
        <w:rPr>
          <w:rFonts w:ascii="Calibri" w:eastAsia="宋体" w:hAnsi="Calibri" w:cs="宋体"/>
          <w:szCs w:val="21"/>
        </w:rPr>
        <w:t>1</w:t>
      </w:r>
      <w:r w:rsidRPr="00DC46D7">
        <w:rPr>
          <w:rFonts w:ascii="Calibri" w:eastAsia="宋体" w:hAnsi="Calibri" w:cs="宋体"/>
          <w:szCs w:val="21"/>
        </w:rPr>
        <w:t>月</w:t>
      </w:r>
      <w:r w:rsidRPr="00DC46D7">
        <w:rPr>
          <w:rFonts w:ascii="Calibri" w:eastAsia="宋体" w:hAnsi="Calibri" w:cs="宋体"/>
          <w:szCs w:val="21"/>
        </w:rPr>
        <w:t>8</w:t>
      </w:r>
      <w:r w:rsidRPr="00DC46D7">
        <w:rPr>
          <w:rFonts w:ascii="Calibri" w:eastAsia="宋体" w:hAnsi="Calibri" w:cs="宋体"/>
          <w:szCs w:val="21"/>
        </w:rPr>
        <w:t>日发改委领导表示，今年我国将制定出台促进汽车、家电等热点产品消费的措施。</w:t>
      </w:r>
      <w:r>
        <w:rPr>
          <w:rFonts w:ascii="Calibri" w:eastAsia="宋体" w:hAnsi="Calibri" w:cs="宋体" w:hint="eastAsia"/>
          <w:szCs w:val="21"/>
        </w:rPr>
        <w:t>相信未来的汽车消费环境会有明显改善。尤其是</w:t>
      </w:r>
      <w:r w:rsidRPr="00DC46D7">
        <w:rPr>
          <w:rFonts w:ascii="Calibri" w:eastAsia="宋体" w:hAnsi="Calibri" w:cs="宋体" w:hint="eastAsia"/>
          <w:szCs w:val="21"/>
        </w:rPr>
        <w:t>进一步改善农村消费软硬环境，着力引导农村消费质量升级</w:t>
      </w:r>
      <w:r>
        <w:rPr>
          <w:rFonts w:ascii="Calibri" w:eastAsia="宋体" w:hAnsi="Calibri" w:cs="宋体" w:hint="eastAsia"/>
          <w:szCs w:val="21"/>
        </w:rPr>
        <w:t>，推动农村的集约化发展，实现二手车的梯度消费。配套电力设施，实现新能源车的乡村普及</w:t>
      </w:r>
      <w:r w:rsidRPr="00DC46D7">
        <w:rPr>
          <w:rFonts w:ascii="Calibri" w:eastAsia="宋体" w:hAnsi="Calibri" w:cs="宋体" w:hint="eastAsia"/>
          <w:szCs w:val="21"/>
        </w:rPr>
        <w:t>。</w:t>
      </w:r>
      <w:r>
        <w:rPr>
          <w:rFonts w:ascii="Calibri" w:eastAsia="宋体" w:hAnsi="Calibri" w:cs="宋体" w:hint="eastAsia"/>
          <w:szCs w:val="21"/>
        </w:rPr>
        <w:t>城市的限购政策应该是有改善的空间，城市道路、停车等环境需要更有效的支持，促进私车进入家庭。共享用车不靠谱，私车普及是未来的广大地区的主要普及方式，因此车市增长空间仍旧巨大。</w:t>
      </w:r>
    </w:p>
    <w:p w:rsidR="00675309" w:rsidRPr="002009FE" w:rsidRDefault="00612C6A" w:rsidP="00612C6A">
      <w:pPr>
        <w:numPr>
          <w:ilvl w:val="0"/>
          <w:numId w:val="2"/>
        </w:numPr>
        <w:outlineLvl w:val="1"/>
        <w:rPr>
          <w:rFonts w:ascii="黑体" w:eastAsia="黑体" w:hAnsi="黑体" w:cs="Times New Roman"/>
          <w:b/>
          <w:bCs/>
          <w:sz w:val="24"/>
        </w:rPr>
      </w:pPr>
      <w:r w:rsidRPr="00612C6A">
        <w:rPr>
          <w:rFonts w:ascii="黑体" w:eastAsia="黑体" w:hAnsi="黑体" w:cs="Times New Roman" w:hint="eastAsia"/>
          <w:b/>
          <w:bCs/>
          <w:sz w:val="24"/>
        </w:rPr>
        <w:t>美国新能源车</w:t>
      </w:r>
      <w:r w:rsidRPr="00612C6A">
        <w:rPr>
          <w:rFonts w:ascii="黑体" w:eastAsia="黑体" w:hAnsi="黑体" w:cs="Times New Roman"/>
          <w:b/>
          <w:bCs/>
          <w:sz w:val="24"/>
        </w:rPr>
        <w:t>12月销5万增1倍</w:t>
      </w:r>
    </w:p>
    <w:p w:rsidR="00675309" w:rsidRPr="002009FE" w:rsidRDefault="00612C6A" w:rsidP="00F44A3B">
      <w:pPr>
        <w:ind w:firstLineChars="202" w:firstLine="424"/>
        <w:rPr>
          <w:rFonts w:ascii="Calibri" w:eastAsia="宋体" w:hAnsi="Calibri" w:cs="宋体"/>
          <w:szCs w:val="21"/>
        </w:rPr>
      </w:pPr>
      <w:r w:rsidRPr="00612C6A">
        <w:rPr>
          <w:rFonts w:ascii="Calibri" w:eastAsia="宋体" w:hAnsi="Calibri" w:cs="宋体" w:hint="eastAsia"/>
          <w:szCs w:val="21"/>
        </w:rPr>
        <w:t>美国新能源车</w:t>
      </w:r>
      <w:r w:rsidRPr="00612C6A">
        <w:rPr>
          <w:rFonts w:ascii="Calibri" w:eastAsia="宋体" w:hAnsi="Calibri" w:cs="宋体"/>
          <w:szCs w:val="21"/>
        </w:rPr>
        <w:t>12</w:t>
      </w:r>
      <w:r w:rsidRPr="00612C6A">
        <w:rPr>
          <w:rFonts w:ascii="Calibri" w:eastAsia="宋体" w:hAnsi="Calibri" w:cs="宋体"/>
          <w:szCs w:val="21"/>
        </w:rPr>
        <w:t>月销</w:t>
      </w:r>
      <w:r w:rsidRPr="00612C6A">
        <w:rPr>
          <w:rFonts w:ascii="Calibri" w:eastAsia="宋体" w:hAnsi="Calibri" w:cs="宋体"/>
          <w:szCs w:val="21"/>
        </w:rPr>
        <w:t>4.99</w:t>
      </w:r>
      <w:r w:rsidRPr="00612C6A">
        <w:rPr>
          <w:rFonts w:ascii="Calibri" w:eastAsia="宋体" w:hAnsi="Calibri" w:cs="宋体"/>
          <w:szCs w:val="21"/>
        </w:rPr>
        <w:t>万台、增</w:t>
      </w:r>
      <w:r w:rsidRPr="00612C6A">
        <w:rPr>
          <w:rFonts w:ascii="Calibri" w:eastAsia="宋体" w:hAnsi="Calibri" w:cs="宋体"/>
          <w:szCs w:val="21"/>
        </w:rPr>
        <w:t>1</w:t>
      </w:r>
      <w:r w:rsidRPr="00612C6A">
        <w:rPr>
          <w:rFonts w:ascii="Calibri" w:eastAsia="宋体" w:hAnsi="Calibri" w:cs="宋体"/>
          <w:szCs w:val="21"/>
        </w:rPr>
        <w:t>倍。美国新能源数据总体较强，但结构分化的特</w:t>
      </w:r>
      <w:r w:rsidRPr="00612C6A">
        <w:rPr>
          <w:rFonts w:ascii="Calibri" w:eastAsia="宋体" w:hAnsi="Calibri" w:cs="宋体"/>
          <w:szCs w:val="21"/>
        </w:rPr>
        <w:lastRenderedPageBreak/>
        <w:t>征较明显，剔除明星车型后的增长相对一般。除了美国明星车型外，中国新能源车的总体</w:t>
      </w:r>
      <w:r>
        <w:rPr>
          <w:rFonts w:ascii="Calibri" w:eastAsia="宋体" w:hAnsi="Calibri" w:cs="宋体"/>
          <w:szCs w:val="21"/>
        </w:rPr>
        <w:t>增长仍是远强于美国其他新能源车型。中国市场仍具有很强的世界优势</w:t>
      </w:r>
      <w:r w:rsidR="00675309" w:rsidRPr="002009FE">
        <w:rPr>
          <w:rFonts w:ascii="Calibri" w:eastAsia="宋体" w:hAnsi="Calibri" w:cs="宋体" w:hint="eastAsia"/>
          <w:szCs w:val="21"/>
        </w:rPr>
        <w:t>。</w:t>
      </w:r>
      <w:r w:rsidRPr="00612C6A">
        <w:rPr>
          <w:rFonts w:ascii="Calibri" w:eastAsia="宋体" w:hAnsi="Calibri" w:cs="宋体" w:hint="eastAsia"/>
          <w:szCs w:val="21"/>
        </w:rPr>
        <w:t>美国</w:t>
      </w:r>
      <w:r w:rsidRPr="00612C6A">
        <w:rPr>
          <w:rFonts w:ascii="Calibri" w:eastAsia="宋体" w:hAnsi="Calibri" w:cs="宋体"/>
          <w:szCs w:val="21"/>
        </w:rPr>
        <w:t>18</w:t>
      </w:r>
      <w:r w:rsidRPr="00612C6A">
        <w:rPr>
          <w:rFonts w:ascii="Calibri" w:eastAsia="宋体" w:hAnsi="Calibri" w:cs="宋体"/>
          <w:szCs w:val="21"/>
        </w:rPr>
        <w:t>年的纯电动占比达到</w:t>
      </w:r>
      <w:r w:rsidRPr="00612C6A">
        <w:rPr>
          <w:rFonts w:ascii="Calibri" w:eastAsia="宋体" w:hAnsi="Calibri" w:cs="宋体"/>
          <w:szCs w:val="21"/>
        </w:rPr>
        <w:t>66%</w:t>
      </w:r>
      <w:r w:rsidRPr="00612C6A">
        <w:rPr>
          <w:rFonts w:ascii="Calibri" w:eastAsia="宋体" w:hAnsi="Calibri" w:cs="宋体"/>
          <w:szCs w:val="21"/>
        </w:rPr>
        <w:t>的较高份额。纯电动的轿车是超强的。</w:t>
      </w:r>
      <w:r w:rsidRPr="00612C6A">
        <w:rPr>
          <w:rFonts w:ascii="Calibri" w:eastAsia="宋体" w:hAnsi="Calibri" w:cs="宋体" w:hint="eastAsia"/>
          <w:szCs w:val="21"/>
        </w:rPr>
        <w:t>而插混的增速也不差，其中插混轿车表现较好，而</w:t>
      </w:r>
      <w:r>
        <w:rPr>
          <w:rFonts w:ascii="Calibri" w:eastAsia="宋体" w:hAnsi="Calibri" w:cs="宋体" w:hint="eastAsia"/>
          <w:szCs w:val="21"/>
        </w:rPr>
        <w:t>插混</w:t>
      </w:r>
      <w:r w:rsidRPr="00612C6A">
        <w:rPr>
          <w:rFonts w:ascii="Calibri" w:eastAsia="宋体" w:hAnsi="Calibri" w:cs="宋体"/>
          <w:szCs w:val="21"/>
        </w:rPr>
        <w:t>MPV</w:t>
      </w:r>
      <w:r w:rsidRPr="00612C6A">
        <w:rPr>
          <w:rFonts w:ascii="Calibri" w:eastAsia="宋体" w:hAnsi="Calibri" w:cs="宋体"/>
          <w:szCs w:val="21"/>
        </w:rPr>
        <w:t>走势大幅弱化。</w:t>
      </w:r>
      <w:r>
        <w:rPr>
          <w:rFonts w:ascii="Calibri" w:eastAsia="宋体" w:hAnsi="Calibri" w:cs="宋体" w:hint="eastAsia"/>
          <w:szCs w:val="21"/>
        </w:rPr>
        <w:t>美国</w:t>
      </w:r>
      <w:r w:rsidRPr="00612C6A">
        <w:rPr>
          <w:rFonts w:ascii="Calibri" w:eastAsia="宋体" w:hAnsi="Calibri" w:cs="宋体"/>
          <w:szCs w:val="21"/>
        </w:rPr>
        <w:t>12</w:t>
      </w:r>
      <w:r w:rsidRPr="00612C6A">
        <w:rPr>
          <w:rFonts w:ascii="Calibri" w:eastAsia="宋体" w:hAnsi="Calibri" w:cs="宋体"/>
          <w:szCs w:val="21"/>
        </w:rPr>
        <w:t>月的丰田、本田、宝马等的新能源相对较强，而欧系品牌仍具有巨大压力。</w:t>
      </w:r>
    </w:p>
    <w:p w:rsidR="00675309" w:rsidRPr="00612C6A" w:rsidRDefault="00675309" w:rsidP="00F44A3B">
      <w:pPr>
        <w:ind w:firstLineChars="202" w:firstLine="424"/>
        <w:rPr>
          <w:rFonts w:ascii="Calibri" w:eastAsia="宋体" w:hAnsi="Calibri" w:cs="Times New Roman"/>
          <w:szCs w:val="21"/>
        </w:rPr>
      </w:pPr>
    </w:p>
    <w:p w:rsidR="00675309" w:rsidRPr="002009FE" w:rsidRDefault="00612C6A" w:rsidP="00612C6A">
      <w:pPr>
        <w:numPr>
          <w:ilvl w:val="0"/>
          <w:numId w:val="2"/>
        </w:numPr>
        <w:outlineLvl w:val="1"/>
        <w:rPr>
          <w:rFonts w:ascii="黑体" w:eastAsia="黑体" w:hAnsi="黑体" w:cs="Times New Roman"/>
          <w:bCs/>
          <w:sz w:val="24"/>
        </w:rPr>
      </w:pPr>
      <w:r w:rsidRPr="00612C6A">
        <w:rPr>
          <w:rFonts w:ascii="黑体" w:eastAsia="黑体" w:hAnsi="黑体" w:cs="Times New Roman"/>
          <w:bCs/>
          <w:sz w:val="24"/>
        </w:rPr>
        <w:t>2018年1-12月汽车召回状态跟踪</w:t>
      </w:r>
    </w:p>
    <w:p w:rsidR="00612C6A" w:rsidRPr="00612C6A" w:rsidRDefault="00612C6A" w:rsidP="00F44A3B">
      <w:pPr>
        <w:ind w:firstLineChars="202" w:firstLine="424"/>
        <w:rPr>
          <w:rFonts w:ascii="Calibri" w:eastAsia="宋体" w:hAnsi="Calibri" w:cs="宋体"/>
          <w:szCs w:val="21"/>
        </w:rPr>
      </w:pPr>
      <w:r w:rsidRPr="00612C6A">
        <w:rPr>
          <w:rFonts w:ascii="Calibri" w:eastAsia="宋体" w:hAnsi="Calibri" w:cs="宋体" w:hint="eastAsia"/>
          <w:szCs w:val="21"/>
        </w:rPr>
        <w:t>汽车产品召回是按照法定的要求和程序，由缺陷汽车产品制造商进行的消除其产品缺陷的过程。随着国内车企的觉悟提升和汽车产品复杂度提升，这几年召回事件日益频繁，这也是召回成为一种成熟的解决汽车产品缺陷的机制，为保障社会公众人身、财产安全和各国汽车行业的健康发展做出了巨大贡献。</w:t>
      </w:r>
      <w:r w:rsidRPr="00612C6A">
        <w:rPr>
          <w:rFonts w:ascii="Calibri" w:eastAsia="宋体" w:hAnsi="Calibri" w:cs="宋体"/>
          <w:szCs w:val="21"/>
        </w:rPr>
        <w:t>2018</w:t>
      </w:r>
      <w:r w:rsidRPr="00612C6A">
        <w:rPr>
          <w:rFonts w:ascii="Calibri" w:eastAsia="宋体" w:hAnsi="Calibri" w:cs="宋体"/>
          <w:szCs w:val="21"/>
        </w:rPr>
        <w:t>年的汽车召回相对前几年相对较少，原因是世界范围的批次问题得以改善。</w:t>
      </w:r>
    </w:p>
    <w:p w:rsidR="00675309" w:rsidRPr="00612C6A" w:rsidRDefault="00612C6A" w:rsidP="00F44A3B">
      <w:pPr>
        <w:ind w:firstLineChars="202" w:firstLine="424"/>
        <w:rPr>
          <w:rFonts w:ascii="Calibri" w:eastAsia="宋体" w:hAnsi="Calibri" w:cs="宋体"/>
          <w:szCs w:val="21"/>
        </w:rPr>
      </w:pPr>
      <w:r w:rsidRPr="00612C6A">
        <w:rPr>
          <w:rFonts w:ascii="Calibri" w:eastAsia="宋体" w:hAnsi="Calibri" w:cs="宋体"/>
          <w:szCs w:val="21"/>
        </w:rPr>
        <w:t>12</w:t>
      </w:r>
      <w:r w:rsidRPr="00612C6A">
        <w:rPr>
          <w:rFonts w:ascii="Calibri" w:eastAsia="宋体" w:hAnsi="Calibri" w:cs="宋体"/>
          <w:szCs w:val="21"/>
        </w:rPr>
        <w:t>月实施召回有</w:t>
      </w:r>
      <w:r w:rsidRPr="00612C6A">
        <w:rPr>
          <w:rFonts w:ascii="Calibri" w:eastAsia="宋体" w:hAnsi="Calibri" w:cs="宋体"/>
          <w:szCs w:val="21"/>
        </w:rPr>
        <w:t>21</w:t>
      </w:r>
      <w:r w:rsidRPr="00612C6A">
        <w:rPr>
          <w:rFonts w:ascii="Calibri" w:eastAsia="宋体" w:hAnsi="Calibri" w:cs="宋体"/>
          <w:szCs w:val="21"/>
        </w:rPr>
        <w:t>次事件，总共召回</w:t>
      </w:r>
      <w:r w:rsidRPr="00612C6A">
        <w:rPr>
          <w:rFonts w:ascii="Calibri" w:eastAsia="宋体" w:hAnsi="Calibri" w:cs="宋体"/>
          <w:szCs w:val="21"/>
        </w:rPr>
        <w:t>48</w:t>
      </w:r>
      <w:r w:rsidRPr="00612C6A">
        <w:rPr>
          <w:rFonts w:ascii="Calibri" w:eastAsia="宋体" w:hAnsi="Calibri" w:cs="宋体"/>
          <w:szCs w:val="21"/>
        </w:rPr>
        <w:t>万台；而</w:t>
      </w:r>
      <w:r w:rsidRPr="00612C6A">
        <w:rPr>
          <w:rFonts w:ascii="Calibri" w:eastAsia="宋体" w:hAnsi="Calibri" w:cs="宋体"/>
          <w:szCs w:val="21"/>
        </w:rPr>
        <w:t>1-12</w:t>
      </w:r>
      <w:r w:rsidRPr="00612C6A">
        <w:rPr>
          <w:rFonts w:ascii="Calibri" w:eastAsia="宋体" w:hAnsi="Calibri" w:cs="宋体"/>
          <w:szCs w:val="21"/>
        </w:rPr>
        <w:t>月召回</w:t>
      </w:r>
      <w:r w:rsidRPr="00612C6A">
        <w:rPr>
          <w:rFonts w:ascii="Calibri" w:eastAsia="宋体" w:hAnsi="Calibri" w:cs="宋体"/>
          <w:szCs w:val="21"/>
        </w:rPr>
        <w:t>1257</w:t>
      </w:r>
      <w:r w:rsidRPr="00612C6A">
        <w:rPr>
          <w:rFonts w:ascii="Calibri" w:eastAsia="宋体" w:hAnsi="Calibri" w:cs="宋体"/>
          <w:szCs w:val="21"/>
        </w:rPr>
        <w:t>万台，相对去年同期的</w:t>
      </w:r>
      <w:r w:rsidRPr="00612C6A">
        <w:rPr>
          <w:rFonts w:ascii="Calibri" w:eastAsia="宋体" w:hAnsi="Calibri" w:cs="宋体"/>
          <w:szCs w:val="21"/>
        </w:rPr>
        <w:t>1954</w:t>
      </w:r>
      <w:r w:rsidRPr="00612C6A">
        <w:rPr>
          <w:rFonts w:ascii="Calibri" w:eastAsia="宋体" w:hAnsi="Calibri" w:cs="宋体"/>
          <w:szCs w:val="21"/>
        </w:rPr>
        <w:t>万台的数量下降</w:t>
      </w:r>
      <w:r w:rsidRPr="00612C6A">
        <w:rPr>
          <w:rFonts w:ascii="Calibri" w:eastAsia="宋体" w:hAnsi="Calibri" w:cs="宋体"/>
          <w:szCs w:val="21"/>
        </w:rPr>
        <w:t>32%</w:t>
      </w:r>
      <w:r w:rsidRPr="00612C6A">
        <w:rPr>
          <w:rFonts w:ascii="Calibri" w:eastAsia="宋体" w:hAnsi="Calibri" w:cs="宋体"/>
          <w:szCs w:val="21"/>
        </w:rPr>
        <w:t>，高田气囊事件逐步减少，也没有出现新的趋势性事件，总体表现较好。</w:t>
      </w:r>
    </w:p>
    <w:p w:rsidR="00675309" w:rsidRPr="002009FE" w:rsidRDefault="004003AC" w:rsidP="00675309">
      <w:pPr>
        <w:numPr>
          <w:ilvl w:val="0"/>
          <w:numId w:val="2"/>
        </w:numPr>
        <w:outlineLvl w:val="1"/>
        <w:rPr>
          <w:rFonts w:ascii="黑体" w:eastAsia="黑体" w:hAnsi="黑体" w:cs="黑体"/>
          <w:bCs/>
          <w:sz w:val="24"/>
        </w:rPr>
      </w:pPr>
      <w:r>
        <w:rPr>
          <w:rFonts w:ascii="黑体" w:eastAsia="黑体" w:hAnsi="黑体" w:cs="黑体" w:hint="eastAsia"/>
          <w:bCs/>
          <w:sz w:val="24"/>
        </w:rPr>
        <w:t>出租车的新能源化</w:t>
      </w:r>
    </w:p>
    <w:p w:rsidR="00675309" w:rsidRPr="00F44A3B" w:rsidRDefault="004003AC" w:rsidP="00F44A3B">
      <w:pPr>
        <w:ind w:firstLineChars="202" w:firstLine="424"/>
        <w:rPr>
          <w:rFonts w:ascii="Calibri" w:eastAsia="宋体" w:hAnsi="Calibri" w:cs="宋体"/>
          <w:szCs w:val="21"/>
        </w:rPr>
      </w:pPr>
      <w:r w:rsidRPr="00F44A3B">
        <w:rPr>
          <w:rFonts w:ascii="Calibri" w:eastAsia="宋体" w:hAnsi="Calibri" w:cs="宋体" w:hint="eastAsia"/>
          <w:szCs w:val="21"/>
        </w:rPr>
        <w:t>近日西安宣布</w:t>
      </w:r>
      <w:r w:rsidRPr="00F44A3B">
        <w:rPr>
          <w:rFonts w:ascii="Calibri" w:eastAsia="宋体" w:hAnsi="Calibri" w:cs="宋体"/>
          <w:szCs w:val="21"/>
        </w:rPr>
        <w:t>2019</w:t>
      </w:r>
      <w:r w:rsidRPr="00F44A3B">
        <w:rPr>
          <w:rFonts w:ascii="Calibri" w:eastAsia="宋体" w:hAnsi="Calibri" w:cs="宋体"/>
          <w:szCs w:val="21"/>
        </w:rPr>
        <w:t>年底前，全市出租汽车、公交车全部更换为纯电动或甲醇汽车等新能源汽车</w:t>
      </w:r>
      <w:r w:rsidR="00675309" w:rsidRPr="00F44A3B">
        <w:rPr>
          <w:rFonts w:ascii="Calibri" w:eastAsia="宋体" w:hAnsi="Calibri" w:cs="宋体" w:hint="eastAsia"/>
          <w:szCs w:val="21"/>
        </w:rPr>
        <w:t>。</w:t>
      </w:r>
      <w:r w:rsidRPr="00F44A3B">
        <w:rPr>
          <w:rFonts w:ascii="Calibri" w:eastAsia="宋体" w:hAnsi="Calibri" w:cs="宋体" w:hint="eastAsia"/>
          <w:szCs w:val="21"/>
        </w:rPr>
        <w:t>这样的新能源节奏也是很好的推广方式。有利于新能源的全面普及，由于出租的电池充电需求特别高，因此有利于公共充电桩的推动，对行业的新能源化的使用环境的培育较好。而新能源车的电动化的成本较高，这也是地方政府对新能源的支持。</w:t>
      </w:r>
      <w:r w:rsidR="00C21E52">
        <w:rPr>
          <w:rFonts w:ascii="Calibri" w:eastAsia="宋体" w:hAnsi="Calibri" w:cs="宋体" w:hint="eastAsia"/>
          <w:szCs w:val="21"/>
        </w:rPr>
        <w:t>因此</w:t>
      </w:r>
      <w:r w:rsidR="00C21E52">
        <w:rPr>
          <w:rFonts w:ascii="Calibri" w:eastAsia="宋体" w:hAnsi="Calibri" w:cs="宋体" w:hint="eastAsia"/>
          <w:szCs w:val="21"/>
        </w:rPr>
        <w:t>1</w:t>
      </w:r>
      <w:r w:rsidR="00C21E52">
        <w:rPr>
          <w:rFonts w:ascii="Calibri" w:eastAsia="宋体" w:hAnsi="Calibri" w:cs="宋体"/>
          <w:szCs w:val="21"/>
        </w:rPr>
        <w:t>2</w:t>
      </w:r>
      <w:r w:rsidR="00C21E52">
        <w:rPr>
          <w:rFonts w:ascii="Calibri" w:eastAsia="宋体" w:hAnsi="Calibri" w:cs="宋体" w:hint="eastAsia"/>
          <w:szCs w:val="21"/>
        </w:rPr>
        <w:t>月的新能源车的</w:t>
      </w:r>
      <w:r w:rsidR="00C21E52">
        <w:rPr>
          <w:rFonts w:ascii="Calibri" w:eastAsia="宋体" w:hAnsi="Calibri" w:cs="宋体" w:hint="eastAsia"/>
          <w:szCs w:val="21"/>
        </w:rPr>
        <w:t>A</w:t>
      </w:r>
      <w:r w:rsidR="00C21E52">
        <w:rPr>
          <w:rFonts w:ascii="Calibri" w:eastAsia="宋体" w:hAnsi="Calibri" w:cs="宋体" w:hint="eastAsia"/>
          <w:szCs w:val="21"/>
        </w:rPr>
        <w:t>级车的表现也很强，成为传统车企转型新能源的重要标志。未来的新能源车的潜力巨大。</w:t>
      </w:r>
    </w:p>
    <w:p w:rsidR="00675309" w:rsidRDefault="00675309" w:rsidP="00675309">
      <w:pPr>
        <w:rPr>
          <w:rFonts w:asciiTheme="minorEastAsia" w:hAnsiTheme="minorEastAsia" w:cs="黑体"/>
          <w:bCs/>
          <w:szCs w:val="21"/>
        </w:rPr>
      </w:pPr>
    </w:p>
    <w:p w:rsidR="00675309" w:rsidRDefault="00675309" w:rsidP="00675309">
      <w:pPr>
        <w:rPr>
          <w:rFonts w:asciiTheme="minorEastAsia" w:hAnsiTheme="minorEastAsia" w:cs="黑体"/>
          <w:bCs/>
          <w:szCs w:val="21"/>
        </w:rPr>
      </w:pPr>
    </w:p>
    <w:p w:rsidR="00675309" w:rsidRPr="002009FE" w:rsidRDefault="00675309" w:rsidP="00675309">
      <w:pPr>
        <w:outlineLvl w:val="0"/>
      </w:pPr>
      <w:r w:rsidRPr="002009FE">
        <w:rPr>
          <w:rFonts w:hint="eastAsia"/>
        </w:rPr>
        <w:t>二、</w:t>
      </w:r>
      <w:r w:rsidRPr="002009FE">
        <w:rPr>
          <w:rFonts w:cs="宋体" w:hint="eastAsia"/>
          <w:b/>
          <w:bCs/>
        </w:rPr>
        <w:t>本周上市新车</w:t>
      </w:r>
    </w:p>
    <w:p w:rsidR="00815E2F" w:rsidRPr="0029349F" w:rsidRDefault="00815E2F" w:rsidP="00675309">
      <w:pPr>
        <w:pStyle w:val="a8"/>
        <w:numPr>
          <w:ilvl w:val="0"/>
          <w:numId w:val="7"/>
        </w:numPr>
        <w:ind w:firstLineChars="0"/>
        <w:outlineLvl w:val="1"/>
        <w:rPr>
          <w:b/>
        </w:rPr>
      </w:pPr>
      <w:r w:rsidRPr="0029349F">
        <w:rPr>
          <w:b/>
        </w:rPr>
        <w:t>宝骏530</w:t>
      </w:r>
      <w:r>
        <w:rPr>
          <w:b/>
        </w:rPr>
        <w:t>七座版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396A45" w:rsidTr="00F1723C">
        <w:trPr>
          <w:tblCellSpacing w:w="15" w:type="dxa"/>
        </w:trPr>
        <w:tc>
          <w:tcPr>
            <w:tcW w:w="0" w:type="auto"/>
            <w:tcBorders>
              <w:top w:val="nil"/>
              <w:left w:val="nil"/>
              <w:bottom w:val="nil"/>
              <w:right w:val="nil"/>
            </w:tcBorders>
            <w:hideMark/>
          </w:tcPr>
          <w:p w:rsidR="00815E2F" w:rsidRPr="00396A45" w:rsidRDefault="00815E2F" w:rsidP="00F1723C">
            <w:pPr>
              <w:widowControl/>
              <w:jc w:val="left"/>
              <w:rPr>
                <w:rFonts w:ascii="微软雅黑" w:eastAsia="微软雅黑" w:hAnsi="微软雅黑" w:cs="宋体"/>
                <w:color w:val="000000"/>
                <w:kern w:val="0"/>
                <w:sz w:val="27"/>
                <w:szCs w:val="27"/>
              </w:rPr>
            </w:pPr>
            <w:r w:rsidRPr="00396A45">
              <w:rPr>
                <w:rFonts w:ascii="微软雅黑" w:eastAsia="微软雅黑" w:hAnsi="微软雅黑" w:cs="宋体"/>
                <w:noProof/>
                <w:color w:val="000000"/>
                <w:kern w:val="0"/>
                <w:sz w:val="27"/>
                <w:szCs w:val="27"/>
              </w:rPr>
              <w:drawing>
                <wp:inline distT="0" distB="0" distL="0" distR="0" wp14:anchorId="18A20C34" wp14:editId="1BBAF4F8">
                  <wp:extent cx="2857500" cy="1524000"/>
                  <wp:effectExtent l="0" t="0" r="0" b="0"/>
                  <wp:docPr id="57" name="图片 57" descr="http://58.246.65.10:8231/UploadFile/201901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04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396A45"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1月3日，宝骏530七座版上市，新车共推出5款，售价区间7.88万-9.78万元。</w:t>
      </w:r>
    </w:p>
    <w:p w:rsidR="00815E2F" w:rsidRDefault="00815E2F" w:rsidP="00675309">
      <w:r>
        <w:rPr>
          <w:rFonts w:hint="eastAsia"/>
        </w:rPr>
        <w:t>外观方面，新车与五座版车型基本保持一致。</w:t>
      </w:r>
    </w:p>
    <w:p w:rsidR="00815E2F" w:rsidRDefault="00815E2F" w:rsidP="00675309">
      <w:r>
        <w:rPr>
          <w:rFonts w:hint="eastAsia"/>
        </w:rPr>
        <w:t>配置方面，新车配备车顶行李架、后视镜调动调节、前</w:t>
      </w:r>
      <w:r>
        <w:t>/后中央扶手、后排杯架等。</w:t>
      </w:r>
    </w:p>
    <w:p w:rsidR="00815E2F" w:rsidRDefault="00815E2F" w:rsidP="00675309">
      <w:r>
        <w:rPr>
          <w:rFonts w:hint="eastAsia"/>
        </w:rPr>
        <w:t>动力方面，新车搭载</w:t>
      </w:r>
      <w:r>
        <w:t>1.5T发动机，匹配CVT变速箱。</w:t>
      </w:r>
    </w:p>
    <w:p w:rsidR="00815E2F" w:rsidRDefault="00815E2F" w:rsidP="00675309">
      <w:pPr>
        <w:rPr>
          <w:rFonts w:cs="宋体"/>
          <w:b/>
          <w:bCs/>
          <w:i/>
          <w:iCs/>
        </w:rPr>
      </w:pPr>
      <w:r w:rsidRPr="002009FE">
        <w:rPr>
          <w:rFonts w:cs="宋体" w:hint="eastAsia"/>
          <w:b/>
          <w:bCs/>
          <w:i/>
          <w:iCs/>
        </w:rPr>
        <w:t>分析：。</w:t>
      </w:r>
    </w:p>
    <w:p w:rsidR="00815E2F" w:rsidRPr="001250B3" w:rsidRDefault="00815E2F" w:rsidP="00675309">
      <w:pPr>
        <w:pStyle w:val="a8"/>
        <w:numPr>
          <w:ilvl w:val="0"/>
          <w:numId w:val="7"/>
        </w:numPr>
        <w:ind w:firstLineChars="0"/>
        <w:outlineLvl w:val="1"/>
        <w:rPr>
          <w:b/>
        </w:rPr>
      </w:pPr>
      <w:r w:rsidRPr="001250B3">
        <w:rPr>
          <w:b/>
        </w:rPr>
        <w:t>传祺GM8至尊版</w:t>
      </w:r>
    </w:p>
    <w:p w:rsidR="00815E2F" w:rsidRDefault="00815E2F" w:rsidP="00675309">
      <w:r>
        <w:rPr>
          <w:noProof/>
        </w:rPr>
        <w:lastRenderedPageBreak/>
        <w:drawing>
          <wp:inline distT="0" distB="0" distL="0" distR="0" wp14:anchorId="647FDF8D" wp14:editId="18B007A8">
            <wp:extent cx="3206750" cy="2139950"/>
            <wp:effectExtent l="0" t="0" r="0" b="0"/>
            <wp:docPr id="50" name="图片 50" descr="http://img2.bitautoimg.com/bitauto/2018/12/30/1093c285-b1d4-4ac2-bad8-8d60f790656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2/30/1093c285-b1d4-4ac2-bad8-8d60f7906563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15E2F" w:rsidRDefault="00815E2F" w:rsidP="00675309">
      <w:r>
        <w:rPr>
          <w:rFonts w:hint="eastAsia"/>
        </w:rPr>
        <w:t>上市时间：</w:t>
      </w:r>
      <w:r>
        <w:t>2018年12月30日</w:t>
      </w:r>
      <w:r>
        <w:rPr>
          <w:rFonts w:hint="eastAsia"/>
        </w:rPr>
        <w:t>销售价：</w:t>
      </w:r>
      <w:r>
        <w:t>22.98万元</w:t>
      </w:r>
    </w:p>
    <w:p w:rsidR="00815E2F" w:rsidRDefault="00815E2F" w:rsidP="00675309">
      <w:r>
        <w:rPr>
          <w:rFonts w:hint="eastAsia"/>
        </w:rPr>
        <w:t>发动机：</w:t>
      </w:r>
      <w:r>
        <w:t>2.0T</w:t>
      </w:r>
      <w:r>
        <w:rPr>
          <w:rFonts w:hint="eastAsia"/>
        </w:rPr>
        <w:t>变速箱：</w:t>
      </w:r>
      <w:r>
        <w:t>6速手自一体</w:t>
      </w:r>
    </w:p>
    <w:p w:rsidR="00815E2F" w:rsidRDefault="00815E2F" w:rsidP="00675309">
      <w:r>
        <w:rPr>
          <w:rFonts w:hint="eastAsia"/>
        </w:rPr>
        <w:t>车身尺寸：</w:t>
      </w:r>
      <w:r>
        <w:t>5066/1923/1822mm</w:t>
      </w:r>
    </w:p>
    <w:p w:rsidR="00815E2F" w:rsidRDefault="00815E2F" w:rsidP="00675309">
      <w:pPr>
        <w:rPr>
          <w:rFonts w:cs="宋体"/>
          <w:b/>
          <w:bCs/>
          <w:i/>
          <w:iCs/>
        </w:rPr>
      </w:pPr>
      <w:r w:rsidRPr="002009FE">
        <w:rPr>
          <w:rFonts w:cs="宋体" w:hint="eastAsia"/>
          <w:b/>
          <w:bCs/>
          <w:i/>
          <w:iCs/>
        </w:rPr>
        <w:t>分析：。</w:t>
      </w:r>
    </w:p>
    <w:p w:rsidR="00815E2F" w:rsidRPr="00B5390D" w:rsidRDefault="00815E2F" w:rsidP="00675309">
      <w:pPr>
        <w:pStyle w:val="a8"/>
        <w:numPr>
          <w:ilvl w:val="0"/>
          <w:numId w:val="7"/>
        </w:numPr>
        <w:ind w:firstLineChars="0"/>
        <w:outlineLvl w:val="1"/>
        <w:rPr>
          <w:b/>
        </w:rPr>
      </w:pPr>
      <w:r w:rsidRPr="00B5390D">
        <w:rPr>
          <w:b/>
        </w:rPr>
        <w:t>广汽传祺GM6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1F62AE" w:rsidTr="00F1723C">
        <w:trPr>
          <w:tblCellSpacing w:w="15" w:type="dxa"/>
        </w:trPr>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r w:rsidRPr="001F62AE">
              <w:rPr>
                <w:rFonts w:ascii="微软雅黑" w:eastAsia="微软雅黑" w:hAnsi="微软雅黑" w:cs="宋体"/>
                <w:noProof/>
                <w:color w:val="000000"/>
                <w:kern w:val="0"/>
                <w:sz w:val="27"/>
                <w:szCs w:val="27"/>
              </w:rPr>
              <w:drawing>
                <wp:inline distT="0" distB="0" distL="0" distR="0" wp14:anchorId="52729BDA" wp14:editId="11D1CC8B">
                  <wp:extent cx="2857500" cy="1327150"/>
                  <wp:effectExtent l="0" t="0" r="0" b="6350"/>
                  <wp:docPr id="51" name="图片 51" descr="http://58.246.65.10:8231/UploadFile/201901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103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32715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1月2日，广汽传祺GM6上市，新车共推出10款，售价区间10.98万-15.98万元。</w:t>
      </w:r>
    </w:p>
    <w:p w:rsidR="00815E2F" w:rsidRDefault="00815E2F" w:rsidP="00675309">
      <w:r>
        <w:rPr>
          <w:rFonts w:hint="eastAsia"/>
        </w:rPr>
        <w:t>外观方面，新车采用家族式的凌云翼设计语言，前格栅处采用多条横向镀铬条填充，并采用悬浮式车顶设计。</w:t>
      </w:r>
    </w:p>
    <w:p w:rsidR="00815E2F" w:rsidRDefault="00815E2F" w:rsidP="00675309">
      <w:r>
        <w:rPr>
          <w:rFonts w:hint="eastAsia"/>
        </w:rPr>
        <w:t>内饰方面，新车采用深棕和米色搭配的色调，座椅采用</w:t>
      </w:r>
      <w:r>
        <w:t>2+2+3形式的七座布局。</w:t>
      </w:r>
    </w:p>
    <w:p w:rsidR="00815E2F" w:rsidRDefault="00815E2F" w:rsidP="00675309">
      <w:r>
        <w:rPr>
          <w:rFonts w:hint="eastAsia"/>
        </w:rPr>
        <w:t>配置方面，新车配备电子驻车、定速巡航、多功能方向盘、后排空调出风口等。</w:t>
      </w:r>
    </w:p>
    <w:p w:rsidR="00815E2F" w:rsidRDefault="00815E2F" w:rsidP="00675309">
      <w:r>
        <w:rPr>
          <w:rFonts w:hint="eastAsia"/>
        </w:rPr>
        <w:t>动力方面，新车搭载</w:t>
      </w:r>
      <w:r>
        <w:t>1.5T发动机，匹配6MT和6TIP变速箱。</w:t>
      </w:r>
    </w:p>
    <w:p w:rsidR="00815E2F" w:rsidRDefault="00815E2F" w:rsidP="00675309">
      <w:pPr>
        <w:rPr>
          <w:rFonts w:cs="宋体"/>
          <w:b/>
          <w:bCs/>
          <w:i/>
          <w:iCs/>
        </w:rPr>
      </w:pPr>
      <w:r w:rsidRPr="002009FE">
        <w:rPr>
          <w:rFonts w:cs="宋体" w:hint="eastAsia"/>
          <w:b/>
          <w:bCs/>
          <w:i/>
          <w:iCs/>
        </w:rPr>
        <w:t>分析：。</w:t>
      </w:r>
    </w:p>
    <w:p w:rsidR="00815E2F" w:rsidRPr="00022027" w:rsidRDefault="00815E2F" w:rsidP="00675309">
      <w:pPr>
        <w:pStyle w:val="a8"/>
        <w:numPr>
          <w:ilvl w:val="0"/>
          <w:numId w:val="7"/>
        </w:numPr>
        <w:ind w:firstLineChars="0"/>
        <w:outlineLvl w:val="1"/>
        <w:rPr>
          <w:b/>
        </w:rPr>
      </w:pPr>
      <w:r w:rsidRPr="00022027">
        <w:rPr>
          <w:b/>
        </w:rPr>
        <w:t>广汽传祺GM8新车型上市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CF2FFD" w:rsidTr="00F1723C">
        <w:trPr>
          <w:tblCellSpacing w:w="15" w:type="dxa"/>
        </w:trPr>
        <w:tc>
          <w:tcPr>
            <w:tcW w:w="0" w:type="auto"/>
            <w:tcBorders>
              <w:top w:val="nil"/>
              <w:left w:val="nil"/>
              <w:bottom w:val="nil"/>
              <w:right w:val="nil"/>
            </w:tcBorders>
            <w:hideMark/>
          </w:tcPr>
          <w:p w:rsidR="00815E2F" w:rsidRPr="00CF2FFD" w:rsidRDefault="00815E2F" w:rsidP="00F1723C">
            <w:pPr>
              <w:widowControl/>
              <w:jc w:val="left"/>
              <w:rPr>
                <w:rFonts w:ascii="微软雅黑" w:eastAsia="微软雅黑" w:hAnsi="微软雅黑" w:cs="宋体"/>
                <w:color w:val="000000"/>
                <w:kern w:val="0"/>
                <w:sz w:val="27"/>
                <w:szCs w:val="27"/>
              </w:rPr>
            </w:pPr>
            <w:r w:rsidRPr="00CF2FFD">
              <w:rPr>
                <w:rFonts w:ascii="微软雅黑" w:eastAsia="微软雅黑" w:hAnsi="微软雅黑" w:cs="宋体"/>
                <w:noProof/>
                <w:color w:val="000000"/>
                <w:kern w:val="0"/>
                <w:sz w:val="27"/>
                <w:szCs w:val="27"/>
              </w:rPr>
              <w:drawing>
                <wp:inline distT="0" distB="0" distL="0" distR="0" wp14:anchorId="46E88AB6" wp14:editId="621E3F42">
                  <wp:extent cx="2857500" cy="1377950"/>
                  <wp:effectExtent l="0" t="0" r="0" b="0"/>
                  <wp:docPr id="54" name="图片 54" descr="http://58.246.65.10:8231/UploadFile/201901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02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CF2FFD"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12月30日，汽传祺GM8新车型上市，新车售价为22.98万元。</w:t>
      </w:r>
    </w:p>
    <w:p w:rsidR="00815E2F" w:rsidRDefault="00815E2F" w:rsidP="00675309">
      <w:r>
        <w:rPr>
          <w:rFonts w:hint="eastAsia"/>
        </w:rPr>
        <w:t>外观方面，新车采用大嘴式前进气格栅搭配内部不规则粗横幅镀铬饰条装饰，尾部采用贯穿式尾灯设计。</w:t>
      </w:r>
    </w:p>
    <w:p w:rsidR="00815E2F" w:rsidRDefault="00815E2F" w:rsidP="00675309">
      <w:r>
        <w:rPr>
          <w:rFonts w:hint="eastAsia"/>
        </w:rPr>
        <w:t>内饰方面，新车采用环抱式座舱布局，车内多处加入木纹、皮质与镀铬元素进行点缀。</w:t>
      </w:r>
    </w:p>
    <w:p w:rsidR="00815E2F" w:rsidRDefault="00815E2F" w:rsidP="00675309">
      <w:r>
        <w:rPr>
          <w:rFonts w:hint="eastAsia"/>
        </w:rPr>
        <w:lastRenderedPageBreak/>
        <w:t>配置方面，新车新增主驾驶气动腰靠、副驾驶</w:t>
      </w:r>
      <w:r>
        <w:t>4向电动调节、无线充电、360度全景视频影像等。</w:t>
      </w:r>
    </w:p>
    <w:p w:rsidR="00815E2F" w:rsidRDefault="00815E2F" w:rsidP="00675309">
      <w:r>
        <w:rPr>
          <w:rFonts w:hint="eastAsia"/>
        </w:rPr>
        <w:t>动力方面，新车搭载</w:t>
      </w:r>
      <w:r>
        <w:t>2.0T发动机，匹配6TIP变速箱。</w:t>
      </w:r>
    </w:p>
    <w:p w:rsidR="00815E2F" w:rsidRDefault="00815E2F" w:rsidP="00675309">
      <w:pPr>
        <w:rPr>
          <w:rFonts w:cs="宋体"/>
          <w:b/>
          <w:bCs/>
          <w:i/>
          <w:iCs/>
        </w:rPr>
      </w:pPr>
      <w:r w:rsidRPr="002009FE">
        <w:rPr>
          <w:rFonts w:cs="宋体" w:hint="eastAsia"/>
          <w:b/>
          <w:bCs/>
          <w:i/>
          <w:iCs/>
        </w:rPr>
        <w:t>分析：。</w:t>
      </w:r>
    </w:p>
    <w:p w:rsidR="00815E2F" w:rsidRPr="0029349F" w:rsidRDefault="00815E2F" w:rsidP="00675309">
      <w:pPr>
        <w:pStyle w:val="a8"/>
        <w:numPr>
          <w:ilvl w:val="0"/>
          <w:numId w:val="7"/>
        </w:numPr>
        <w:ind w:firstLineChars="0"/>
        <w:outlineLvl w:val="1"/>
        <w:rPr>
          <w:b/>
        </w:rPr>
      </w:pPr>
      <w:r w:rsidRPr="0029349F">
        <w:rPr>
          <w:b/>
        </w:rPr>
        <w:t>零跑S01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396A45" w:rsidTr="00F1723C">
        <w:trPr>
          <w:tblCellSpacing w:w="15" w:type="dxa"/>
        </w:trPr>
        <w:tc>
          <w:tcPr>
            <w:tcW w:w="0" w:type="auto"/>
            <w:tcBorders>
              <w:top w:val="nil"/>
              <w:left w:val="nil"/>
              <w:bottom w:val="nil"/>
              <w:right w:val="nil"/>
            </w:tcBorders>
            <w:hideMark/>
          </w:tcPr>
          <w:p w:rsidR="00815E2F" w:rsidRPr="00396A45" w:rsidRDefault="00815E2F" w:rsidP="00F1723C">
            <w:pPr>
              <w:widowControl/>
              <w:jc w:val="left"/>
              <w:rPr>
                <w:rFonts w:ascii="微软雅黑" w:eastAsia="微软雅黑" w:hAnsi="微软雅黑" w:cs="宋体"/>
                <w:color w:val="000000"/>
                <w:kern w:val="0"/>
                <w:sz w:val="27"/>
                <w:szCs w:val="27"/>
              </w:rPr>
            </w:pPr>
            <w:r w:rsidRPr="00396A45">
              <w:rPr>
                <w:rFonts w:ascii="微软雅黑" w:eastAsia="微软雅黑" w:hAnsi="微软雅黑" w:cs="宋体"/>
                <w:noProof/>
                <w:color w:val="000000"/>
                <w:kern w:val="0"/>
                <w:sz w:val="27"/>
                <w:szCs w:val="27"/>
              </w:rPr>
              <w:drawing>
                <wp:inline distT="0" distB="0" distL="0" distR="0" wp14:anchorId="052EFD17" wp14:editId="76B00430">
                  <wp:extent cx="2857500" cy="1466850"/>
                  <wp:effectExtent l="0" t="0" r="0" b="0"/>
                  <wp:docPr id="53" name="图片 53" descr="http://58.246.65.10:8231/UploadFile/201901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104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396A45"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1月3日，零跑S01上市，新车共推出4款，售价区间18.99万-22.99万元，享受国补4.95万元。</w:t>
      </w:r>
    </w:p>
    <w:p w:rsidR="00815E2F" w:rsidRDefault="00815E2F" w:rsidP="00675309">
      <w:r>
        <w:rPr>
          <w:rFonts w:hint="eastAsia"/>
        </w:rPr>
        <w:t>外观方面，新车采用封闭式格栅设计，大面积黑色钢琴烤漆搭配白色透明装饰条。</w:t>
      </w:r>
    </w:p>
    <w:p w:rsidR="00815E2F" w:rsidRDefault="00815E2F" w:rsidP="00675309">
      <w:r>
        <w:rPr>
          <w:rFonts w:hint="eastAsia"/>
        </w:rPr>
        <w:t>内饰方面，新车采用嵌入式中控液晶大屏和大量皮质材料包裹。</w:t>
      </w:r>
    </w:p>
    <w:p w:rsidR="00815E2F" w:rsidRDefault="00815E2F" w:rsidP="00675309">
      <w:r>
        <w:rPr>
          <w:rFonts w:hint="eastAsia"/>
        </w:rPr>
        <w:t>配置方面，新车配备车载</w:t>
      </w:r>
      <w:r>
        <w:t>4G、定速巡航、车道偏离预警、自动泊车、人脸识别启动等。</w:t>
      </w:r>
    </w:p>
    <w:p w:rsidR="00815E2F" w:rsidRDefault="00815E2F" w:rsidP="00675309">
      <w:r>
        <w:rPr>
          <w:rFonts w:hint="eastAsia"/>
        </w:rPr>
        <w:t>动力方面，新车搭载电动机，综合续航里程</w:t>
      </w:r>
      <w:r>
        <w:t>300km和380km。</w:t>
      </w:r>
    </w:p>
    <w:p w:rsidR="00815E2F" w:rsidRPr="0029349F" w:rsidRDefault="00815E2F" w:rsidP="00675309">
      <w:pPr>
        <w:rPr>
          <w:rFonts w:cs="宋体"/>
          <w:b/>
          <w:bCs/>
          <w:i/>
          <w:iCs/>
        </w:rPr>
      </w:pPr>
      <w:r w:rsidRPr="002009FE">
        <w:rPr>
          <w:rFonts w:cs="宋体" w:hint="eastAsia"/>
          <w:b/>
          <w:bCs/>
          <w:i/>
          <w:iCs/>
        </w:rPr>
        <w:t>分析：。</w:t>
      </w:r>
    </w:p>
    <w:p w:rsidR="00815E2F" w:rsidRPr="00E27530" w:rsidRDefault="00815E2F" w:rsidP="00675309">
      <w:pPr>
        <w:pStyle w:val="a8"/>
        <w:numPr>
          <w:ilvl w:val="0"/>
          <w:numId w:val="7"/>
        </w:numPr>
        <w:ind w:firstLineChars="0"/>
        <w:outlineLvl w:val="1"/>
        <w:rPr>
          <w:b/>
        </w:rPr>
      </w:pPr>
      <w:r w:rsidRPr="00E27530">
        <w:rPr>
          <w:b/>
        </w:rPr>
        <w:t xml:space="preserve">全新凯迪拉克CT640T </w:t>
      </w:r>
    </w:p>
    <w:p w:rsidR="00815E2F" w:rsidRDefault="00815E2F" w:rsidP="00675309">
      <w:r>
        <w:rPr>
          <w:noProof/>
        </w:rPr>
        <w:drawing>
          <wp:inline distT="0" distB="0" distL="0" distR="0" wp14:anchorId="6100D05F" wp14:editId="7746BF39">
            <wp:extent cx="3206750" cy="2139950"/>
            <wp:effectExtent l="0" t="0" r="0" b="0"/>
            <wp:docPr id="3" name="图片 3" descr="http://img3.bitautoimg.com/autoalbum/files/20181210/109/201812102251015111012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3.bitautoimg.com/autoalbum/files/20181210/109/2018121022510151110127_630x420_w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15E2F" w:rsidRDefault="00815E2F" w:rsidP="00675309">
      <w:r>
        <w:rPr>
          <w:rFonts w:hint="eastAsia"/>
        </w:rPr>
        <w:t>上市时间：</w:t>
      </w:r>
      <w:r>
        <w:t>2019年1月2日</w:t>
      </w:r>
      <w:r>
        <w:rPr>
          <w:rFonts w:hint="eastAsia"/>
        </w:rPr>
        <w:t>销售价：</w:t>
      </w:r>
      <w:r>
        <w:t>69.9万元</w:t>
      </w:r>
    </w:p>
    <w:p w:rsidR="00815E2F" w:rsidRDefault="00815E2F" w:rsidP="00675309">
      <w:r>
        <w:rPr>
          <w:rFonts w:hint="eastAsia"/>
        </w:rPr>
        <w:t>发动机：</w:t>
      </w:r>
      <w:r>
        <w:t>3.0T</w:t>
      </w:r>
      <w:r>
        <w:rPr>
          <w:rFonts w:hint="eastAsia"/>
        </w:rPr>
        <w:t>续航里程：</w:t>
      </w:r>
      <w:r>
        <w:t>10速手自一体</w:t>
      </w:r>
    </w:p>
    <w:p w:rsidR="00815E2F" w:rsidRDefault="00815E2F" w:rsidP="00675309">
      <w:r>
        <w:rPr>
          <w:rFonts w:hint="eastAsia"/>
        </w:rPr>
        <w:t>车身尺寸：</w:t>
      </w:r>
      <w:r>
        <w:t>5223/1879/1500mm</w:t>
      </w:r>
    </w:p>
    <w:p w:rsidR="00815E2F" w:rsidRDefault="00815E2F" w:rsidP="00675309">
      <w:pPr>
        <w:rPr>
          <w:rFonts w:cs="宋体"/>
          <w:b/>
          <w:bCs/>
          <w:i/>
          <w:iCs/>
        </w:rPr>
      </w:pPr>
      <w:r w:rsidRPr="002009FE">
        <w:rPr>
          <w:rFonts w:cs="宋体" w:hint="eastAsia"/>
          <w:b/>
          <w:bCs/>
          <w:i/>
          <w:iCs/>
        </w:rPr>
        <w:t>分析：。</w:t>
      </w:r>
    </w:p>
    <w:p w:rsidR="00815E2F" w:rsidRPr="00B5390D" w:rsidRDefault="00815E2F" w:rsidP="00675309">
      <w:pPr>
        <w:pStyle w:val="a8"/>
        <w:numPr>
          <w:ilvl w:val="0"/>
          <w:numId w:val="7"/>
        </w:numPr>
        <w:ind w:firstLineChars="0"/>
        <w:outlineLvl w:val="1"/>
        <w:rPr>
          <w:b/>
        </w:rPr>
      </w:pPr>
      <w:r w:rsidRPr="00B5390D">
        <w:rPr>
          <w:b/>
        </w:rPr>
        <w:t xml:space="preserve">新款马自达CX-5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1F62AE" w:rsidTr="00F1723C">
        <w:trPr>
          <w:tblCellSpacing w:w="15" w:type="dxa"/>
        </w:trPr>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r w:rsidRPr="001F62AE">
              <w:rPr>
                <w:rFonts w:ascii="微软雅黑" w:eastAsia="微软雅黑" w:hAnsi="微软雅黑" w:cs="宋体"/>
                <w:noProof/>
                <w:color w:val="000000"/>
                <w:kern w:val="0"/>
                <w:sz w:val="27"/>
                <w:szCs w:val="27"/>
              </w:rPr>
              <w:lastRenderedPageBreak/>
              <w:drawing>
                <wp:inline distT="0" distB="0" distL="0" distR="0" wp14:anchorId="26750DFE" wp14:editId="73A68729">
                  <wp:extent cx="2857500" cy="1511300"/>
                  <wp:effectExtent l="0" t="0" r="0" b="0"/>
                  <wp:docPr id="2" name="图片 2" descr="http://58.246.65.10:8231/UploadFile/201901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103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1月2日，新款马自达CX-5上市，新车共推出7款，售价区间17.98万-24.58万元。</w:t>
      </w:r>
    </w:p>
    <w:p w:rsidR="00815E2F" w:rsidRDefault="00815E2F" w:rsidP="00675309">
      <w:r>
        <w:rPr>
          <w:rFonts w:hint="eastAsia"/>
        </w:rPr>
        <w:t>外观方面，新车与老款车型基本保持一致。</w:t>
      </w:r>
    </w:p>
    <w:p w:rsidR="00815E2F" w:rsidRDefault="00815E2F" w:rsidP="00675309">
      <w:r>
        <w:rPr>
          <w:rFonts w:hint="eastAsia"/>
        </w:rPr>
        <w:t>配置方面，新车配备遥控开关尾门、遥控车窗升降、远程启动、胎压监测、</w:t>
      </w:r>
      <w:r>
        <w:t>360度全景、语音控制等。</w:t>
      </w:r>
    </w:p>
    <w:p w:rsidR="00815E2F" w:rsidRDefault="00815E2F" w:rsidP="00675309">
      <w:r>
        <w:rPr>
          <w:rFonts w:hint="eastAsia"/>
        </w:rPr>
        <w:t>动力方面，新车搭载</w:t>
      </w:r>
      <w:r>
        <w:t>2.0L和2.5L发动机，匹配6TIP变速箱。</w:t>
      </w:r>
    </w:p>
    <w:p w:rsidR="00815E2F" w:rsidRDefault="00815E2F" w:rsidP="00675309">
      <w:pPr>
        <w:rPr>
          <w:rFonts w:cs="宋体"/>
          <w:b/>
          <w:bCs/>
          <w:i/>
          <w:iCs/>
        </w:rPr>
      </w:pPr>
      <w:r w:rsidRPr="002009FE">
        <w:rPr>
          <w:rFonts w:cs="宋体" w:hint="eastAsia"/>
          <w:b/>
          <w:bCs/>
          <w:i/>
          <w:iCs/>
        </w:rPr>
        <w:t>分析：。</w:t>
      </w:r>
    </w:p>
    <w:p w:rsidR="00815E2F" w:rsidRPr="00B5390D" w:rsidRDefault="00815E2F" w:rsidP="00675309">
      <w:pPr>
        <w:pStyle w:val="a8"/>
        <w:numPr>
          <w:ilvl w:val="0"/>
          <w:numId w:val="7"/>
        </w:numPr>
        <w:ind w:firstLineChars="0"/>
        <w:outlineLvl w:val="1"/>
        <w:rPr>
          <w:b/>
        </w:rPr>
      </w:pPr>
      <w:r w:rsidRPr="00B5390D">
        <w:rPr>
          <w:b/>
        </w:rPr>
        <w:t>新款荣威Ei5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15E2F" w:rsidRPr="001F62AE" w:rsidTr="00F1723C">
        <w:trPr>
          <w:tblCellSpacing w:w="15" w:type="dxa"/>
        </w:trPr>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r w:rsidRPr="001F62AE">
              <w:rPr>
                <w:rFonts w:ascii="微软雅黑" w:eastAsia="微软雅黑" w:hAnsi="微软雅黑" w:cs="宋体"/>
                <w:noProof/>
                <w:color w:val="000000"/>
                <w:kern w:val="0"/>
                <w:sz w:val="27"/>
                <w:szCs w:val="27"/>
              </w:rPr>
              <w:drawing>
                <wp:inline distT="0" distB="0" distL="0" distR="0" wp14:anchorId="6F6C6302" wp14:editId="2C1F44C1">
                  <wp:extent cx="2857500" cy="1346200"/>
                  <wp:effectExtent l="0" t="0" r="0" b="6350"/>
                  <wp:docPr id="1" name="图片 1" descr="http://58.246.65.10:8231/UploadFile/201901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103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346200"/>
                          </a:xfrm>
                          <a:prstGeom prst="rect">
                            <a:avLst/>
                          </a:prstGeom>
                          <a:noFill/>
                          <a:ln>
                            <a:noFill/>
                          </a:ln>
                        </pic:spPr>
                      </pic:pic>
                    </a:graphicData>
                  </a:graphic>
                </wp:inline>
              </w:drawing>
            </w:r>
          </w:p>
        </w:tc>
        <w:tc>
          <w:tcPr>
            <w:tcW w:w="0" w:type="auto"/>
            <w:tcBorders>
              <w:top w:val="nil"/>
              <w:left w:val="nil"/>
              <w:bottom w:val="nil"/>
              <w:right w:val="nil"/>
            </w:tcBorders>
            <w:hideMark/>
          </w:tcPr>
          <w:p w:rsidR="00815E2F" w:rsidRPr="001F62AE" w:rsidRDefault="00815E2F" w:rsidP="00F1723C">
            <w:pPr>
              <w:widowControl/>
              <w:jc w:val="left"/>
              <w:rPr>
                <w:rFonts w:ascii="微软雅黑" w:eastAsia="微软雅黑" w:hAnsi="微软雅黑" w:cs="宋体"/>
                <w:color w:val="000000"/>
                <w:kern w:val="0"/>
                <w:sz w:val="27"/>
                <w:szCs w:val="27"/>
              </w:rPr>
            </w:pPr>
          </w:p>
        </w:tc>
      </w:tr>
    </w:tbl>
    <w:p w:rsidR="00815E2F" w:rsidRDefault="00815E2F" w:rsidP="00675309"/>
    <w:p w:rsidR="00815E2F" w:rsidRDefault="00815E2F" w:rsidP="00675309">
      <w:r>
        <w:t>1月2日，新款荣威Ei5上市，新车共推出4款，售价区间12.88万-15.88万元，享受国补5.5万元。</w:t>
      </w:r>
    </w:p>
    <w:p w:rsidR="00815E2F" w:rsidRDefault="00815E2F" w:rsidP="00675309">
      <w:r>
        <w:rPr>
          <w:rFonts w:hint="eastAsia"/>
        </w:rPr>
        <w:t>外观方面，新车采用倒梯形进气格栅搭配箭翎</w:t>
      </w:r>
      <w:r>
        <w:t>C位大灯造型设计。</w:t>
      </w:r>
    </w:p>
    <w:p w:rsidR="00815E2F" w:rsidRDefault="00815E2F" w:rsidP="00675309">
      <w:r>
        <w:rPr>
          <w:rFonts w:hint="eastAsia"/>
        </w:rPr>
        <w:t>配置方面，新车配备车道偏离辅助系统、自动紧急刹车系统、前方碰撞预警系统、车速辅助系统、大灯远近光自动切换等。</w:t>
      </w:r>
    </w:p>
    <w:p w:rsidR="00815E2F" w:rsidRDefault="00815E2F" w:rsidP="00675309">
      <w:r>
        <w:rPr>
          <w:rFonts w:hint="eastAsia"/>
        </w:rPr>
        <w:t>动力方面，新车搭载电动机，综合续航里程</w:t>
      </w:r>
      <w:r>
        <w:t>420km。</w:t>
      </w:r>
    </w:p>
    <w:p w:rsidR="00815E2F" w:rsidRDefault="00815E2F" w:rsidP="00675309">
      <w:pPr>
        <w:rPr>
          <w:rFonts w:cs="宋体"/>
          <w:b/>
          <w:bCs/>
          <w:i/>
          <w:iCs/>
        </w:rPr>
      </w:pPr>
      <w:r w:rsidRPr="002009FE">
        <w:rPr>
          <w:rFonts w:cs="宋体" w:hint="eastAsia"/>
          <w:b/>
          <w:bCs/>
          <w:i/>
          <w:iCs/>
        </w:rPr>
        <w:t>分析：。</w:t>
      </w:r>
    </w:p>
    <w:p w:rsidR="00675309" w:rsidRPr="00727C62" w:rsidRDefault="00675309" w:rsidP="00675309">
      <w:pPr>
        <w:outlineLvl w:val="0"/>
        <w:rPr>
          <w:b/>
        </w:rPr>
      </w:pPr>
      <w:r w:rsidRPr="002009FE">
        <w:rPr>
          <w:rFonts w:cs="宋体" w:hint="eastAsia"/>
          <w:b/>
          <w:bCs/>
        </w:rPr>
        <w:t>三、宏观经济与政策</w:t>
      </w:r>
    </w:p>
    <w:p w:rsidR="00B2698B" w:rsidRPr="00D65C91" w:rsidRDefault="00B2698B" w:rsidP="00675309">
      <w:pPr>
        <w:pStyle w:val="a8"/>
        <w:numPr>
          <w:ilvl w:val="0"/>
          <w:numId w:val="6"/>
        </w:numPr>
        <w:ind w:firstLineChars="0"/>
        <w:outlineLvl w:val="1"/>
        <w:rPr>
          <w:b/>
        </w:rPr>
      </w:pPr>
      <w:r w:rsidRPr="00D65C91">
        <w:rPr>
          <w:b/>
        </w:rPr>
        <w:t>2018年1-11月份全国规模以上工业企业利润增长11.8%</w:t>
      </w:r>
    </w:p>
    <w:p w:rsidR="00B2698B" w:rsidRDefault="00B2698B" w:rsidP="00675309">
      <w:r>
        <w:t>1-11月份，全国规模以上工业企业实现利润总额61,168.8亿元，同比增长11.8%，增速比1-10月份放缓1.8个百分点。</w:t>
      </w:r>
    </w:p>
    <w:p w:rsidR="00B2698B" w:rsidRPr="00D65C91" w:rsidRDefault="00B2698B" w:rsidP="00675309">
      <w:pPr>
        <w:rPr>
          <w:rFonts w:cs="宋体"/>
          <w:b/>
          <w:bCs/>
          <w:i/>
          <w:iCs/>
        </w:rPr>
      </w:pPr>
      <w:r w:rsidRPr="002009FE">
        <w:rPr>
          <w:rFonts w:cs="宋体" w:hint="eastAsia"/>
          <w:b/>
          <w:bCs/>
          <w:i/>
          <w:iCs/>
        </w:rPr>
        <w:t>分析：。</w:t>
      </w:r>
    </w:p>
    <w:p w:rsidR="00B2698B" w:rsidRPr="00D65C91" w:rsidRDefault="00B2698B" w:rsidP="00675309">
      <w:pPr>
        <w:pStyle w:val="a8"/>
        <w:numPr>
          <w:ilvl w:val="0"/>
          <w:numId w:val="6"/>
        </w:numPr>
        <w:ind w:firstLineChars="0"/>
        <w:outlineLvl w:val="1"/>
        <w:rPr>
          <w:b/>
        </w:rPr>
      </w:pPr>
      <w:r w:rsidRPr="00D65C91">
        <w:rPr>
          <w:b/>
        </w:rPr>
        <w:t>2019年1月1日起我国调整部分进出口关税</w:t>
      </w:r>
    </w:p>
    <w:p w:rsidR="00B2698B" w:rsidRDefault="00B2698B" w:rsidP="00675309">
      <w:r>
        <w:rPr>
          <w:rFonts w:hint="eastAsia"/>
        </w:rPr>
        <w:t>为贯彻落实习近平主席在首届中国国际进口博览会开幕式主旨演讲中有关进一步扩大开放的指示精神，经国务院关税税则委员会审议通过，并报国务院批准，自</w:t>
      </w:r>
      <w:r>
        <w:t>2019年1月1日起，调整部分商品的进出口关税。</w:t>
      </w:r>
    </w:p>
    <w:p w:rsidR="00B2698B" w:rsidRDefault="00B2698B" w:rsidP="00675309">
      <w:r>
        <w:rPr>
          <w:rFonts w:hint="eastAsia"/>
        </w:rPr>
        <w:t>为积极扩大进口，削减进口环节制度性成本，助力供给侧结构性改革，我国将对</w:t>
      </w:r>
      <w:r>
        <w:t>700余项商品实施进口暂定税率，包括新增对杂粕和部分药品生产原料实施零关税，适当降低棉花滑准税和部分毛皮进口暂定税率，取消有关锰渣等4种固体废物的进口暂定税率，取消氯化亚砜、新能源汽车用锂离子电池单体的进口暂定税率，恢复执行最惠国税率。继续对国内发展</w:t>
      </w:r>
      <w:r>
        <w:lastRenderedPageBreak/>
        <w:t>亟需的航空发动机、汽车生产线焊接机器人等先进设备、天然饲草、天然铀等资源性产品实施较低的进口暂定税率。</w:t>
      </w:r>
    </w:p>
    <w:p w:rsidR="00B2698B" w:rsidRDefault="00B2698B" w:rsidP="00675309">
      <w:r>
        <w:rPr>
          <w:rFonts w:hint="eastAsia"/>
        </w:rPr>
        <w:t>为支持“一带一路”和自由贸易区建设，加快推进我国与相关国家的经济贸易合作，营造有利于经济长期健康稳定发展的外部条件，</w:t>
      </w:r>
      <w:r>
        <w:t>2019年我国对原产于23个国家或地区的部分商品实施协定税率，其中进一步降税的有中国与新西兰、秘鲁、哥斯达黎加、瑞士、冰岛、澳大利亚、韩国、格鲁吉亚自贸协定以及亚太贸易协定。根据内地与香港、澳门签署的货物贸易协议，对原产于香港、澳门的进口货物将全面实施零关税。随着最惠国税率的降低，相应调整亚太贸易协定项下的孟加拉和老挝两国特惠税率。</w:t>
      </w:r>
    </w:p>
    <w:p w:rsidR="00B2698B" w:rsidRDefault="00B2698B" w:rsidP="00675309">
      <w:r>
        <w:t>2019年7月1日起，我国还将对298项信息技术产品的最惠国税率实施第四步降税，同时对部分信息技术产品的暂定税率作相应调整。</w:t>
      </w:r>
    </w:p>
    <w:p w:rsidR="00B2698B" w:rsidRDefault="00B2698B" w:rsidP="00675309">
      <w:r>
        <w:rPr>
          <w:rFonts w:hint="eastAsia"/>
        </w:rPr>
        <w:t>上述调整有利于发挥好关税统筹利用国内国际两个市场、两种资源的重要职能，有利于统筹协调国内相关产业均衡发展，有利于推动开放合作，共享发展成果，促进我国对外贸易稳定增长。</w:t>
      </w:r>
    </w:p>
    <w:p w:rsidR="00B2698B" w:rsidRPr="00D65C91" w:rsidRDefault="00B2698B" w:rsidP="00675309">
      <w:pPr>
        <w:rPr>
          <w:rFonts w:cs="宋体"/>
          <w:b/>
          <w:bCs/>
          <w:i/>
          <w:iCs/>
        </w:rPr>
      </w:pPr>
      <w:r w:rsidRPr="002009FE">
        <w:rPr>
          <w:rFonts w:cs="宋体" w:hint="eastAsia"/>
          <w:b/>
          <w:bCs/>
          <w:i/>
          <w:iCs/>
        </w:rPr>
        <w:t>分析：。</w:t>
      </w:r>
    </w:p>
    <w:p w:rsidR="00B2698B" w:rsidRPr="0029349F" w:rsidRDefault="00B2698B" w:rsidP="00B2698B">
      <w:pPr>
        <w:pStyle w:val="a8"/>
        <w:numPr>
          <w:ilvl w:val="0"/>
          <w:numId w:val="6"/>
        </w:numPr>
        <w:ind w:firstLineChars="0"/>
        <w:outlineLvl w:val="1"/>
        <w:rPr>
          <w:b/>
        </w:rPr>
      </w:pPr>
      <w:r w:rsidRPr="0029349F">
        <w:rPr>
          <w:rFonts w:hint="eastAsia"/>
          <w:b/>
        </w:rPr>
        <w:t>发改委：近一个月批复基建投资约</w:t>
      </w:r>
      <w:r w:rsidRPr="0029349F">
        <w:rPr>
          <w:b/>
        </w:rPr>
        <w:t>8,600亿元</w:t>
      </w:r>
    </w:p>
    <w:p w:rsidR="00B2698B" w:rsidRDefault="00B2698B" w:rsidP="00B2698B">
      <w:r>
        <w:t>发改委发布消息显示，近一个月来，共批复八个城市及地区的城市轨道与铁路建设规划（包含新增），总投资约为8,600亿元。其中，上海和江苏相关规划投资分别约为2,983.48亿元和2,180亿元。</w:t>
      </w:r>
    </w:p>
    <w:p w:rsidR="00B2698B" w:rsidRPr="0029349F" w:rsidRDefault="00B2698B" w:rsidP="00B2698B">
      <w:pPr>
        <w:rPr>
          <w:rFonts w:cs="宋体"/>
          <w:b/>
          <w:bCs/>
          <w:i/>
          <w:iCs/>
        </w:rPr>
      </w:pPr>
      <w:r w:rsidRPr="002009FE">
        <w:rPr>
          <w:rFonts w:cs="宋体" w:hint="eastAsia"/>
          <w:b/>
          <w:bCs/>
          <w:i/>
          <w:iCs/>
        </w:rPr>
        <w:t>分析：。</w:t>
      </w:r>
    </w:p>
    <w:p w:rsidR="00B2698B" w:rsidRPr="00022027" w:rsidRDefault="00B2698B" w:rsidP="00B2698B">
      <w:pPr>
        <w:pStyle w:val="a8"/>
        <w:numPr>
          <w:ilvl w:val="0"/>
          <w:numId w:val="6"/>
        </w:numPr>
        <w:ind w:firstLineChars="0"/>
        <w:outlineLvl w:val="1"/>
        <w:rPr>
          <w:b/>
        </w:rPr>
      </w:pPr>
      <w:r w:rsidRPr="00022027">
        <w:rPr>
          <w:rFonts w:hint="eastAsia"/>
          <w:b/>
        </w:rPr>
        <w:t>工信部：对锂离子电池行业规范条件、规范公告管理暂行办法征求意见</w:t>
      </w:r>
    </w:p>
    <w:p w:rsidR="00B2698B" w:rsidRDefault="00B2698B" w:rsidP="00B2698B">
      <w:r>
        <w:t>工业和信息化部电子信息司发布了《锂离子电池行业规范条件（2018年本）（征求意见稿）》及《锂离子电池行业规范公告管理暂行办法（2018年本）（征求意见稿）》，公开征求意见。其中，《锂离子电池行业规范条件》提到，鼓励企业加强顶层设计，促进自动化装备升级，推动自动化水平提高；鼓励企业积极开展智能制造，降低运营成本，缩短产品生产周期，提高生产效率，降低产品不良品率，提高能源利用率。</w:t>
      </w:r>
    </w:p>
    <w:p w:rsidR="00B2698B" w:rsidRDefault="00B2698B" w:rsidP="00B2698B">
      <w:pPr>
        <w:rPr>
          <w:rFonts w:cs="宋体"/>
          <w:b/>
          <w:bCs/>
          <w:i/>
          <w:iCs/>
        </w:rPr>
      </w:pPr>
      <w:r w:rsidRPr="002009FE">
        <w:rPr>
          <w:rFonts w:cs="宋体" w:hint="eastAsia"/>
          <w:b/>
          <w:bCs/>
          <w:i/>
          <w:iCs/>
        </w:rPr>
        <w:t>分析：。</w:t>
      </w:r>
    </w:p>
    <w:p w:rsidR="00B2698B" w:rsidRPr="00046EAF" w:rsidRDefault="00B2698B" w:rsidP="00B2698B">
      <w:pPr>
        <w:pStyle w:val="a8"/>
        <w:numPr>
          <w:ilvl w:val="0"/>
          <w:numId w:val="6"/>
        </w:numPr>
        <w:ind w:firstLineChars="0"/>
        <w:outlineLvl w:val="1"/>
        <w:rPr>
          <w:b/>
        </w:rPr>
      </w:pPr>
      <w:r w:rsidRPr="00022027">
        <w:rPr>
          <w:rFonts w:hint="eastAsia"/>
          <w:b/>
        </w:rPr>
        <w:t>工信部：</w:t>
      </w:r>
      <w:r w:rsidRPr="00046EAF">
        <w:rPr>
          <w:rFonts w:hint="eastAsia"/>
          <w:b/>
        </w:rPr>
        <w:t>关于印发《车联网（智能网联汽车）产业发展行动计划》的通知</w:t>
      </w:r>
    </w:p>
    <w:p w:rsidR="00B2698B" w:rsidRDefault="00B2698B" w:rsidP="00B2698B">
      <w:r>
        <w:rPr>
          <w:rFonts w:hint="eastAsia"/>
        </w:rPr>
        <w:t>《车联网（智能网联汽车）产业发展行动计划》的主要内容包括：一、总体要求；二、突破关键技术，推动产业化发展；三、完善标准体系，推动测试验证与示范应用；四、合作共建，推动完善车联网产业基础设施；五、发展综合应用，推动提升市场渗透率；六、技管结合，推动完善安全保障体系；七、保障措施。共七个方面二十七项具体内容。</w:t>
      </w:r>
    </w:p>
    <w:p w:rsidR="00B2698B" w:rsidRDefault="00B2698B" w:rsidP="00B2698B">
      <w:r>
        <w:rPr>
          <w:rFonts w:hint="eastAsia"/>
        </w:rPr>
        <w:t>行动目标是：到</w:t>
      </w:r>
      <w:r>
        <w:t>2020年，实现车联网（智能网联汽车）产业跨行业融合取得突破，具备高级别自动驾驶功能的智能网联汽车实现特定场景规模应用，车联网综合应用体系基本构建，用户渗透率大幅提高，智能道路基础设施水平明显提升，适应产业发展的政策法规、标准规范和安全保障体系初步建立，开放融合、创新发展的产业生态基本形成，满足人民群众多样化、个性化、不断升级的消费需求。</w:t>
      </w:r>
    </w:p>
    <w:p w:rsidR="00B2698B" w:rsidRDefault="00B2698B" w:rsidP="00B2698B">
      <w:r>
        <w:rPr>
          <w:rFonts w:hint="eastAsia"/>
        </w:rPr>
        <w:t>——关键技术。构建能够支撑有条件自动驾驶（</w:t>
      </w:r>
      <w:r>
        <w:t>L3级）及以上的智能网联汽车技术体系，形成安全可信的软硬件集成与应用能力。智能网联汽车计算基础平台、平台线控、智能驱动等核心技术有所突破，L3级集成技术水平大幅提升。实现基于第四代移动通信技术设计的车联网无线通信技术（LTE-V2X）产业化与商用部署，加快基于第五代移动通信技术设计的车联网无线通信技术（5G-V2X）等关键技术研发及部分场景下的商业化应用，构建通信和计算相结合的车联网体系架构。</w:t>
      </w:r>
    </w:p>
    <w:p w:rsidR="00B2698B" w:rsidRDefault="00B2698B" w:rsidP="00B2698B">
      <w:r>
        <w:rPr>
          <w:rFonts w:hint="eastAsia"/>
        </w:rPr>
        <w:t>——标准体系。完成车联网（智能网联汽车）关键标准制定，大幅增加标准有效供给，健全产业标准体系。提升综合测试验证能力，完善测试评价体系，构建场景数据库，形成测试规</w:t>
      </w:r>
      <w:r>
        <w:rPr>
          <w:rFonts w:hint="eastAsia"/>
        </w:rPr>
        <w:lastRenderedPageBreak/>
        <w:t>范统一和数据共享，形成一批区域性、有特色、先导性的示范应用。</w:t>
      </w:r>
    </w:p>
    <w:p w:rsidR="00B2698B" w:rsidRDefault="00B2698B" w:rsidP="00B2698B">
      <w:r>
        <w:rPr>
          <w:rFonts w:hint="eastAsia"/>
        </w:rPr>
        <w:t>——基础设施。实现</w:t>
      </w:r>
      <w:r>
        <w:t>LTE-V2X在部分高速公路和城市主要道路的覆盖，开展5G-V2X示范应用，建设窄带物联网（NB-IoT）网络，构建车路协同环境，提升车用高精度时空服务的规模化应用水平，为车联网、自动驾驶等新技术应用提供必要条件。</w:t>
      </w:r>
    </w:p>
    <w:p w:rsidR="00B2698B" w:rsidRDefault="00B2698B" w:rsidP="00B2698B">
      <w:r>
        <w:rPr>
          <w:rFonts w:hint="eastAsia"/>
        </w:rPr>
        <w:t>——应用服务。车联网用户渗透率达到</w:t>
      </w:r>
      <w:r>
        <w:t>30%以上，新车驾驶辅助系统（L2）搭载率达到30%以上，联网车载信息服务终端的新车装配率达到60%以上，构建涵盖信息服务、安全与能效应用等的综合应用体系。</w:t>
      </w:r>
    </w:p>
    <w:p w:rsidR="00B2698B" w:rsidRDefault="00B2698B" w:rsidP="00B2698B">
      <w:r>
        <w:rPr>
          <w:rFonts w:hint="eastAsia"/>
        </w:rPr>
        <w:t>——安全保障。产业安全管理体系初步形成，安全管理制度与安全防护机制落地实施，安全技术及产品研发取得阶段性成果，安全技术支撑手段建设初见成效，安全保障和服务能力逐步完善。</w:t>
      </w:r>
    </w:p>
    <w:p w:rsidR="00B2698B" w:rsidRDefault="00B2698B" w:rsidP="00B2698B">
      <w:r>
        <w:t>2020年后，通过持续努力，推动车联网产业实现跨越发展，技术创新、标准体系、基础设施、应用服务和安全保障体系全面建成，高级别自动驾驶功能的智能网联汽车和5G-V2X逐步实现规模化商业应用，“人-车-路-云”实现高度协同，人民群众日益增长的美好生活需求得到更好满足。</w:t>
      </w:r>
    </w:p>
    <w:p w:rsidR="00B2698B" w:rsidRDefault="00B2698B" w:rsidP="00B2698B">
      <w:pPr>
        <w:rPr>
          <w:rFonts w:cs="宋体"/>
          <w:b/>
          <w:bCs/>
          <w:i/>
          <w:iCs/>
        </w:rPr>
      </w:pPr>
      <w:r w:rsidRPr="002009FE">
        <w:rPr>
          <w:rFonts w:cs="宋体" w:hint="eastAsia"/>
          <w:b/>
          <w:bCs/>
          <w:i/>
          <w:iCs/>
        </w:rPr>
        <w:t>分析：。</w:t>
      </w:r>
    </w:p>
    <w:p w:rsidR="00B2698B" w:rsidRPr="001250B3" w:rsidRDefault="00B2698B" w:rsidP="00B2698B">
      <w:pPr>
        <w:pStyle w:val="a8"/>
        <w:numPr>
          <w:ilvl w:val="0"/>
          <w:numId w:val="6"/>
        </w:numPr>
        <w:ind w:firstLineChars="0"/>
        <w:outlineLvl w:val="1"/>
        <w:rPr>
          <w:b/>
        </w:rPr>
      </w:pPr>
      <w:r w:rsidRPr="001250B3">
        <w:rPr>
          <w:b/>
        </w:rPr>
        <w:t>海南轻型汽车明年7月实施“国六标准”</w:t>
      </w:r>
    </w:p>
    <w:p w:rsidR="00B2698B" w:rsidRDefault="00B2698B" w:rsidP="00B2698B">
      <w:r>
        <w:rPr>
          <w:rFonts w:hint="eastAsia"/>
        </w:rPr>
        <w:t>海南轻型汽车实施“国六标准”已正式进入倒计时。</w:t>
      </w:r>
      <w:r>
        <w:t>12月30日，海南省政府办公厅发布《关于轻型汽车执行国家第六阶段机动车排放标准的通告》(简称“《通告》”)，宣布从2019年7月1日起，在海南行政区域内注册登记的轻型汽车，须符合“国六标准”要求，禁止注册登记低于“国六标准”轻型汽车。在2019年6月30日前已购买的非“国六标准”轻型汽车，可按规定办理注册登记。</w:t>
      </w:r>
    </w:p>
    <w:p w:rsidR="00B2698B" w:rsidRDefault="00B2698B" w:rsidP="00B2698B">
      <w:pPr>
        <w:rPr>
          <w:rFonts w:cs="宋体"/>
          <w:b/>
          <w:bCs/>
          <w:i/>
          <w:iCs/>
        </w:rPr>
      </w:pPr>
      <w:r w:rsidRPr="002009FE">
        <w:rPr>
          <w:rFonts w:cs="宋体" w:hint="eastAsia"/>
          <w:b/>
          <w:bCs/>
          <w:i/>
          <w:iCs/>
        </w:rPr>
        <w:t>分析：。</w:t>
      </w:r>
    </w:p>
    <w:p w:rsidR="00B2698B" w:rsidRPr="0018580B" w:rsidRDefault="00B2698B" w:rsidP="00B2698B">
      <w:pPr>
        <w:pStyle w:val="a8"/>
        <w:numPr>
          <w:ilvl w:val="0"/>
          <w:numId w:val="6"/>
        </w:numPr>
        <w:ind w:firstLineChars="0"/>
        <w:outlineLvl w:val="1"/>
        <w:rPr>
          <w:b/>
        </w:rPr>
      </w:pPr>
      <w:r w:rsidRPr="0018580B">
        <w:rPr>
          <w:b/>
        </w:rPr>
        <w:t>昆明：新增网约车必须是纯电动汽车</w:t>
      </w:r>
    </w:p>
    <w:p w:rsidR="00B2698B" w:rsidRDefault="00B2698B" w:rsidP="00B2698B">
      <w:r>
        <w:rPr>
          <w:rFonts w:hint="eastAsia"/>
        </w:rPr>
        <w:t>据昆明市出租汽车管理局（简称“出管局”）介绍，从</w:t>
      </w:r>
      <w:r>
        <w:t>2019年1月1日开始，昆明新增网约车必须是纯电动汽车，燃油车、混动汽车将不予发放车辆营运证。2018年12月31日前购买的符合标准的燃油车、混动车欲从事网约车经营，在办理营运证时需向出管局出示购车发票，发票日期应该在2018年12月31日24点之前，否则不予办理。</w:t>
      </w:r>
    </w:p>
    <w:p w:rsidR="00B2698B" w:rsidRPr="0018580B" w:rsidRDefault="00B2698B" w:rsidP="00B2698B">
      <w:pPr>
        <w:rPr>
          <w:rFonts w:cs="宋体"/>
          <w:b/>
          <w:bCs/>
          <w:i/>
          <w:iCs/>
        </w:rPr>
      </w:pPr>
      <w:r w:rsidRPr="002009FE">
        <w:rPr>
          <w:rFonts w:cs="宋体" w:hint="eastAsia"/>
          <w:b/>
          <w:bCs/>
          <w:i/>
          <w:iCs/>
        </w:rPr>
        <w:t>分析：。</w:t>
      </w:r>
    </w:p>
    <w:p w:rsidR="00B2698B" w:rsidRPr="00BF0F7B" w:rsidRDefault="00B2698B" w:rsidP="00B2698B">
      <w:pPr>
        <w:pStyle w:val="a8"/>
        <w:numPr>
          <w:ilvl w:val="0"/>
          <w:numId w:val="6"/>
        </w:numPr>
        <w:ind w:firstLineChars="0"/>
        <w:outlineLvl w:val="1"/>
        <w:rPr>
          <w:b/>
        </w:rPr>
      </w:pPr>
      <w:r w:rsidRPr="00BF0F7B">
        <w:rPr>
          <w:rFonts w:hint="eastAsia"/>
          <w:b/>
        </w:rPr>
        <w:t>七部委：元旦起全国供应“国六”车用汽柴油</w:t>
      </w:r>
    </w:p>
    <w:p w:rsidR="00B2698B" w:rsidRDefault="00B2698B" w:rsidP="00B2698B">
      <w:r>
        <w:rPr>
          <w:rFonts w:hint="eastAsia"/>
        </w:rPr>
        <w:t>近日，中华人民共和国国家发展和改革委员会、中华人民共和国公安部、中华人民共和国生态环境部、中华人民共和国商务部、国务院国有资产监督管理委员会、国家市场监督管理总局、国家能源局联合发布了公告，公告提出，</w:t>
      </w:r>
      <w:r>
        <w:t>2019年1月1日起，全国全面供应符合第六阶段强制性国家标准VIA车用汽油（含E10乙醇汽油）、VI车用柴油（含B5生物柴油），同时停止国内销售低于国VIA标准车用汽油（含E10乙醇汽油）、低于国VI标准车用柴油（含B5生物柴油）。</w:t>
      </w:r>
    </w:p>
    <w:p w:rsidR="00B2698B" w:rsidRDefault="00B2698B" w:rsidP="00B2698B">
      <w:pPr>
        <w:rPr>
          <w:rFonts w:cs="宋体"/>
          <w:b/>
          <w:bCs/>
          <w:i/>
          <w:iCs/>
        </w:rPr>
      </w:pPr>
      <w:r w:rsidRPr="002009FE">
        <w:rPr>
          <w:rFonts w:cs="宋体" w:hint="eastAsia"/>
          <w:b/>
          <w:bCs/>
          <w:i/>
          <w:iCs/>
        </w:rPr>
        <w:t>分析：。</w:t>
      </w:r>
    </w:p>
    <w:p w:rsidR="00B2698B" w:rsidRPr="0018580B" w:rsidRDefault="00B2698B" w:rsidP="00B2698B">
      <w:pPr>
        <w:pStyle w:val="a8"/>
        <w:numPr>
          <w:ilvl w:val="0"/>
          <w:numId w:val="6"/>
        </w:numPr>
        <w:ind w:firstLineChars="0"/>
        <w:outlineLvl w:val="1"/>
        <w:rPr>
          <w:b/>
        </w:rPr>
      </w:pPr>
      <w:r w:rsidRPr="0018580B">
        <w:rPr>
          <w:b/>
        </w:rPr>
        <w:t>上海正加大力度推进网约车合规化进程</w:t>
      </w:r>
    </w:p>
    <w:p w:rsidR="00B2698B" w:rsidRDefault="00B2698B" w:rsidP="00B2698B">
      <w:r>
        <w:rPr>
          <w:rFonts w:hint="eastAsia"/>
        </w:rPr>
        <w:t>日前，上海市交通执法部门宣布，继</w:t>
      </w:r>
      <w:r>
        <w:t>4.7万辆“马甲车”和1.3万名背景审查不合格驾驶员被封禁后，又有254名不具备网约车营运资质的驾驶员、818辆不具备网约车营运资质的营运性质车辆被上海市各大网约车平台清理。上海正在加速推进网约车合规化进程。</w:t>
      </w:r>
    </w:p>
    <w:p w:rsidR="00B2698B" w:rsidRPr="0018580B" w:rsidRDefault="00B2698B" w:rsidP="00B2698B">
      <w:pPr>
        <w:rPr>
          <w:rFonts w:cs="宋体"/>
          <w:b/>
          <w:bCs/>
          <w:i/>
          <w:iCs/>
        </w:rPr>
      </w:pPr>
      <w:r w:rsidRPr="002009FE">
        <w:rPr>
          <w:rFonts w:cs="宋体" w:hint="eastAsia"/>
          <w:b/>
          <w:bCs/>
          <w:i/>
          <w:iCs/>
        </w:rPr>
        <w:t>分析：。</w:t>
      </w:r>
    </w:p>
    <w:p w:rsidR="00B2698B" w:rsidRPr="0029349F" w:rsidRDefault="00B2698B" w:rsidP="00B2698B">
      <w:pPr>
        <w:pStyle w:val="a8"/>
        <w:numPr>
          <w:ilvl w:val="0"/>
          <w:numId w:val="6"/>
        </w:numPr>
        <w:ind w:firstLineChars="0"/>
        <w:outlineLvl w:val="1"/>
        <w:rPr>
          <w:b/>
        </w:rPr>
      </w:pPr>
      <w:r w:rsidRPr="0029349F">
        <w:rPr>
          <w:rFonts w:hint="eastAsia"/>
          <w:b/>
        </w:rPr>
        <w:t>西安：</w:t>
      </w:r>
      <w:r w:rsidRPr="0029349F">
        <w:rPr>
          <w:b/>
        </w:rPr>
        <w:t>2019年底前出租车公交车全部更换为新能源车</w:t>
      </w:r>
    </w:p>
    <w:p w:rsidR="00B2698B" w:rsidRDefault="00B2698B" w:rsidP="00B2698B">
      <w:r>
        <w:t>西安市人民政府发布了《西安市“铁腕治霾·保卫蓝天”三年行动方案（2018—2020年）（修订版）》。方案提到将加快车辆结构升级，推广使用新能源汽车。加快推进城市建成区新增和更</w:t>
      </w:r>
      <w:r>
        <w:lastRenderedPageBreak/>
        <w:t>新的环卫、邮政、出租、通勤、轻型物流配送车辆使用新能源或清洁能源汽车。2019年底前，全市出租汽车、公交车全部更换为纯电动或甲醇汽车等新能源汽车。</w:t>
      </w:r>
    </w:p>
    <w:p w:rsidR="00B2698B" w:rsidRDefault="00B2698B" w:rsidP="00B2698B">
      <w:pPr>
        <w:rPr>
          <w:rFonts w:cs="宋体"/>
          <w:b/>
          <w:bCs/>
          <w:i/>
          <w:iCs/>
        </w:rPr>
      </w:pPr>
      <w:r w:rsidRPr="002009FE">
        <w:rPr>
          <w:rFonts w:cs="宋体" w:hint="eastAsia"/>
          <w:b/>
          <w:bCs/>
          <w:i/>
          <w:iCs/>
        </w:rPr>
        <w:t>分析：。</w:t>
      </w:r>
    </w:p>
    <w:p w:rsidR="00B2698B" w:rsidRPr="00022027" w:rsidRDefault="00B2698B" w:rsidP="00675309">
      <w:pPr>
        <w:pStyle w:val="a8"/>
        <w:numPr>
          <w:ilvl w:val="0"/>
          <w:numId w:val="6"/>
        </w:numPr>
        <w:ind w:firstLineChars="0"/>
        <w:outlineLvl w:val="1"/>
        <w:rPr>
          <w:b/>
        </w:rPr>
      </w:pPr>
      <w:r w:rsidRPr="00022027">
        <w:rPr>
          <w:rFonts w:hint="eastAsia"/>
          <w:b/>
        </w:rPr>
        <w:t>央行：调整普惠金融定向降准小微企业贷款考核标准</w:t>
      </w:r>
    </w:p>
    <w:p w:rsidR="00B2698B" w:rsidRDefault="00B2698B" w:rsidP="00675309">
      <w:r>
        <w:t>自2019年起，将普惠金融定向降准小型和微型企业贷款考核标准由“单户授信小于500万元”调整为“单户授信小于1,000万元”，扩大普惠金融定向降准优惠政策的覆盖面。</w:t>
      </w:r>
    </w:p>
    <w:p w:rsidR="00B2698B" w:rsidRDefault="00B2698B" w:rsidP="00675309">
      <w:pPr>
        <w:rPr>
          <w:rFonts w:cs="宋体"/>
          <w:b/>
          <w:bCs/>
          <w:i/>
          <w:iCs/>
        </w:rPr>
      </w:pPr>
      <w:r w:rsidRPr="002009FE">
        <w:rPr>
          <w:rFonts w:cs="宋体" w:hint="eastAsia"/>
          <w:b/>
          <w:bCs/>
          <w:i/>
          <w:iCs/>
        </w:rPr>
        <w:t>分析：。</w:t>
      </w:r>
    </w:p>
    <w:p w:rsidR="00B2698B" w:rsidRPr="002D2491" w:rsidRDefault="00B2698B" w:rsidP="00B2698B">
      <w:pPr>
        <w:pStyle w:val="a8"/>
        <w:numPr>
          <w:ilvl w:val="0"/>
          <w:numId w:val="6"/>
        </w:numPr>
        <w:ind w:firstLineChars="0"/>
        <w:outlineLvl w:val="1"/>
        <w:rPr>
          <w:b/>
        </w:rPr>
      </w:pPr>
      <w:r w:rsidRPr="002D2491">
        <w:rPr>
          <w:rFonts w:hint="eastAsia"/>
          <w:b/>
        </w:rPr>
        <w:t>中华人民共和国车辆购置税法已通过</w:t>
      </w:r>
    </w:p>
    <w:p w:rsidR="00B2698B" w:rsidRDefault="00B2698B" w:rsidP="00B2698B">
      <w:r>
        <w:rPr>
          <w:rFonts w:hint="eastAsia"/>
        </w:rPr>
        <w:t>近日获悉，第十三届全国人民代表大会常务委员会第七次会议通过了《中华人民共和国车辆购置税法》</w:t>
      </w:r>
      <w:r>
        <w:t>(以下简称：《车辆购置税法》)，该法将于2019年7月1日起实施。与此同时，已实行了约18年的《中华人民共和国车辆购置税暂行条例》(以下简称：《暂行条例》)也将废止。</w:t>
      </w:r>
    </w:p>
    <w:p w:rsidR="00B2698B" w:rsidRDefault="00B2698B" w:rsidP="00B2698B">
      <w:r>
        <w:rPr>
          <w:rFonts w:hint="eastAsia"/>
        </w:rPr>
        <w:t>财政部部长刘昆表示：车辆购置税对组织财政收入、促进交通基础设施建设以及引导汽车产业健康发展，发挥着重要作用。根据《暂行条例》，自</w:t>
      </w:r>
      <w:r>
        <w:t>2001年1月1日起，对购置汽车、摩托车等车辆的单位和个人征收车辆购置税。车辆购置税实行从价计征，税率为10%。《暂行条例》施行以来，车辆购置税运行比较平稳。此前，车辆购置税曾多次被调整。2009年1月，我国首次推出1.6L及以下排量车型购置税减半政策，2009年中国车市销量同比大涨46.15%，但该优惠政策从2011年开始予以取消。2015年10月底，1.6升以下排量乘用车购置税</w:t>
      </w:r>
      <w:r>
        <w:rPr>
          <w:rFonts w:hint="eastAsia"/>
        </w:rPr>
        <w:t>减半政策出炉，同年车市同比增幅达到</w:t>
      </w:r>
      <w:r>
        <w:t>14.93%。2017年开始，我国车辆购置税优惠政策逐步取消，即从5%加到7.5%，2018年1月开始再由7.5%加回至原来10%的水平。</w:t>
      </w:r>
    </w:p>
    <w:p w:rsidR="00B2698B" w:rsidRPr="00BF0F7B" w:rsidRDefault="00B2698B" w:rsidP="00B2698B">
      <w:pPr>
        <w:rPr>
          <w:rFonts w:cs="宋体"/>
          <w:b/>
          <w:bCs/>
          <w:i/>
          <w:iCs/>
        </w:rPr>
      </w:pPr>
      <w:r w:rsidRPr="002009FE">
        <w:rPr>
          <w:rFonts w:cs="宋体" w:hint="eastAsia"/>
          <w:b/>
          <w:bCs/>
          <w:i/>
          <w:iCs/>
        </w:rPr>
        <w:t>分析：。</w:t>
      </w:r>
    </w:p>
    <w:p w:rsidR="00B2698B" w:rsidRPr="00E27530" w:rsidRDefault="00B2698B" w:rsidP="00B2698B">
      <w:pPr>
        <w:pStyle w:val="a8"/>
        <w:numPr>
          <w:ilvl w:val="0"/>
          <w:numId w:val="6"/>
        </w:numPr>
        <w:ind w:firstLineChars="0"/>
        <w:outlineLvl w:val="1"/>
        <w:rPr>
          <w:b/>
        </w:rPr>
      </w:pPr>
      <w:r w:rsidRPr="00E27530">
        <w:rPr>
          <w:b/>
        </w:rPr>
        <w:t>中美将于1月7日-8日举行经贸问题副部级磋商</w:t>
      </w:r>
    </w:p>
    <w:p w:rsidR="00B2698B" w:rsidRDefault="00B2698B" w:rsidP="00B2698B">
      <w:r>
        <w:rPr>
          <w:rFonts w:hint="eastAsia"/>
        </w:rPr>
        <w:t>商务部新闻发言人应询回答记者提问。</w:t>
      </w:r>
    </w:p>
    <w:p w:rsidR="00B2698B" w:rsidRDefault="00B2698B" w:rsidP="00B2698B">
      <w:r>
        <w:rPr>
          <w:rFonts w:hint="eastAsia"/>
        </w:rPr>
        <w:t>有记者问：有消息称，美方代表团将于</w:t>
      </w:r>
      <w:r>
        <w:t>1月初访华进行经贸磋商，请问双方磋商是否可以如期举行?</w:t>
      </w:r>
    </w:p>
    <w:p w:rsidR="00B2698B" w:rsidRDefault="00B2698B" w:rsidP="00B2698B">
      <w:r>
        <w:rPr>
          <w:rFonts w:hint="eastAsia"/>
        </w:rPr>
        <w:t>答：</w:t>
      </w:r>
      <w:r>
        <w:t>1月4日上午，中美双方举行副部级通话，确认美国副贸易代表格里什将于1月7日至8日率领美方工作组访华，与中方工作组就落实两国元首阿根廷会晤重要共识进行积极和建设性讨论。</w:t>
      </w:r>
    </w:p>
    <w:p w:rsidR="00B2698B" w:rsidRDefault="00B2698B" w:rsidP="00B2698B">
      <w:pPr>
        <w:rPr>
          <w:rFonts w:cs="宋体"/>
          <w:b/>
          <w:bCs/>
          <w:i/>
          <w:iCs/>
        </w:rPr>
      </w:pPr>
      <w:r w:rsidRPr="002009FE">
        <w:rPr>
          <w:rFonts w:cs="宋体" w:hint="eastAsia"/>
          <w:b/>
          <w:bCs/>
          <w:i/>
          <w:iCs/>
        </w:rPr>
        <w:t>分析：。</w:t>
      </w:r>
    </w:p>
    <w:p w:rsidR="00675309" w:rsidRPr="00567A78" w:rsidRDefault="00675309" w:rsidP="00675309">
      <w:pPr>
        <w:pStyle w:val="a8"/>
        <w:numPr>
          <w:ilvl w:val="0"/>
          <w:numId w:val="8"/>
        </w:numPr>
        <w:ind w:firstLineChars="0"/>
        <w:outlineLvl w:val="0"/>
        <w:rPr>
          <w:b/>
        </w:rPr>
      </w:pPr>
      <w:r w:rsidRPr="002009FE">
        <w:rPr>
          <w:rFonts w:cs="宋体" w:hint="eastAsia"/>
          <w:b/>
          <w:bCs/>
        </w:rPr>
        <w:t>新品信息跟踪</w:t>
      </w:r>
    </w:p>
    <w:p w:rsidR="00815E2F" w:rsidRPr="002D2491" w:rsidRDefault="00815E2F" w:rsidP="00675309">
      <w:pPr>
        <w:pStyle w:val="a8"/>
        <w:numPr>
          <w:ilvl w:val="3"/>
          <w:numId w:val="9"/>
        </w:numPr>
        <w:ind w:left="426" w:firstLineChars="0"/>
        <w:outlineLvl w:val="1"/>
        <w:rPr>
          <w:b/>
        </w:rPr>
      </w:pPr>
      <w:r w:rsidRPr="002D2491">
        <w:rPr>
          <w:rFonts w:hint="eastAsia"/>
          <w:b/>
        </w:rPr>
        <w:t>宝骏全新</w:t>
      </w:r>
      <w:r w:rsidRPr="002D2491">
        <w:rPr>
          <w:b/>
        </w:rPr>
        <w:t xml:space="preserve">MPV </w:t>
      </w:r>
    </w:p>
    <w:p w:rsidR="00815E2F" w:rsidRDefault="00815E2F" w:rsidP="00675309">
      <w:bookmarkStart w:id="2" w:name="8"/>
      <w:r>
        <w:rPr>
          <w:noProof/>
          <w:color w:val="FFFFFF"/>
        </w:rPr>
        <w:drawing>
          <wp:inline distT="0" distB="0" distL="0" distR="0" wp14:anchorId="0CC7F079" wp14:editId="6D610A27">
            <wp:extent cx="3060700" cy="1873250"/>
            <wp:effectExtent l="0" t="0" r="6350" b="0"/>
            <wp:docPr id="19" name="图片 1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815E2F" w:rsidRDefault="00815E2F" w:rsidP="00675309">
      <w:r>
        <w:rPr>
          <w:rFonts w:hint="eastAsia"/>
        </w:rPr>
        <w:t>近日，宝骏旗下全新</w:t>
      </w:r>
      <w:r>
        <w:t>MPV的谍照曝光，新车代号为CN220M，将会在2019年7月发布。</w:t>
      </w:r>
    </w:p>
    <w:p w:rsidR="00815E2F" w:rsidRDefault="00815E2F" w:rsidP="00675309">
      <w:r>
        <w:rPr>
          <w:rFonts w:hint="eastAsia"/>
        </w:rPr>
        <w:t>外观方面，</w:t>
      </w:r>
      <w:r>
        <w:t>新车采用家族最新的六边形大灯设计。新车的侧面线条相比于宝骏730更加平直，车窗面积更大，同时第三排空间预计也会有一定的提升。内饰方面，新车的屏幕会集成</w:t>
      </w:r>
      <w:r>
        <w:lastRenderedPageBreak/>
        <w:t>在中控台内部，与左侧的仪表区域相接法。新车会采用电子换挡杆，或将搭载双离合变速箱。</w:t>
      </w:r>
    </w:p>
    <w:p w:rsidR="00815E2F" w:rsidRDefault="00815E2F" w:rsidP="00675309">
      <w:pPr>
        <w:rPr>
          <w:rFonts w:cs="宋体"/>
          <w:b/>
          <w:bCs/>
          <w:i/>
          <w:iCs/>
        </w:rPr>
      </w:pPr>
      <w:r w:rsidRPr="002009FE">
        <w:rPr>
          <w:rFonts w:cs="宋体" w:hint="eastAsia"/>
          <w:b/>
          <w:bCs/>
          <w:i/>
          <w:iCs/>
        </w:rPr>
        <w:t>分析：。</w:t>
      </w:r>
    </w:p>
    <w:p w:rsidR="00815E2F" w:rsidRPr="002D2491" w:rsidRDefault="00815E2F" w:rsidP="00675309">
      <w:pPr>
        <w:pStyle w:val="a8"/>
        <w:numPr>
          <w:ilvl w:val="3"/>
          <w:numId w:val="9"/>
        </w:numPr>
        <w:ind w:left="426" w:firstLineChars="0"/>
        <w:outlineLvl w:val="1"/>
        <w:rPr>
          <w:b/>
        </w:rPr>
      </w:pPr>
      <w:r w:rsidRPr="002D2491">
        <w:rPr>
          <w:rFonts w:hint="eastAsia"/>
          <w:b/>
        </w:rPr>
        <w:t>北京现代改款</w:t>
      </w:r>
      <w:r w:rsidRPr="002D2491">
        <w:rPr>
          <w:b/>
        </w:rPr>
        <w:t xml:space="preserve">ix35 </w:t>
      </w:r>
    </w:p>
    <w:p w:rsidR="00815E2F" w:rsidRDefault="00815E2F" w:rsidP="00675309">
      <w:r>
        <w:rPr>
          <w:noProof/>
          <w:color w:val="FFFFFF"/>
        </w:rPr>
        <w:drawing>
          <wp:inline distT="0" distB="0" distL="0" distR="0" wp14:anchorId="3ECF5CD9" wp14:editId="3429D337">
            <wp:extent cx="3060700" cy="1873250"/>
            <wp:effectExtent l="0" t="0" r="6350" b="0"/>
            <wp:docPr id="20" name="图片 2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15E2F" w:rsidRDefault="00815E2F" w:rsidP="00675309">
      <w:r>
        <w:rPr>
          <w:rFonts w:hint="eastAsia"/>
        </w:rPr>
        <w:t>外观方面，作为改款车型，新车有一定的调整。前格栅采用了全新设计的蜂窝状格栅造型，头灯内部带有透镜，</w:t>
      </w:r>
      <w:r>
        <w:t>LED日间行车灯或将位于灯组的下部。此外，新车花瓣造型轮圈造型较具设计感。</w:t>
      </w:r>
    </w:p>
    <w:p w:rsidR="00815E2F" w:rsidRDefault="00815E2F" w:rsidP="00675309">
      <w:r>
        <w:rPr>
          <w:rFonts w:hint="eastAsia"/>
        </w:rPr>
        <w:t>内饰及动力部分，新车将延续现款车型。</w:t>
      </w:r>
    </w:p>
    <w:p w:rsidR="00815E2F" w:rsidRDefault="00815E2F" w:rsidP="00675309">
      <w:pPr>
        <w:rPr>
          <w:rFonts w:cs="宋体"/>
          <w:b/>
          <w:bCs/>
          <w:i/>
          <w:iCs/>
        </w:rPr>
      </w:pPr>
      <w:r w:rsidRPr="002009FE">
        <w:rPr>
          <w:rFonts w:cs="宋体" w:hint="eastAsia"/>
          <w:b/>
          <w:bCs/>
          <w:i/>
          <w:iCs/>
        </w:rPr>
        <w:t>分析：。</w:t>
      </w:r>
    </w:p>
    <w:p w:rsidR="00815E2F" w:rsidRPr="00CE4275" w:rsidRDefault="00815E2F" w:rsidP="00675309">
      <w:pPr>
        <w:pStyle w:val="a8"/>
        <w:numPr>
          <w:ilvl w:val="3"/>
          <w:numId w:val="9"/>
        </w:numPr>
        <w:ind w:left="426" w:firstLineChars="0"/>
        <w:outlineLvl w:val="1"/>
        <w:rPr>
          <w:b/>
        </w:rPr>
      </w:pPr>
      <w:r w:rsidRPr="00CE4275">
        <w:rPr>
          <w:rFonts w:hint="eastAsia"/>
          <w:b/>
        </w:rPr>
        <w:t>北京现代新款领动</w:t>
      </w:r>
    </w:p>
    <w:p w:rsidR="00815E2F" w:rsidRDefault="00815E2F" w:rsidP="00675309">
      <w:r>
        <w:rPr>
          <w:noProof/>
          <w:color w:val="FFFFFF"/>
        </w:rPr>
        <w:drawing>
          <wp:inline distT="0" distB="0" distL="0" distR="0" wp14:anchorId="4398AB6A" wp14:editId="52F4D175">
            <wp:extent cx="3060700" cy="1873250"/>
            <wp:effectExtent l="0" t="0" r="6350" b="0"/>
            <wp:docPr id="23" name="图片 2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15E2F" w:rsidRDefault="00815E2F" w:rsidP="00675309">
      <w:r>
        <w:rPr>
          <w:rFonts w:hint="eastAsia"/>
        </w:rPr>
        <w:t>外观方面，新车的头灯和中网依旧保持了现款车型的基本轮廓，但头灯的内部布局相较现款车型有所改变。新车的头灯内部配置了一条弯曲的</w:t>
      </w:r>
      <w:r>
        <w:t>LED日间行车灯带，较现款车型更加复杂，大灯的透镜造型同样发生了改变，转向灯被移至大灯前方靠下端的位置。此外，新车还对头灯进行了熏黑的处理，并在侧面加入了带有红色线条的装饰。车身侧面，新车的车身侧面采用了与现款车型相同的设计，并配备了多辐式的轮圈。车尾部分，新车尾灯下方白色的部分在末端采用了上扬的设计。</w:t>
      </w:r>
    </w:p>
    <w:p w:rsidR="00815E2F" w:rsidRDefault="00815E2F" w:rsidP="00675309">
      <w:pPr>
        <w:rPr>
          <w:rFonts w:cs="宋体"/>
          <w:b/>
          <w:bCs/>
          <w:i/>
          <w:iCs/>
        </w:rPr>
      </w:pPr>
      <w:r w:rsidRPr="002009FE">
        <w:rPr>
          <w:rFonts w:cs="宋体" w:hint="eastAsia"/>
          <w:b/>
          <w:bCs/>
          <w:i/>
          <w:iCs/>
        </w:rPr>
        <w:t>分析：。</w:t>
      </w:r>
    </w:p>
    <w:p w:rsidR="00815E2F" w:rsidRPr="002F6C44" w:rsidRDefault="00815E2F" w:rsidP="00675309">
      <w:pPr>
        <w:pStyle w:val="a8"/>
        <w:numPr>
          <w:ilvl w:val="3"/>
          <w:numId w:val="9"/>
        </w:numPr>
        <w:ind w:left="426" w:firstLineChars="0"/>
        <w:outlineLvl w:val="1"/>
        <w:rPr>
          <w:b/>
        </w:rPr>
      </w:pPr>
      <w:r w:rsidRPr="002F6C44">
        <w:rPr>
          <w:b/>
        </w:rPr>
        <w:t xml:space="preserve">奔驰GLCCoupe </w:t>
      </w:r>
    </w:p>
    <w:p w:rsidR="00815E2F" w:rsidRDefault="00815E2F" w:rsidP="00675309">
      <w:r>
        <w:rPr>
          <w:noProof/>
        </w:rPr>
        <w:lastRenderedPageBreak/>
        <w:drawing>
          <wp:inline distT="0" distB="0" distL="0" distR="0" wp14:anchorId="15144814" wp14:editId="461DE12F">
            <wp:extent cx="3810000" cy="2139950"/>
            <wp:effectExtent l="0" t="0" r="0" b="0"/>
            <wp:docPr id="30" name="图片 30" descr="http://image.bitautoimg.com/bitauto/2018/12/31/b234eda3-ad8b-4dc9-bacb-15e11edad79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12/31/b234eda3-ad8b-4dc9-bacb-15e11edad79e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15E2F" w:rsidRDefault="00815E2F" w:rsidP="00675309">
      <w:r>
        <w:rPr>
          <w:rFonts w:hint="eastAsia"/>
        </w:rPr>
        <w:t>上市时间：</w:t>
      </w:r>
      <w:r>
        <w:t>2019年日内瓦车展亮相</w:t>
      </w:r>
    </w:p>
    <w:p w:rsidR="00815E2F" w:rsidRDefault="00815E2F" w:rsidP="00675309">
      <w:r>
        <w:rPr>
          <w:rFonts w:hint="eastAsia"/>
        </w:rPr>
        <w:t>发动机：</w:t>
      </w:r>
      <w:r>
        <w:t>2.0T</w:t>
      </w:r>
      <w:r>
        <w:rPr>
          <w:rFonts w:hint="eastAsia"/>
        </w:rPr>
        <w:t>变速器：</w:t>
      </w:r>
      <w:r>
        <w:t>9速自动</w:t>
      </w:r>
    </w:p>
    <w:p w:rsidR="00815E2F" w:rsidRDefault="00815E2F" w:rsidP="00675309">
      <w:pPr>
        <w:rPr>
          <w:rFonts w:cs="宋体"/>
          <w:b/>
          <w:bCs/>
          <w:i/>
          <w:iCs/>
        </w:rPr>
      </w:pPr>
      <w:r w:rsidRPr="002009FE">
        <w:rPr>
          <w:rFonts w:cs="宋体" w:hint="eastAsia"/>
          <w:b/>
          <w:bCs/>
          <w:i/>
          <w:iCs/>
        </w:rPr>
        <w:t>分析：。</w:t>
      </w:r>
    </w:p>
    <w:p w:rsidR="00815E2F" w:rsidRPr="00876C02" w:rsidRDefault="00815E2F" w:rsidP="00675309">
      <w:pPr>
        <w:pStyle w:val="a8"/>
        <w:numPr>
          <w:ilvl w:val="3"/>
          <w:numId w:val="9"/>
        </w:numPr>
        <w:ind w:left="426" w:firstLineChars="0"/>
        <w:outlineLvl w:val="1"/>
        <w:rPr>
          <w:b/>
        </w:rPr>
      </w:pPr>
      <w:r w:rsidRPr="00876C02">
        <w:rPr>
          <w:rFonts w:hint="eastAsia"/>
          <w:b/>
        </w:rPr>
        <w:t>比亚迪新款元</w:t>
      </w:r>
      <w:r w:rsidRPr="00876C02">
        <w:rPr>
          <w:b/>
        </w:rPr>
        <w:t xml:space="preserve">EV535 </w:t>
      </w:r>
    </w:p>
    <w:p w:rsidR="00815E2F" w:rsidRDefault="00815E2F" w:rsidP="00675309">
      <w:r>
        <w:rPr>
          <w:noProof/>
          <w:color w:val="FFFFFF"/>
        </w:rPr>
        <w:drawing>
          <wp:inline distT="0" distB="0" distL="0" distR="0" wp14:anchorId="0354B194" wp14:editId="632D24A6">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15E2F" w:rsidRDefault="00815E2F" w:rsidP="00675309">
      <w:r>
        <w:rPr>
          <w:rFonts w:hint="eastAsia"/>
        </w:rPr>
        <w:t>日前，从比亚迪官方获悉，其旗下纯电动小型</w:t>
      </w:r>
      <w:r>
        <w:t>SUV——新款元EV将于1月中旬正式开启预售，新车将命名为元EV535。</w:t>
      </w:r>
    </w:p>
    <w:p w:rsidR="00815E2F" w:rsidRDefault="00815E2F" w:rsidP="00675309">
      <w:r>
        <w:rPr>
          <w:rFonts w:hint="eastAsia"/>
        </w:rPr>
        <w:t>外观方面，新车前脸采用了比亚迪家族最新的</w:t>
      </w:r>
      <w:r>
        <w:t>DragonFace家族式前脸设计，大嘴式进气格栅搭配两侧狭长的大灯组。车身侧面来看，其采用双腰线设计，其中一条腰线前轮轮眉贯穿至尾部。</w:t>
      </w:r>
    </w:p>
    <w:p w:rsidR="00815E2F" w:rsidRDefault="00815E2F" w:rsidP="00675309">
      <w:r>
        <w:rPr>
          <w:rFonts w:hint="eastAsia"/>
        </w:rPr>
        <w:t>车身尺寸方面，新车长宽高分别为</w:t>
      </w:r>
      <w:r>
        <w:t>4,350mm/1,785mm/1,680mm，轴距为2,535mm。</w:t>
      </w:r>
    </w:p>
    <w:p w:rsidR="00815E2F" w:rsidRDefault="00815E2F" w:rsidP="00675309">
      <w:r>
        <w:rPr>
          <w:rFonts w:hint="eastAsia"/>
        </w:rPr>
        <w:t>动力方面，新车将搭载一台最大功率为</w:t>
      </w:r>
      <w:r>
        <w:t>120kW的驱动电机，动力电池方面则采用的是镍钴锰酸锂电池组。</w:t>
      </w:r>
    </w:p>
    <w:p w:rsidR="00815E2F" w:rsidRDefault="00815E2F" w:rsidP="00675309">
      <w:pPr>
        <w:rPr>
          <w:rFonts w:cs="宋体"/>
          <w:b/>
          <w:bCs/>
          <w:i/>
          <w:iCs/>
        </w:rPr>
      </w:pPr>
      <w:r w:rsidRPr="002009FE">
        <w:rPr>
          <w:rFonts w:cs="宋体" w:hint="eastAsia"/>
          <w:b/>
          <w:bCs/>
          <w:i/>
          <w:iCs/>
        </w:rPr>
        <w:t>分析：。</w:t>
      </w:r>
    </w:p>
    <w:p w:rsidR="00815E2F" w:rsidRPr="001250B3" w:rsidRDefault="00815E2F" w:rsidP="00675309">
      <w:pPr>
        <w:pStyle w:val="a8"/>
        <w:numPr>
          <w:ilvl w:val="3"/>
          <w:numId w:val="9"/>
        </w:numPr>
        <w:ind w:left="426" w:firstLineChars="0"/>
        <w:outlineLvl w:val="1"/>
        <w:rPr>
          <w:b/>
        </w:rPr>
      </w:pPr>
      <w:r w:rsidRPr="001250B3">
        <w:rPr>
          <w:b/>
        </w:rPr>
        <w:t xml:space="preserve">大乘汽车G60S </w:t>
      </w:r>
    </w:p>
    <w:p w:rsidR="00815E2F" w:rsidRDefault="00815E2F" w:rsidP="00675309">
      <w:r>
        <w:rPr>
          <w:noProof/>
        </w:rPr>
        <w:lastRenderedPageBreak/>
        <w:drawing>
          <wp:inline distT="0" distB="0" distL="0" distR="0" wp14:anchorId="55E3E2C0" wp14:editId="227EC68E">
            <wp:extent cx="3206750" cy="2139950"/>
            <wp:effectExtent l="0" t="0" r="0" b="0"/>
            <wp:docPr id="36" name="图片 36" descr="http://image.bitautoimg.com/bitauto/2018/12/29/b8ec570d-fcbe-4ef3-8631-b7f0b81ccfe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12/29/b8ec570d-fcbe-4ef3-8631-b7f0b81ccfe3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15E2F" w:rsidRDefault="00815E2F" w:rsidP="00675309">
      <w:r>
        <w:rPr>
          <w:rFonts w:hint="eastAsia"/>
        </w:rPr>
        <w:t>上市时间：</w:t>
      </w:r>
      <w:r>
        <w:t>2019年一季度</w:t>
      </w:r>
    </w:p>
    <w:p w:rsidR="00815E2F" w:rsidRDefault="00815E2F" w:rsidP="00675309">
      <w:r>
        <w:rPr>
          <w:rFonts w:hint="eastAsia"/>
        </w:rPr>
        <w:t>发动机：</w:t>
      </w:r>
      <w:r>
        <w:t>1.5T</w:t>
      </w:r>
      <w:r>
        <w:rPr>
          <w:rFonts w:hint="eastAsia"/>
        </w:rPr>
        <w:t>续航里程：</w:t>
      </w:r>
      <w:r>
        <w:t>6速手动、8速自动</w:t>
      </w:r>
    </w:p>
    <w:p w:rsidR="00815E2F" w:rsidRDefault="00815E2F" w:rsidP="00675309">
      <w:pPr>
        <w:rPr>
          <w:rFonts w:cs="宋体"/>
          <w:b/>
          <w:bCs/>
          <w:i/>
          <w:iCs/>
        </w:rPr>
      </w:pPr>
      <w:r w:rsidRPr="002009FE">
        <w:rPr>
          <w:rFonts w:cs="宋体" w:hint="eastAsia"/>
          <w:b/>
          <w:bCs/>
          <w:i/>
          <w:iCs/>
        </w:rPr>
        <w:t>分析：。</w:t>
      </w:r>
    </w:p>
    <w:p w:rsidR="00815E2F" w:rsidRPr="00CE4275" w:rsidRDefault="00815E2F" w:rsidP="00675309">
      <w:pPr>
        <w:pStyle w:val="a8"/>
        <w:numPr>
          <w:ilvl w:val="3"/>
          <w:numId w:val="9"/>
        </w:numPr>
        <w:ind w:left="426" w:firstLineChars="0"/>
        <w:outlineLvl w:val="1"/>
        <w:rPr>
          <w:b/>
        </w:rPr>
      </w:pPr>
      <w:r w:rsidRPr="00CE4275">
        <w:rPr>
          <w:rFonts w:hint="eastAsia"/>
          <w:b/>
        </w:rPr>
        <w:t>东风悦达起亚新款</w:t>
      </w:r>
      <w:r w:rsidRPr="00CE4275">
        <w:rPr>
          <w:b/>
        </w:rPr>
        <w:t xml:space="preserve">KX5 </w:t>
      </w:r>
    </w:p>
    <w:p w:rsidR="00815E2F" w:rsidRDefault="00815E2F" w:rsidP="00675309">
      <w:r>
        <w:rPr>
          <w:noProof/>
          <w:color w:val="FFFFFF"/>
        </w:rPr>
        <w:drawing>
          <wp:inline distT="0" distB="0" distL="0" distR="0" wp14:anchorId="7493F127" wp14:editId="6A974E84">
            <wp:extent cx="3060700" cy="1873250"/>
            <wp:effectExtent l="0" t="0" r="6350" b="0"/>
            <wp:docPr id="22" name="图片 2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15E2F" w:rsidRDefault="00815E2F" w:rsidP="00675309">
      <w:r>
        <w:rPr>
          <w:rFonts w:hint="eastAsia"/>
        </w:rPr>
        <w:t>东风悦达起亚新款</w:t>
      </w:r>
      <w:r>
        <w:t>KX5将于今年3月19日正式上市。</w:t>
      </w:r>
    </w:p>
    <w:p w:rsidR="00815E2F" w:rsidRDefault="00815E2F" w:rsidP="00675309">
      <w:r>
        <w:rPr>
          <w:rFonts w:hint="eastAsia"/>
        </w:rPr>
        <w:t>外观方面，新车针对中国市场需求进行了更大幅度的优化，其中前大灯组造型更加细长，并与全新设计的虎啸式进气格栅相连。此外，全新的雾灯组设计延续了起亚家族的风格。尾部来看，新车将配备有贯穿式尾灯组造型，并在灯组内融入</w:t>
      </w:r>
      <w:r>
        <w:t>X型光源。同时，尾部中央的镀铬装饰条进一步增长，与尾灯一起延伸至车侧。</w:t>
      </w:r>
    </w:p>
    <w:p w:rsidR="00815E2F" w:rsidRDefault="00815E2F" w:rsidP="00675309">
      <w:r>
        <w:rPr>
          <w:rFonts w:hint="eastAsia"/>
        </w:rPr>
        <w:t>动力方面，新车预计将延用现款车型的</w:t>
      </w:r>
      <w:r>
        <w:t>1.6T、2.0L发动机，最大功率分别为130kW和121kW;其中1.6T车型匹配7速双离合变速箱，2.0L车型匹配6AT手自一体变速箱。</w:t>
      </w:r>
    </w:p>
    <w:p w:rsidR="00815E2F" w:rsidRDefault="00815E2F" w:rsidP="00675309">
      <w:pPr>
        <w:rPr>
          <w:rFonts w:cs="宋体"/>
          <w:b/>
          <w:bCs/>
          <w:i/>
          <w:iCs/>
        </w:rPr>
      </w:pPr>
      <w:r w:rsidRPr="002009FE">
        <w:rPr>
          <w:rFonts w:cs="宋体" w:hint="eastAsia"/>
          <w:b/>
          <w:bCs/>
          <w:i/>
          <w:iCs/>
        </w:rPr>
        <w:t>分析：。</w:t>
      </w:r>
    </w:p>
    <w:p w:rsidR="00815E2F" w:rsidRPr="002D2491" w:rsidRDefault="00815E2F" w:rsidP="00675309">
      <w:pPr>
        <w:pStyle w:val="a8"/>
        <w:numPr>
          <w:ilvl w:val="3"/>
          <w:numId w:val="9"/>
        </w:numPr>
        <w:ind w:left="426" w:firstLineChars="0"/>
        <w:outlineLvl w:val="1"/>
        <w:rPr>
          <w:b/>
        </w:rPr>
      </w:pPr>
      <w:r w:rsidRPr="002D2491">
        <w:rPr>
          <w:rFonts w:hint="eastAsia"/>
          <w:b/>
        </w:rPr>
        <w:t>吉利全新</w:t>
      </w:r>
      <w:r w:rsidRPr="002D2491">
        <w:rPr>
          <w:b/>
        </w:rPr>
        <w:t xml:space="preserve">SUV </w:t>
      </w:r>
    </w:p>
    <w:p w:rsidR="00815E2F" w:rsidRDefault="00815E2F" w:rsidP="00675309">
      <w:bookmarkStart w:id="3" w:name="7"/>
      <w:r>
        <w:rPr>
          <w:noProof/>
          <w:color w:val="FFFFFF"/>
        </w:rPr>
        <w:drawing>
          <wp:inline distT="0" distB="0" distL="0" distR="0" wp14:anchorId="49AC06C7" wp14:editId="678CDE8D">
            <wp:extent cx="3060700" cy="187325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815E2F" w:rsidRDefault="00815E2F" w:rsidP="00675309">
      <w:r>
        <w:lastRenderedPageBreak/>
        <w:t>新车的内部代号为SX12，基于BMA平台打造。</w:t>
      </w:r>
    </w:p>
    <w:p w:rsidR="00815E2F" w:rsidRDefault="00815E2F" w:rsidP="00675309">
      <w:r>
        <w:rPr>
          <w:rFonts w:hint="eastAsia"/>
        </w:rPr>
        <w:t>外观方面，新车造型充满科技感，车头层次感很强。车身侧面，腰线上扬车顶下压，视觉感受更为轻盈。而五角星样式轮圈贴上了伪装，或有望被量产车采用。</w:t>
      </w:r>
    </w:p>
    <w:p w:rsidR="00815E2F" w:rsidRDefault="00815E2F" w:rsidP="00675309">
      <w:r>
        <w:rPr>
          <w:rFonts w:hint="eastAsia"/>
        </w:rPr>
        <w:t>内饰方面，新车的设计语言也同现有吉利车型完全不同，平直的线条呈现了相当出众的科技感。谍照车型采用了全液晶仪表盘，配合独一无二的挡把造型。</w:t>
      </w:r>
    </w:p>
    <w:p w:rsidR="00815E2F" w:rsidRDefault="00815E2F" w:rsidP="00675309">
      <w:pPr>
        <w:rPr>
          <w:rFonts w:cs="宋体"/>
          <w:b/>
          <w:bCs/>
          <w:i/>
          <w:iCs/>
        </w:rPr>
      </w:pPr>
      <w:r w:rsidRPr="002009FE">
        <w:rPr>
          <w:rFonts w:cs="宋体" w:hint="eastAsia"/>
          <w:b/>
          <w:bCs/>
          <w:i/>
          <w:iCs/>
        </w:rPr>
        <w:t>分析：。</w:t>
      </w:r>
    </w:p>
    <w:p w:rsidR="00815E2F" w:rsidRPr="001250B3" w:rsidRDefault="00815E2F" w:rsidP="00675309">
      <w:pPr>
        <w:pStyle w:val="a8"/>
        <w:numPr>
          <w:ilvl w:val="3"/>
          <w:numId w:val="9"/>
        </w:numPr>
        <w:ind w:left="426" w:firstLineChars="0"/>
        <w:outlineLvl w:val="1"/>
        <w:rPr>
          <w:b/>
        </w:rPr>
      </w:pPr>
      <w:r w:rsidRPr="001250B3">
        <w:rPr>
          <w:b/>
        </w:rPr>
        <w:t>江铃新能源易至E300更名EV3</w:t>
      </w:r>
    </w:p>
    <w:p w:rsidR="00815E2F" w:rsidRDefault="00815E2F" w:rsidP="00675309">
      <w:r>
        <w:rPr>
          <w:noProof/>
        </w:rPr>
        <w:drawing>
          <wp:inline distT="0" distB="0" distL="0" distR="0" wp14:anchorId="2242B465" wp14:editId="740F531E">
            <wp:extent cx="2844800" cy="2139950"/>
            <wp:effectExtent l="0" t="0" r="0" b="0"/>
            <wp:docPr id="60" name="图片 60" descr="http://image.bitautoimg.com/bitauto/2018/12/29/95d67847-fa99-4bb2-a590-4bfe0ba55ab1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12/29/95d67847-fa99-4bb2-a590-4bfe0ba55ab1_630_w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815E2F" w:rsidRDefault="00815E2F" w:rsidP="00675309">
      <w:r>
        <w:rPr>
          <w:rFonts w:hint="eastAsia"/>
        </w:rPr>
        <w:t>上市时间：</w:t>
      </w:r>
      <w:r>
        <w:t>2019年3月</w:t>
      </w:r>
    </w:p>
    <w:p w:rsidR="00815E2F" w:rsidRDefault="00815E2F" w:rsidP="00675309">
      <w:r>
        <w:rPr>
          <w:rFonts w:hint="eastAsia"/>
        </w:rPr>
        <w:t>电动机：</w:t>
      </w:r>
      <w:r>
        <w:t>50kW180Nm</w:t>
      </w:r>
      <w:r>
        <w:rPr>
          <w:rFonts w:hint="eastAsia"/>
        </w:rPr>
        <w:t>变速箱：单速变速箱</w:t>
      </w:r>
    </w:p>
    <w:p w:rsidR="00815E2F" w:rsidRDefault="00815E2F" w:rsidP="00675309">
      <w:pPr>
        <w:rPr>
          <w:rFonts w:cs="宋体"/>
          <w:b/>
          <w:bCs/>
          <w:i/>
          <w:iCs/>
        </w:rPr>
      </w:pPr>
      <w:r w:rsidRPr="002009FE">
        <w:rPr>
          <w:rFonts w:cs="宋体" w:hint="eastAsia"/>
          <w:b/>
          <w:bCs/>
          <w:i/>
          <w:iCs/>
        </w:rPr>
        <w:t>分析：。</w:t>
      </w:r>
    </w:p>
    <w:p w:rsidR="00815E2F" w:rsidRPr="003B2BE0" w:rsidRDefault="00815E2F" w:rsidP="00675309">
      <w:pPr>
        <w:pStyle w:val="a8"/>
        <w:numPr>
          <w:ilvl w:val="3"/>
          <w:numId w:val="9"/>
        </w:numPr>
        <w:ind w:left="426" w:firstLineChars="0"/>
        <w:outlineLvl w:val="1"/>
        <w:rPr>
          <w:b/>
        </w:rPr>
      </w:pPr>
      <w:r w:rsidRPr="003B2BE0">
        <w:rPr>
          <w:b/>
        </w:rPr>
        <w:t>捷途X90</w:t>
      </w:r>
    </w:p>
    <w:p w:rsidR="00815E2F" w:rsidRDefault="00815E2F" w:rsidP="00675309">
      <w:r>
        <w:rPr>
          <w:noProof/>
        </w:rPr>
        <w:drawing>
          <wp:inline distT="0" distB="0" distL="0" distR="0" wp14:anchorId="0AF48A3B" wp14:editId="6267B54D">
            <wp:extent cx="3810000" cy="2139950"/>
            <wp:effectExtent l="0" t="0" r="0" b="0"/>
            <wp:docPr id="61" name="图片 61" descr="http://image.bitautoimg.com/bitauto/2019/01/02/9e230b5f-0c7d-429b-be63-1e93511d0cb7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1/02/9e230b5f-0c7d-429b-be63-1e93511d0cb7_630_w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15E2F" w:rsidRDefault="00815E2F" w:rsidP="00675309">
      <w:r>
        <w:rPr>
          <w:rFonts w:hint="eastAsia"/>
        </w:rPr>
        <w:t>上市时间：</w:t>
      </w:r>
      <w:r>
        <w:t>2019年1月13日</w:t>
      </w:r>
    </w:p>
    <w:p w:rsidR="00815E2F" w:rsidRDefault="00815E2F" w:rsidP="00675309">
      <w:r>
        <w:rPr>
          <w:rFonts w:hint="eastAsia"/>
        </w:rPr>
        <w:t>发动机：</w:t>
      </w:r>
      <w:r>
        <w:t>1.5T</w:t>
      </w:r>
      <w:r>
        <w:rPr>
          <w:rFonts w:hint="eastAsia"/>
        </w:rPr>
        <w:t>变速器：</w:t>
      </w:r>
      <w:r>
        <w:t>6速手动、6速双离合</w:t>
      </w:r>
    </w:p>
    <w:p w:rsidR="00815E2F" w:rsidRDefault="00815E2F" w:rsidP="00675309">
      <w:pPr>
        <w:rPr>
          <w:rFonts w:cs="宋体"/>
          <w:b/>
          <w:bCs/>
          <w:i/>
          <w:iCs/>
        </w:rPr>
      </w:pPr>
      <w:r w:rsidRPr="002009FE">
        <w:rPr>
          <w:rFonts w:cs="宋体" w:hint="eastAsia"/>
          <w:b/>
          <w:bCs/>
          <w:i/>
          <w:iCs/>
        </w:rPr>
        <w:t>分析：。</w:t>
      </w:r>
    </w:p>
    <w:p w:rsidR="00815E2F" w:rsidRPr="002D2491" w:rsidRDefault="00815E2F" w:rsidP="00675309">
      <w:pPr>
        <w:pStyle w:val="a8"/>
        <w:numPr>
          <w:ilvl w:val="3"/>
          <w:numId w:val="9"/>
        </w:numPr>
        <w:ind w:left="426" w:firstLineChars="0"/>
        <w:outlineLvl w:val="1"/>
        <w:rPr>
          <w:b/>
        </w:rPr>
      </w:pPr>
      <w:r w:rsidRPr="002D2491">
        <w:rPr>
          <w:rFonts w:hint="eastAsia"/>
          <w:b/>
        </w:rPr>
        <w:t>凯迪拉克将推全新中大型</w:t>
      </w:r>
      <w:r w:rsidRPr="002D2491">
        <w:rPr>
          <w:b/>
        </w:rPr>
        <w:t>SUV</w:t>
      </w:r>
    </w:p>
    <w:p w:rsidR="00815E2F" w:rsidRDefault="00815E2F" w:rsidP="00675309">
      <w:bookmarkStart w:id="4" w:name="6"/>
      <w:r>
        <w:rPr>
          <w:noProof/>
          <w:color w:val="FFFFFF"/>
        </w:rPr>
        <w:lastRenderedPageBreak/>
        <w:drawing>
          <wp:inline distT="0" distB="0" distL="0" distR="0" wp14:anchorId="3FA329D5" wp14:editId="7188A891">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815E2F" w:rsidRDefault="00815E2F" w:rsidP="00675309">
      <w:r>
        <w:rPr>
          <w:rFonts w:hint="eastAsia"/>
        </w:rPr>
        <w:t>外观方面，新车延续了美系车品牌硬汉的外观造型设计，车身造型棱角分明，采用了大尺寸轮圈装饰。车尾部分，新车有望采用凯迪拉克车型经典的大尺寸尾灯设计，在下方隐藏式排气布局的装饰下更加简洁时尚。</w:t>
      </w:r>
    </w:p>
    <w:p w:rsidR="00815E2F" w:rsidRDefault="00815E2F" w:rsidP="00675309">
      <w:r>
        <w:rPr>
          <w:rFonts w:hint="eastAsia"/>
        </w:rPr>
        <w:t>动力方面，新车有望搭载</w:t>
      </w:r>
      <w:r>
        <w:t>3.6L或3.0TV6发动机，最大输出功率分别为231kW和298kW。传动部分，与新车匹配的是9速自动变速箱。</w:t>
      </w:r>
    </w:p>
    <w:p w:rsidR="00815E2F" w:rsidRDefault="00815E2F" w:rsidP="00675309">
      <w:pPr>
        <w:rPr>
          <w:rFonts w:cs="宋体"/>
          <w:b/>
          <w:bCs/>
          <w:i/>
          <w:iCs/>
        </w:rPr>
      </w:pPr>
      <w:r w:rsidRPr="002009FE">
        <w:rPr>
          <w:rFonts w:cs="宋体" w:hint="eastAsia"/>
          <w:b/>
          <w:bCs/>
          <w:i/>
          <w:iCs/>
        </w:rPr>
        <w:t>分析：。</w:t>
      </w:r>
    </w:p>
    <w:p w:rsidR="00815E2F" w:rsidRPr="002F6C44" w:rsidRDefault="00815E2F" w:rsidP="00675309">
      <w:pPr>
        <w:pStyle w:val="a8"/>
        <w:numPr>
          <w:ilvl w:val="3"/>
          <w:numId w:val="9"/>
        </w:numPr>
        <w:ind w:left="426" w:firstLineChars="0"/>
        <w:outlineLvl w:val="1"/>
        <w:rPr>
          <w:b/>
        </w:rPr>
      </w:pPr>
      <w:r w:rsidRPr="002F6C44">
        <w:rPr>
          <w:b/>
        </w:rPr>
        <w:t>斯柯达将推出300马力柯珞克RS</w:t>
      </w:r>
    </w:p>
    <w:p w:rsidR="00815E2F" w:rsidRDefault="00815E2F" w:rsidP="00675309">
      <w:r>
        <w:rPr>
          <w:noProof/>
        </w:rPr>
        <w:drawing>
          <wp:inline distT="0" distB="0" distL="0" distR="0" wp14:anchorId="22B7BADD" wp14:editId="7D88713F">
            <wp:extent cx="3810000" cy="2139950"/>
            <wp:effectExtent l="0" t="0" r="0" b="0"/>
            <wp:docPr id="33" name="图片 33" descr="http://image.bitautoimg.com/bitauto/2019/01/02/d7eae67c-86ec-4399-8e81-358cce923de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9/01/02/d7eae67c-86ec-4399-8e81-358cce923de0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15E2F" w:rsidRDefault="00815E2F" w:rsidP="00675309">
      <w:r>
        <w:rPr>
          <w:rFonts w:hint="eastAsia"/>
        </w:rPr>
        <w:t>上市时间：</w:t>
      </w:r>
      <w:r>
        <w:t>2019年法兰克福车展亮相</w:t>
      </w:r>
    </w:p>
    <w:p w:rsidR="00815E2F" w:rsidRDefault="00815E2F" w:rsidP="00675309">
      <w:r>
        <w:rPr>
          <w:rFonts w:hint="eastAsia"/>
        </w:rPr>
        <w:t>发动机：</w:t>
      </w:r>
      <w:r>
        <w:t>2.0T</w:t>
      </w:r>
      <w:r>
        <w:rPr>
          <w:rFonts w:hint="eastAsia"/>
        </w:rPr>
        <w:t>变速器：</w:t>
      </w:r>
      <w:r>
        <w:t>7速双离合</w:t>
      </w:r>
    </w:p>
    <w:p w:rsidR="00815E2F" w:rsidRPr="002F6C44" w:rsidRDefault="00815E2F" w:rsidP="00675309">
      <w:pPr>
        <w:rPr>
          <w:rFonts w:cs="宋体"/>
          <w:b/>
          <w:bCs/>
          <w:i/>
          <w:iCs/>
        </w:rPr>
      </w:pPr>
      <w:r w:rsidRPr="002009FE">
        <w:rPr>
          <w:rFonts w:cs="宋体" w:hint="eastAsia"/>
          <w:b/>
          <w:bCs/>
          <w:i/>
          <w:iCs/>
        </w:rPr>
        <w:t>分析：。</w:t>
      </w:r>
    </w:p>
    <w:p w:rsidR="00815E2F" w:rsidRPr="00697C16" w:rsidRDefault="00815E2F" w:rsidP="00675309">
      <w:pPr>
        <w:pStyle w:val="a8"/>
        <w:numPr>
          <w:ilvl w:val="3"/>
          <w:numId w:val="9"/>
        </w:numPr>
        <w:ind w:left="426" w:firstLineChars="0"/>
        <w:outlineLvl w:val="1"/>
        <w:rPr>
          <w:b/>
        </w:rPr>
      </w:pPr>
      <w:r w:rsidRPr="00697C16">
        <w:rPr>
          <w:b/>
        </w:rPr>
        <w:t>新一代路虎卫士</w:t>
      </w:r>
    </w:p>
    <w:p w:rsidR="00815E2F" w:rsidRDefault="00815E2F" w:rsidP="00675309">
      <w:r>
        <w:rPr>
          <w:noProof/>
        </w:rPr>
        <w:drawing>
          <wp:inline distT="0" distB="0" distL="0" distR="0" wp14:anchorId="766D6A3B" wp14:editId="5E914C72">
            <wp:extent cx="3206750" cy="2139950"/>
            <wp:effectExtent l="0" t="0" r="0" b="0"/>
            <wp:docPr id="63" name="图片 63" descr="http://img1.bitautoimg.com/bitauto/2018/12/30/e8d5dfce-3b52-4c48-a4e3-2dd5aef07ba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2/30/e8d5dfce-3b52-4c48-a4e3-2dd5aef07bab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15E2F" w:rsidRDefault="00815E2F" w:rsidP="00675309">
      <w:r>
        <w:rPr>
          <w:rFonts w:hint="eastAsia"/>
        </w:rPr>
        <w:t>上市时间：</w:t>
      </w:r>
      <w:r>
        <w:t>2019年内</w:t>
      </w:r>
    </w:p>
    <w:p w:rsidR="00815E2F" w:rsidRDefault="00815E2F" w:rsidP="00675309">
      <w:r>
        <w:rPr>
          <w:rFonts w:hint="eastAsia"/>
        </w:rPr>
        <w:lastRenderedPageBreak/>
        <w:t>发动机</w:t>
      </w:r>
      <w:r>
        <w:t>：2.0T柴油+48V轻混</w:t>
      </w:r>
      <w:r>
        <w:rPr>
          <w:rFonts w:hint="eastAsia"/>
        </w:rPr>
        <w:t>变速器</w:t>
      </w:r>
      <w:r>
        <w:t>：手动</w:t>
      </w:r>
    </w:p>
    <w:p w:rsidR="00815E2F" w:rsidRDefault="00815E2F" w:rsidP="00675309">
      <w:pPr>
        <w:rPr>
          <w:rFonts w:cs="宋体"/>
          <w:b/>
          <w:bCs/>
          <w:i/>
          <w:iCs/>
        </w:rPr>
      </w:pPr>
      <w:r w:rsidRPr="002009FE">
        <w:rPr>
          <w:rFonts w:cs="宋体" w:hint="eastAsia"/>
          <w:b/>
          <w:bCs/>
          <w:i/>
          <w:iCs/>
        </w:rPr>
        <w:t>分析：。</w:t>
      </w:r>
    </w:p>
    <w:p w:rsidR="00815E2F" w:rsidRPr="001250B3" w:rsidRDefault="00815E2F" w:rsidP="00675309">
      <w:pPr>
        <w:pStyle w:val="a8"/>
        <w:numPr>
          <w:ilvl w:val="3"/>
          <w:numId w:val="9"/>
        </w:numPr>
        <w:ind w:left="426" w:firstLineChars="0"/>
        <w:outlineLvl w:val="1"/>
        <w:rPr>
          <w:b/>
        </w:rPr>
      </w:pPr>
      <w:r w:rsidRPr="001250B3">
        <w:rPr>
          <w:b/>
        </w:rPr>
        <w:t xml:space="preserve">新一代唐EV600 </w:t>
      </w:r>
    </w:p>
    <w:p w:rsidR="00815E2F" w:rsidRDefault="00815E2F" w:rsidP="00675309">
      <w:r>
        <w:rPr>
          <w:noProof/>
        </w:rPr>
        <w:drawing>
          <wp:inline distT="0" distB="0" distL="0" distR="0" wp14:anchorId="072EAABA" wp14:editId="245857F8">
            <wp:extent cx="3206750" cy="2139950"/>
            <wp:effectExtent l="0" t="0" r="0" b="0"/>
            <wp:docPr id="64" name="图片 64" descr="http://img2.bitautoimg.com/bitauto/2018/12/17/d703be1b-2458-44c9-b29c-953afc19fbd9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17/d703be1b-2458-44c9-b29c-953afc19fbd9_630_w0.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15E2F" w:rsidRDefault="00815E2F" w:rsidP="00675309">
      <w:r>
        <w:rPr>
          <w:rFonts w:hint="eastAsia"/>
        </w:rPr>
        <w:t>上市时间：</w:t>
      </w:r>
      <w:r>
        <w:t>2019年</w:t>
      </w:r>
      <w:r>
        <w:rPr>
          <w:rFonts w:hint="eastAsia"/>
        </w:rPr>
        <w:t>销售价：预售价</w:t>
      </w:r>
      <w:r>
        <w:t>26-36万元</w:t>
      </w:r>
    </w:p>
    <w:p w:rsidR="00815E2F" w:rsidRDefault="00815E2F" w:rsidP="00675309">
      <w:r>
        <w:rPr>
          <w:rFonts w:hint="eastAsia"/>
        </w:rPr>
        <w:t>电动机：</w:t>
      </w:r>
      <w:r>
        <w:t>180kW330Nm</w:t>
      </w:r>
      <w:r>
        <w:rPr>
          <w:rFonts w:hint="eastAsia"/>
        </w:rPr>
        <w:t>变速器：单速变速箱</w:t>
      </w:r>
    </w:p>
    <w:p w:rsidR="00815E2F" w:rsidRDefault="00815E2F" w:rsidP="00675309">
      <w:pPr>
        <w:rPr>
          <w:rFonts w:cs="宋体"/>
          <w:b/>
          <w:bCs/>
          <w:i/>
          <w:iCs/>
        </w:rPr>
      </w:pPr>
      <w:r w:rsidRPr="002009FE">
        <w:rPr>
          <w:rFonts w:cs="宋体" w:hint="eastAsia"/>
          <w:b/>
          <w:bCs/>
          <w:i/>
          <w:iCs/>
        </w:rPr>
        <w:t>分析：。</w:t>
      </w:r>
    </w:p>
    <w:p w:rsidR="00815E2F" w:rsidRPr="003B2BE0" w:rsidRDefault="00815E2F" w:rsidP="00675309">
      <w:pPr>
        <w:pStyle w:val="a8"/>
        <w:numPr>
          <w:ilvl w:val="3"/>
          <w:numId w:val="9"/>
        </w:numPr>
        <w:ind w:left="426" w:firstLineChars="0"/>
        <w:outlineLvl w:val="1"/>
        <w:rPr>
          <w:b/>
        </w:rPr>
      </w:pPr>
      <w:r w:rsidRPr="003B2BE0">
        <w:rPr>
          <w:b/>
        </w:rPr>
        <w:t xml:space="preserve">中华V7 </w:t>
      </w:r>
    </w:p>
    <w:tbl>
      <w:tblPr>
        <w:tblW w:w="4900" w:type="pct"/>
        <w:tblCellSpacing w:w="0" w:type="dxa"/>
        <w:tblCellMar>
          <w:left w:w="0" w:type="dxa"/>
          <w:right w:w="0" w:type="dxa"/>
        </w:tblCellMar>
        <w:tblLook w:val="04A0" w:firstRow="1" w:lastRow="0" w:firstColumn="1" w:lastColumn="0" w:noHBand="0" w:noVBand="1"/>
      </w:tblPr>
      <w:tblGrid>
        <w:gridCol w:w="5050"/>
        <w:gridCol w:w="3090"/>
      </w:tblGrid>
      <w:tr w:rsidR="00815E2F" w:rsidRPr="00EC56E8" w:rsidTr="00F1723C">
        <w:trPr>
          <w:tblCellSpacing w:w="0" w:type="dxa"/>
        </w:trPr>
        <w:tc>
          <w:tcPr>
            <w:tcW w:w="2500" w:type="pct"/>
            <w:vAlign w:val="center"/>
            <w:hideMark/>
          </w:tcPr>
          <w:p w:rsidR="00815E2F" w:rsidRPr="00EC56E8" w:rsidRDefault="00815E2F" w:rsidP="00F1723C">
            <w:pPr>
              <w:widowControl/>
              <w:spacing w:before="100" w:beforeAutospacing="1" w:after="100" w:afterAutospacing="1"/>
              <w:jc w:val="center"/>
              <w:rPr>
                <w:rFonts w:ascii="微软雅黑" w:eastAsia="微软雅黑" w:hAnsi="微软雅黑" w:cs="宋体"/>
                <w:color w:val="2D110E"/>
                <w:kern w:val="0"/>
                <w:sz w:val="24"/>
              </w:rPr>
            </w:pPr>
            <w:r w:rsidRPr="00EC56E8">
              <w:rPr>
                <w:rFonts w:ascii="微软雅黑" w:eastAsia="微软雅黑" w:hAnsi="微软雅黑" w:cs="宋体"/>
                <w:noProof/>
                <w:color w:val="2D110E"/>
                <w:kern w:val="0"/>
                <w:sz w:val="24"/>
              </w:rPr>
              <w:drawing>
                <wp:inline distT="0" distB="0" distL="0" distR="0" wp14:anchorId="6C3399FC" wp14:editId="12A75109">
                  <wp:extent cx="3206750" cy="2139950"/>
                  <wp:effectExtent l="0" t="0" r="0" b="0"/>
                  <wp:docPr id="4" name="图片 4" descr="http://image.bitautoimg.com/bitauto/2019/01/02/6c6f2abc-3338-4626-9c0c-a4cc25ad46d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1/02/6c6f2abc-3338-4626-9c0c-a4cc25ad46da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tc>
        <w:tc>
          <w:tcPr>
            <w:tcW w:w="2500" w:type="pct"/>
            <w:vAlign w:val="center"/>
            <w:hideMark/>
          </w:tcPr>
          <w:p w:rsidR="00815E2F" w:rsidRPr="00EC56E8" w:rsidRDefault="00815E2F" w:rsidP="00F1723C">
            <w:pPr>
              <w:widowControl/>
              <w:jc w:val="left"/>
              <w:rPr>
                <w:rFonts w:ascii="微软雅黑" w:eastAsia="微软雅黑" w:hAnsi="微软雅黑" w:cs="宋体"/>
                <w:color w:val="2D110E"/>
                <w:kern w:val="0"/>
                <w:sz w:val="24"/>
              </w:rPr>
            </w:pPr>
          </w:p>
        </w:tc>
      </w:tr>
    </w:tbl>
    <w:p w:rsidR="00815E2F" w:rsidRDefault="00815E2F" w:rsidP="00675309"/>
    <w:p w:rsidR="00815E2F" w:rsidRDefault="00815E2F" w:rsidP="00675309">
      <w:r>
        <w:rPr>
          <w:rFonts w:hint="eastAsia"/>
        </w:rPr>
        <w:t>上市时间：</w:t>
      </w:r>
      <w:r>
        <w:t>2019年</w:t>
      </w:r>
    </w:p>
    <w:p w:rsidR="00815E2F" w:rsidRDefault="00815E2F" w:rsidP="00675309">
      <w:r>
        <w:rPr>
          <w:rFonts w:hint="eastAsia"/>
        </w:rPr>
        <w:t>发动机：</w:t>
      </w:r>
      <w:r>
        <w:t>1.5T</w:t>
      </w:r>
      <w:r>
        <w:rPr>
          <w:rFonts w:hint="eastAsia"/>
        </w:rPr>
        <w:t>变速箱：双离合</w:t>
      </w:r>
    </w:p>
    <w:p w:rsidR="00815E2F" w:rsidRDefault="00815E2F" w:rsidP="00675309">
      <w:r>
        <w:rPr>
          <w:rFonts w:hint="eastAsia"/>
        </w:rPr>
        <w:t>车身尺寸：</w:t>
      </w:r>
      <w:r>
        <w:t>4702/1932/1753mm</w:t>
      </w:r>
    </w:p>
    <w:p w:rsidR="00815E2F" w:rsidRPr="003B2BE0" w:rsidRDefault="00815E2F" w:rsidP="00675309">
      <w:pPr>
        <w:rPr>
          <w:rFonts w:cs="宋体"/>
          <w:b/>
          <w:bCs/>
          <w:i/>
          <w:iCs/>
        </w:rPr>
      </w:pPr>
      <w:r w:rsidRPr="002009FE">
        <w:rPr>
          <w:rFonts w:cs="宋体" w:hint="eastAsia"/>
          <w:b/>
          <w:bCs/>
          <w:i/>
          <w:iCs/>
        </w:rPr>
        <w:t>分析：。</w:t>
      </w:r>
    </w:p>
    <w:p w:rsidR="00675309" w:rsidRPr="00CD18D0" w:rsidRDefault="00675309" w:rsidP="00675309">
      <w:pPr>
        <w:pStyle w:val="a8"/>
        <w:numPr>
          <w:ilvl w:val="0"/>
          <w:numId w:val="4"/>
        </w:numPr>
        <w:ind w:firstLineChars="0"/>
        <w:outlineLvl w:val="0"/>
      </w:pPr>
      <w:r w:rsidRPr="002009FE">
        <w:rPr>
          <w:rFonts w:cs="宋体" w:hint="eastAsia"/>
          <w:b/>
          <w:bCs/>
          <w:sz w:val="22"/>
        </w:rPr>
        <w:t>企业信息跟踪</w:t>
      </w:r>
    </w:p>
    <w:p w:rsidR="00B2698B" w:rsidRPr="0029349F" w:rsidRDefault="00B2698B" w:rsidP="00675309">
      <w:pPr>
        <w:pStyle w:val="a8"/>
        <w:numPr>
          <w:ilvl w:val="0"/>
          <w:numId w:val="3"/>
        </w:numPr>
        <w:ind w:firstLineChars="0"/>
        <w:outlineLvl w:val="1"/>
        <w:rPr>
          <w:b/>
        </w:rPr>
      </w:pPr>
      <w:r w:rsidRPr="0029349F">
        <w:rPr>
          <w:rFonts w:hint="eastAsia"/>
          <w:b/>
        </w:rPr>
        <w:t>北汽威旺内部“出售”</w:t>
      </w:r>
      <w:r w:rsidRPr="0029349F">
        <w:rPr>
          <w:b/>
        </w:rPr>
        <w:t>昌河5.32亿元接盘</w:t>
      </w:r>
    </w:p>
    <w:p w:rsidR="00B2698B" w:rsidRDefault="00B2698B" w:rsidP="00675309">
      <w:r>
        <w:t>北京汽车发布公告称，昌河汽车以5.32亿元购买北京汽车及北京汽车全资附属公司株洲销售（即株洲北汽汽车销售有限公司）的标的资产。通过此次关联交易，北汽威旺业务将渐进式调整退出。</w:t>
      </w:r>
    </w:p>
    <w:p w:rsidR="00B2698B" w:rsidRDefault="00B2698B" w:rsidP="00675309">
      <w:pPr>
        <w:rPr>
          <w:rFonts w:cs="宋体"/>
          <w:b/>
          <w:bCs/>
          <w:i/>
          <w:iCs/>
        </w:rPr>
      </w:pPr>
      <w:r w:rsidRPr="002009FE">
        <w:rPr>
          <w:rFonts w:cs="宋体" w:hint="eastAsia"/>
          <w:b/>
          <w:bCs/>
          <w:i/>
          <w:iCs/>
        </w:rPr>
        <w:t>分析：。</w:t>
      </w:r>
    </w:p>
    <w:p w:rsidR="00B2698B" w:rsidRPr="00022027" w:rsidRDefault="00B2698B" w:rsidP="00675309">
      <w:pPr>
        <w:pStyle w:val="a8"/>
        <w:numPr>
          <w:ilvl w:val="0"/>
          <w:numId w:val="3"/>
        </w:numPr>
        <w:ind w:firstLineChars="0"/>
        <w:outlineLvl w:val="1"/>
        <w:rPr>
          <w:b/>
        </w:rPr>
      </w:pPr>
      <w:r w:rsidRPr="00022027">
        <w:rPr>
          <w:rFonts w:hint="eastAsia"/>
          <w:b/>
        </w:rPr>
        <w:t>北汽越野独立，王璋任总经理</w:t>
      </w:r>
    </w:p>
    <w:p w:rsidR="00B2698B" w:rsidRDefault="00B2698B" w:rsidP="00675309">
      <w:r>
        <w:t>1月2日，北汽集团在北汽越野车生产基地举行北京汽车集团越野车有限公司揭牌仪式，原北汽集团越野车事业部正式升级为研发、采购、制造、营销等融为一体的独立运作的汽车公司。王璋担任北京越野公司党委书记、总经理一职。</w:t>
      </w:r>
    </w:p>
    <w:p w:rsidR="00B2698B" w:rsidRPr="00022027" w:rsidRDefault="00B2698B" w:rsidP="00675309">
      <w:pPr>
        <w:rPr>
          <w:rFonts w:cs="宋体"/>
          <w:b/>
          <w:bCs/>
          <w:i/>
          <w:iCs/>
        </w:rPr>
      </w:pPr>
      <w:r w:rsidRPr="002009FE">
        <w:rPr>
          <w:rFonts w:cs="宋体" w:hint="eastAsia"/>
          <w:b/>
          <w:bCs/>
          <w:i/>
          <w:iCs/>
        </w:rPr>
        <w:lastRenderedPageBreak/>
        <w:t>分析：。</w:t>
      </w:r>
    </w:p>
    <w:p w:rsidR="00B2698B" w:rsidRPr="0018580B" w:rsidRDefault="00B2698B" w:rsidP="00675309">
      <w:pPr>
        <w:pStyle w:val="a8"/>
        <w:numPr>
          <w:ilvl w:val="0"/>
          <w:numId w:val="3"/>
        </w:numPr>
        <w:ind w:firstLineChars="0"/>
        <w:outlineLvl w:val="1"/>
        <w:rPr>
          <w:b/>
        </w:rPr>
      </w:pPr>
      <w:r w:rsidRPr="0018580B">
        <w:rPr>
          <w:b/>
        </w:rPr>
        <w:t>出行公司跨界造车的或将打造行业发展新模式</w:t>
      </w:r>
    </w:p>
    <w:p w:rsidR="00B2698B" w:rsidRDefault="00B2698B" w:rsidP="00675309">
      <w:r>
        <w:t>2018年12月28日，北汽福田发布公告称，公司接到北京产权交易所《交易签约通知书》，长盛兴业（厦门）企业管理咨询有限公司（以下简称“长盛兴业”）成为公司受让方，成交价格人民币39.73亿元。而为此次交易提供担保的，正是神州优车。</w:t>
      </w:r>
    </w:p>
    <w:p w:rsidR="00B2698B" w:rsidRDefault="00B2698B" w:rsidP="00675309">
      <w:r>
        <w:rPr>
          <w:rFonts w:hint="eastAsia"/>
        </w:rPr>
        <w:t>虽然宝沃</w:t>
      </w:r>
      <w:r>
        <w:t>67%股份的购买方为长盛兴业，收购交易中神州优车并未露面，但在福田汽车发布公告的同时，宝沃汽车与神州优车联合宣布，双方缔结全面战略合作关系，共同开拓汽车新零售模式。根据协议，双方于次日建立联合营销工作小组。</w:t>
      </w:r>
    </w:p>
    <w:p w:rsidR="00B2698B" w:rsidRPr="0018580B" w:rsidRDefault="00B2698B" w:rsidP="00675309">
      <w:pPr>
        <w:rPr>
          <w:rFonts w:cs="宋体"/>
          <w:b/>
          <w:bCs/>
          <w:i/>
          <w:iCs/>
        </w:rPr>
      </w:pPr>
      <w:r w:rsidRPr="002009FE">
        <w:rPr>
          <w:rFonts w:cs="宋体" w:hint="eastAsia"/>
          <w:b/>
          <w:bCs/>
          <w:i/>
          <w:iCs/>
        </w:rPr>
        <w:t>分析：。</w:t>
      </w:r>
    </w:p>
    <w:p w:rsidR="00B2698B" w:rsidRPr="003B2BE0" w:rsidRDefault="00B2698B" w:rsidP="00675309">
      <w:pPr>
        <w:pStyle w:val="a8"/>
        <w:numPr>
          <w:ilvl w:val="0"/>
          <w:numId w:val="3"/>
        </w:numPr>
        <w:ind w:firstLineChars="0"/>
        <w:outlineLvl w:val="1"/>
        <w:rPr>
          <w:b/>
        </w:rPr>
      </w:pPr>
      <w:r w:rsidRPr="003B2BE0">
        <w:rPr>
          <w:b/>
        </w:rPr>
        <w:t>红旗新品牌战略快速落地红旗体验中心第100家落成</w:t>
      </w:r>
    </w:p>
    <w:p w:rsidR="00B2698B" w:rsidRDefault="00B2698B" w:rsidP="00675309">
      <w:r>
        <w:rPr>
          <w:rFonts w:hint="eastAsia"/>
        </w:rPr>
        <w:t>在新品牌战略指引下，红旗品牌</w:t>
      </w:r>
      <w:r>
        <w:t>2018年各方面均取得阶段性成果。2018年12月28日，第100家红旗体验中心落成，全年达到104家。</w:t>
      </w:r>
    </w:p>
    <w:p w:rsidR="00B2698B" w:rsidRDefault="00B2698B" w:rsidP="00675309">
      <w:pPr>
        <w:rPr>
          <w:rFonts w:cs="宋体"/>
          <w:b/>
          <w:bCs/>
          <w:i/>
          <w:iCs/>
        </w:rPr>
      </w:pPr>
      <w:r w:rsidRPr="002009FE">
        <w:rPr>
          <w:rFonts w:cs="宋体" w:hint="eastAsia"/>
          <w:b/>
          <w:bCs/>
          <w:i/>
          <w:iCs/>
        </w:rPr>
        <w:t>分析：。</w:t>
      </w:r>
    </w:p>
    <w:p w:rsidR="00B2698B" w:rsidRPr="00CE4275" w:rsidRDefault="00B2698B" w:rsidP="00675309">
      <w:pPr>
        <w:pStyle w:val="a8"/>
        <w:numPr>
          <w:ilvl w:val="0"/>
          <w:numId w:val="3"/>
        </w:numPr>
        <w:ind w:firstLineChars="0"/>
        <w:outlineLvl w:val="1"/>
        <w:rPr>
          <w:b/>
        </w:rPr>
      </w:pPr>
      <w:r w:rsidRPr="00CE4275">
        <w:rPr>
          <w:rFonts w:hint="eastAsia"/>
          <w:b/>
        </w:rPr>
        <w:t>东风悦达起亚新车规划曝光</w:t>
      </w:r>
    </w:p>
    <w:p w:rsidR="00B2698B" w:rsidRDefault="00B2698B" w:rsidP="00675309">
      <w:r>
        <w:rPr>
          <w:rFonts w:hint="eastAsia"/>
        </w:rPr>
        <w:t>东风悦达起亚官方表示，今年年内将推出</w:t>
      </w:r>
      <w:r>
        <w:t>6款新车，其中新款KX5将率先于3月19日上市，全新一代KX5预计将于2021年上市;随后搭载涡轮增压发动机的智跑将于4月上市;6月将推出K3后续车型以及K3PHEV车型;最后12月将推出K3EV以及KX3后续车型。</w:t>
      </w:r>
    </w:p>
    <w:p w:rsidR="00B2698B" w:rsidRDefault="00B2698B" w:rsidP="00675309">
      <w:pPr>
        <w:rPr>
          <w:rFonts w:cs="宋体"/>
          <w:b/>
          <w:bCs/>
          <w:i/>
          <w:iCs/>
        </w:rPr>
      </w:pPr>
      <w:r w:rsidRPr="002009FE">
        <w:rPr>
          <w:rFonts w:cs="宋体" w:hint="eastAsia"/>
          <w:b/>
          <w:bCs/>
          <w:i/>
          <w:iCs/>
        </w:rPr>
        <w:t>分析：。</w:t>
      </w:r>
    </w:p>
    <w:p w:rsidR="00B2698B" w:rsidRPr="00022027" w:rsidRDefault="00B2698B" w:rsidP="00675309">
      <w:pPr>
        <w:pStyle w:val="a8"/>
        <w:numPr>
          <w:ilvl w:val="0"/>
          <w:numId w:val="3"/>
        </w:numPr>
        <w:ind w:firstLineChars="0"/>
        <w:outlineLvl w:val="1"/>
        <w:rPr>
          <w:b/>
        </w:rPr>
      </w:pPr>
      <w:r w:rsidRPr="00022027">
        <w:rPr>
          <w:rFonts w:hint="eastAsia"/>
          <w:b/>
        </w:rPr>
        <w:t>国能汽车</w:t>
      </w:r>
      <w:r w:rsidRPr="00022027">
        <w:rPr>
          <w:b/>
        </w:rPr>
        <w:t>93交付首批500辆面向企业用户</w:t>
      </w:r>
    </w:p>
    <w:p w:rsidR="00B2698B" w:rsidRDefault="00B2698B" w:rsidP="00675309">
      <w:r>
        <w:t>国能汽车在位于天津滨海高新区的生产基地举办了首批国能汽车93纯电动轿车的交车仪式。据悉，首批500辆国能汽车93已经开始面向政府采购及网约车运营公司交付，预计2019年3月将陆续向个人客户启动交付。</w:t>
      </w:r>
    </w:p>
    <w:p w:rsidR="00B2698B" w:rsidRDefault="00B2698B" w:rsidP="00675309">
      <w:pPr>
        <w:rPr>
          <w:rFonts w:cs="宋体"/>
          <w:b/>
          <w:bCs/>
          <w:i/>
          <w:iCs/>
        </w:rPr>
      </w:pPr>
      <w:r w:rsidRPr="002009FE">
        <w:rPr>
          <w:rFonts w:cs="宋体" w:hint="eastAsia"/>
          <w:b/>
          <w:bCs/>
          <w:i/>
          <w:iCs/>
        </w:rPr>
        <w:t>分析：。</w:t>
      </w:r>
    </w:p>
    <w:p w:rsidR="00B2698B" w:rsidRPr="00022027" w:rsidRDefault="00B2698B" w:rsidP="00675309">
      <w:pPr>
        <w:pStyle w:val="a8"/>
        <w:numPr>
          <w:ilvl w:val="0"/>
          <w:numId w:val="3"/>
        </w:numPr>
        <w:ind w:firstLineChars="0"/>
        <w:outlineLvl w:val="1"/>
        <w:rPr>
          <w:b/>
        </w:rPr>
      </w:pPr>
      <w:r w:rsidRPr="00022027">
        <w:rPr>
          <w:rFonts w:hint="eastAsia"/>
          <w:b/>
        </w:rPr>
        <w:t>吉利调整品牌及组织架构</w:t>
      </w:r>
      <w:r w:rsidRPr="00022027">
        <w:rPr>
          <w:b/>
        </w:rPr>
        <w:t>新能源版块独立</w:t>
      </w:r>
    </w:p>
    <w:p w:rsidR="00B2698B" w:rsidRDefault="00B2698B" w:rsidP="00675309">
      <w:r>
        <w:t>吉利集团宣布了新一轮的组织架构调整。吉利新能源升级为与吉利品牌、领克品牌并行的三大品牌之一。委派郑状担任吉利汽车集团国内销售公司副总经理、吉利新能源销售有限公司总经理。</w:t>
      </w:r>
    </w:p>
    <w:p w:rsidR="00B2698B" w:rsidRDefault="00B2698B" w:rsidP="00675309">
      <w:pPr>
        <w:rPr>
          <w:rFonts w:cs="宋体"/>
          <w:b/>
          <w:bCs/>
          <w:i/>
          <w:iCs/>
        </w:rPr>
      </w:pPr>
      <w:r w:rsidRPr="002009FE">
        <w:rPr>
          <w:rFonts w:cs="宋体" w:hint="eastAsia"/>
          <w:b/>
          <w:bCs/>
          <w:i/>
          <w:iCs/>
        </w:rPr>
        <w:t>分析：。</w:t>
      </w:r>
    </w:p>
    <w:p w:rsidR="00B2698B" w:rsidRPr="00A502B4" w:rsidRDefault="00B2698B" w:rsidP="00675309">
      <w:pPr>
        <w:pStyle w:val="a8"/>
        <w:numPr>
          <w:ilvl w:val="0"/>
          <w:numId w:val="3"/>
        </w:numPr>
        <w:ind w:firstLineChars="0"/>
        <w:outlineLvl w:val="1"/>
        <w:rPr>
          <w:b/>
        </w:rPr>
      </w:pPr>
      <w:r w:rsidRPr="00A502B4">
        <w:rPr>
          <w:rFonts w:hint="eastAsia"/>
          <w:b/>
        </w:rPr>
        <w:t>江西大乘汽车科技产业园投产</w:t>
      </w:r>
    </w:p>
    <w:p w:rsidR="00B2698B" w:rsidRDefault="00B2698B" w:rsidP="00675309">
      <w:r>
        <w:t>江西大乘汽车科技产业园落成投产暨整车下线仪式在江西抚州正式举办。该产业园覆盖了传统燃油车、新能源汽车以及关键零部件等领域，未来将集研发、生产、销售于一身，成为大乘汽车继现有的江苏基地之后的一座全新生产基地。</w:t>
      </w:r>
    </w:p>
    <w:p w:rsidR="00B2698B" w:rsidRDefault="00B2698B" w:rsidP="00675309">
      <w:pPr>
        <w:rPr>
          <w:rFonts w:cs="宋体"/>
          <w:b/>
          <w:bCs/>
          <w:i/>
          <w:iCs/>
        </w:rPr>
      </w:pPr>
      <w:r w:rsidRPr="002009FE">
        <w:rPr>
          <w:rFonts w:cs="宋体" w:hint="eastAsia"/>
          <w:b/>
          <w:bCs/>
          <w:i/>
          <w:iCs/>
        </w:rPr>
        <w:t>分析：。</w:t>
      </w:r>
    </w:p>
    <w:p w:rsidR="00B2698B" w:rsidRPr="002D2491" w:rsidRDefault="00B2698B" w:rsidP="00675309">
      <w:pPr>
        <w:pStyle w:val="a8"/>
        <w:numPr>
          <w:ilvl w:val="0"/>
          <w:numId w:val="3"/>
        </w:numPr>
        <w:ind w:firstLineChars="0"/>
        <w:outlineLvl w:val="1"/>
        <w:rPr>
          <w:b/>
        </w:rPr>
      </w:pPr>
      <w:r w:rsidRPr="002D2491">
        <w:rPr>
          <w:rFonts w:hint="eastAsia"/>
          <w:b/>
        </w:rPr>
        <w:t>捷途汽车</w:t>
      </w:r>
      <w:r w:rsidRPr="002D2491">
        <w:rPr>
          <w:b/>
        </w:rPr>
        <w:t>2019年将推3款新车</w:t>
      </w:r>
    </w:p>
    <w:p w:rsidR="00B2698B" w:rsidRDefault="00B2698B" w:rsidP="00675309">
      <w:r>
        <w:rPr>
          <w:rFonts w:hint="eastAsia"/>
        </w:rPr>
        <w:t>从捷途汽车官方获悉，捷途</w:t>
      </w:r>
      <w:r>
        <w:t>12月销量达到13,646辆，环比增长43.%。2019年捷途将迎来新一轮的产品投放期，届时将推出三款车型。</w:t>
      </w:r>
    </w:p>
    <w:p w:rsidR="00B2698B" w:rsidRDefault="00B2698B" w:rsidP="00675309">
      <w:pPr>
        <w:rPr>
          <w:rFonts w:cs="宋体"/>
          <w:b/>
          <w:bCs/>
          <w:i/>
          <w:iCs/>
        </w:rPr>
      </w:pPr>
      <w:r w:rsidRPr="002009FE">
        <w:rPr>
          <w:rFonts w:cs="宋体" w:hint="eastAsia"/>
          <w:b/>
          <w:bCs/>
          <w:i/>
          <w:iCs/>
        </w:rPr>
        <w:t>分析：。</w:t>
      </w:r>
    </w:p>
    <w:p w:rsidR="00B2698B" w:rsidRPr="00CE4275" w:rsidRDefault="00B2698B" w:rsidP="00675309">
      <w:pPr>
        <w:pStyle w:val="a8"/>
        <w:numPr>
          <w:ilvl w:val="0"/>
          <w:numId w:val="3"/>
        </w:numPr>
        <w:ind w:firstLineChars="0"/>
        <w:outlineLvl w:val="1"/>
        <w:rPr>
          <w:b/>
        </w:rPr>
      </w:pPr>
      <w:r w:rsidRPr="00CE4275">
        <w:rPr>
          <w:rFonts w:hint="eastAsia"/>
          <w:b/>
        </w:rPr>
        <w:t>猎豹汽车新车规划曝光</w:t>
      </w:r>
    </w:p>
    <w:p w:rsidR="00B2698B" w:rsidRDefault="00B2698B" w:rsidP="00675309">
      <w:r>
        <w:rPr>
          <w:rFonts w:hint="eastAsia"/>
        </w:rPr>
        <w:t>从猎豹汽车官方获悉，猎豹将于今年推出</w:t>
      </w:r>
      <w:r>
        <w:t>4款新车型。一款定位于中型级别的旗舰SUV，将于第二季度推出市场;一款基于全新纯电动车平台打造的小型纯电动SUV，将于3-4月份推出;此外，猎豹CS9、猎豹CS10也将于第一季度迎来年度改款车型。其中定位较低的新款CS9售价预计7万多。</w:t>
      </w:r>
    </w:p>
    <w:p w:rsidR="00B2698B" w:rsidRPr="00CE4275" w:rsidRDefault="00B2698B" w:rsidP="00675309">
      <w:pPr>
        <w:rPr>
          <w:rFonts w:cs="宋体"/>
          <w:b/>
          <w:bCs/>
          <w:i/>
          <w:iCs/>
        </w:rPr>
      </w:pPr>
      <w:r w:rsidRPr="002009FE">
        <w:rPr>
          <w:rFonts w:cs="宋体" w:hint="eastAsia"/>
          <w:b/>
          <w:bCs/>
          <w:i/>
          <w:iCs/>
        </w:rPr>
        <w:t>分析：。</w:t>
      </w:r>
    </w:p>
    <w:p w:rsidR="00B2698B" w:rsidRPr="001250B3" w:rsidRDefault="00B2698B" w:rsidP="00675309">
      <w:pPr>
        <w:pStyle w:val="a8"/>
        <w:numPr>
          <w:ilvl w:val="0"/>
          <w:numId w:val="3"/>
        </w:numPr>
        <w:ind w:firstLineChars="0"/>
        <w:outlineLvl w:val="1"/>
        <w:rPr>
          <w:b/>
        </w:rPr>
      </w:pPr>
      <w:r w:rsidRPr="001250B3">
        <w:rPr>
          <w:b/>
        </w:rPr>
        <w:t>盼达用车获得重庆自动驾驶路测牌照</w:t>
      </w:r>
    </w:p>
    <w:p w:rsidR="00B2698B" w:rsidRDefault="00B2698B" w:rsidP="00675309">
      <w:r>
        <w:rPr>
          <w:rFonts w:hint="eastAsia"/>
        </w:rPr>
        <w:lastRenderedPageBreak/>
        <w:t>盼达用车在重庆获得自动驾驶测试牌照。据公开信息，在盼达用车之前，已经有长安、百度、一汽、东风、广汽、吉利、北汽福田、星行科技</w:t>
      </w:r>
      <w:r>
        <w:t>8家企业获得重庆自动驾驶牌照。2018年3月14日，《重庆市自动驾驶道路测试管理细则（试行）》对外发布，重庆成为北京、上海后第三个允许自动驾驶汽车“有条件”进入公共道路开展测试的国内城市。</w:t>
      </w:r>
    </w:p>
    <w:p w:rsidR="00B2698B" w:rsidRDefault="00B2698B" w:rsidP="00675309">
      <w:pPr>
        <w:rPr>
          <w:rFonts w:cs="宋体"/>
          <w:b/>
          <w:bCs/>
          <w:i/>
          <w:iCs/>
        </w:rPr>
      </w:pPr>
      <w:r w:rsidRPr="002009FE">
        <w:rPr>
          <w:rFonts w:cs="宋体" w:hint="eastAsia"/>
          <w:b/>
          <w:bCs/>
          <w:i/>
          <w:iCs/>
        </w:rPr>
        <w:t>分析：。</w:t>
      </w:r>
    </w:p>
    <w:p w:rsidR="00B2698B" w:rsidRPr="002D2491" w:rsidRDefault="00B2698B" w:rsidP="00675309">
      <w:pPr>
        <w:pStyle w:val="a8"/>
        <w:numPr>
          <w:ilvl w:val="0"/>
          <w:numId w:val="3"/>
        </w:numPr>
        <w:ind w:firstLineChars="0"/>
        <w:outlineLvl w:val="1"/>
        <w:rPr>
          <w:b/>
        </w:rPr>
      </w:pPr>
      <w:r w:rsidRPr="002D2491">
        <w:rPr>
          <w:rFonts w:hint="eastAsia"/>
          <w:b/>
        </w:rPr>
        <w:t>日产计划</w:t>
      </w:r>
      <w:r w:rsidRPr="002D2491">
        <w:rPr>
          <w:b/>
        </w:rPr>
        <w:t>2019年3月前在华工厂减产3万辆</w:t>
      </w:r>
    </w:p>
    <w:p w:rsidR="00B2698B" w:rsidRDefault="00B2698B" w:rsidP="00675309">
      <w:r>
        <w:rPr>
          <w:rFonts w:hint="eastAsia"/>
        </w:rPr>
        <w:t>日产汽车计划</w:t>
      </w:r>
      <w:r>
        <w:t>2019年3月前在中国工厂的产能比原定计划减少3万辆。据了解，日产汽车的本次减产计划涉及三个工厂，包括生产逍客和英菲尼迪的大连工厂以及生产畅销车型奇骏和东风启辰品牌车辆的郑州工厂。</w:t>
      </w:r>
    </w:p>
    <w:p w:rsidR="00B2698B" w:rsidRDefault="00B2698B" w:rsidP="00675309">
      <w:pPr>
        <w:rPr>
          <w:rFonts w:cs="宋体"/>
          <w:b/>
          <w:bCs/>
          <w:i/>
          <w:iCs/>
        </w:rPr>
      </w:pPr>
      <w:r w:rsidRPr="002009FE">
        <w:rPr>
          <w:rFonts w:cs="宋体" w:hint="eastAsia"/>
          <w:b/>
          <w:bCs/>
          <w:i/>
          <w:iCs/>
        </w:rPr>
        <w:t>分析：。</w:t>
      </w:r>
    </w:p>
    <w:p w:rsidR="00B2698B" w:rsidRPr="00A502B4" w:rsidRDefault="00B2698B" w:rsidP="00675309">
      <w:pPr>
        <w:pStyle w:val="a8"/>
        <w:numPr>
          <w:ilvl w:val="0"/>
          <w:numId w:val="3"/>
        </w:numPr>
        <w:ind w:firstLineChars="0"/>
        <w:outlineLvl w:val="1"/>
        <w:rPr>
          <w:b/>
        </w:rPr>
      </w:pPr>
      <w:r w:rsidRPr="00A502B4">
        <w:rPr>
          <w:rFonts w:hint="eastAsia"/>
          <w:b/>
        </w:rPr>
        <w:t>上汽大通</w:t>
      </w:r>
      <w:r w:rsidRPr="00A502B4">
        <w:rPr>
          <w:b/>
        </w:rPr>
        <w:t>EV30电动物流车将于1月中旬上市</w:t>
      </w:r>
    </w:p>
    <w:p w:rsidR="00B2698B" w:rsidRDefault="00B2698B" w:rsidP="00675309">
      <w:r>
        <w:t>上汽大通将于2019年1月中旬推出一款全新纯电动物流车——大通EV30，新车将基于全新平台打造，并采用全铝车身框架，上市后将提供多个电池容量版本以满足不同消费者的需求，预计最大续航里程超过300公里。新车支持C2B定制，可对车身尺寸、电池容量等进行选择。</w:t>
      </w:r>
    </w:p>
    <w:p w:rsidR="00B2698B" w:rsidRDefault="00B2698B" w:rsidP="00675309">
      <w:pPr>
        <w:rPr>
          <w:rFonts w:cs="宋体"/>
          <w:b/>
          <w:bCs/>
          <w:i/>
          <w:iCs/>
        </w:rPr>
      </w:pPr>
      <w:r w:rsidRPr="002009FE">
        <w:rPr>
          <w:rFonts w:cs="宋体" w:hint="eastAsia"/>
          <w:b/>
          <w:bCs/>
          <w:i/>
          <w:iCs/>
        </w:rPr>
        <w:t>分析：。</w:t>
      </w:r>
    </w:p>
    <w:p w:rsidR="00B2698B" w:rsidRPr="00CE4275" w:rsidRDefault="00B2698B" w:rsidP="00675309">
      <w:pPr>
        <w:pStyle w:val="a8"/>
        <w:numPr>
          <w:ilvl w:val="0"/>
          <w:numId w:val="3"/>
        </w:numPr>
        <w:ind w:firstLineChars="0"/>
        <w:outlineLvl w:val="1"/>
        <w:rPr>
          <w:b/>
        </w:rPr>
      </w:pPr>
      <w:r w:rsidRPr="00CE4275">
        <w:rPr>
          <w:rFonts w:hint="eastAsia"/>
          <w:b/>
        </w:rPr>
        <w:t>上汽大众</w:t>
      </w:r>
      <w:r w:rsidRPr="00CE4275">
        <w:rPr>
          <w:b/>
        </w:rPr>
        <w:t>2018全年销量达206.5万辆</w:t>
      </w:r>
    </w:p>
    <w:p w:rsidR="00B2698B" w:rsidRDefault="00B2698B" w:rsidP="00675309">
      <w:r>
        <w:rPr>
          <w:rFonts w:hint="eastAsia"/>
        </w:rPr>
        <w:t>上汽大众官方宣布</w:t>
      </w:r>
      <w:r>
        <w:t>2018全年销量为2,065,077辆。其中大众品牌全年销售171.3万辆;斯柯达品牌全年销售35.2万辆，同比增长5.7%。</w:t>
      </w:r>
    </w:p>
    <w:p w:rsidR="00B2698B" w:rsidRDefault="00B2698B" w:rsidP="00675309">
      <w:pPr>
        <w:rPr>
          <w:rFonts w:cs="宋体"/>
          <w:b/>
          <w:bCs/>
          <w:i/>
          <w:iCs/>
        </w:rPr>
      </w:pPr>
      <w:r w:rsidRPr="002009FE">
        <w:rPr>
          <w:rFonts w:cs="宋体" w:hint="eastAsia"/>
          <w:b/>
          <w:bCs/>
          <w:i/>
          <w:iCs/>
        </w:rPr>
        <w:t>分析：。</w:t>
      </w:r>
    </w:p>
    <w:p w:rsidR="00B2698B" w:rsidRPr="00876C02" w:rsidRDefault="00B2698B" w:rsidP="00675309">
      <w:pPr>
        <w:pStyle w:val="a8"/>
        <w:numPr>
          <w:ilvl w:val="0"/>
          <w:numId w:val="3"/>
        </w:numPr>
        <w:ind w:firstLineChars="0"/>
        <w:outlineLvl w:val="1"/>
        <w:rPr>
          <w:b/>
        </w:rPr>
      </w:pPr>
      <w:r w:rsidRPr="00876C02">
        <w:rPr>
          <w:rFonts w:hint="eastAsia"/>
          <w:b/>
        </w:rPr>
        <w:t>斯柯达新车计划曝光</w:t>
      </w:r>
    </w:p>
    <w:p w:rsidR="00B2698B" w:rsidRDefault="00B2698B" w:rsidP="00675309">
      <w:r>
        <w:rPr>
          <w:rFonts w:hint="eastAsia"/>
        </w:rPr>
        <w:t>近日，斯柯达</w:t>
      </w:r>
      <w:r>
        <w:t>2019年的新车计划曝光，其中包括轿车、SUV、电动车以及性能车在内都将有新产品推出。新能源方面，斯柯达或将推出中期改款的速派和速派插电式混动版以及纯电动版Citigo等车型。</w:t>
      </w:r>
    </w:p>
    <w:p w:rsidR="00B2698B" w:rsidRDefault="00B2698B" w:rsidP="00675309">
      <w:pPr>
        <w:rPr>
          <w:rFonts w:cs="宋体"/>
          <w:b/>
          <w:bCs/>
          <w:i/>
          <w:iCs/>
        </w:rPr>
      </w:pPr>
      <w:r w:rsidRPr="002009FE">
        <w:rPr>
          <w:rFonts w:cs="宋体" w:hint="eastAsia"/>
          <w:b/>
          <w:bCs/>
          <w:i/>
          <w:iCs/>
        </w:rPr>
        <w:t>分析：。</w:t>
      </w:r>
    </w:p>
    <w:p w:rsidR="00B2698B" w:rsidRPr="00CE4275" w:rsidRDefault="00B2698B" w:rsidP="00675309">
      <w:pPr>
        <w:pStyle w:val="a8"/>
        <w:numPr>
          <w:ilvl w:val="0"/>
          <w:numId w:val="3"/>
        </w:numPr>
        <w:ind w:firstLineChars="0"/>
        <w:outlineLvl w:val="1"/>
        <w:rPr>
          <w:b/>
        </w:rPr>
      </w:pPr>
      <w:r w:rsidRPr="00CE4275">
        <w:rPr>
          <w:rFonts w:hint="eastAsia"/>
          <w:b/>
        </w:rPr>
        <w:t>一汽大众奥迪</w:t>
      </w:r>
      <w:r w:rsidRPr="00CE4275">
        <w:rPr>
          <w:b/>
        </w:rPr>
        <w:t>2018全年交付超66万辆车</w:t>
      </w:r>
    </w:p>
    <w:p w:rsidR="00B2698B" w:rsidRDefault="00B2698B" w:rsidP="00675309">
      <w:r>
        <w:rPr>
          <w:rFonts w:hint="eastAsia"/>
        </w:rPr>
        <w:t>日前，一汽大众奥迪官方公布其</w:t>
      </w:r>
      <w:r>
        <w:t>2018年全年新车交付660,888辆，同比增长11%。</w:t>
      </w:r>
    </w:p>
    <w:p w:rsidR="00B2698B" w:rsidRDefault="00B2698B" w:rsidP="00675309">
      <w:pPr>
        <w:rPr>
          <w:rFonts w:cs="宋体"/>
          <w:b/>
          <w:bCs/>
          <w:i/>
          <w:iCs/>
        </w:rPr>
      </w:pPr>
      <w:r w:rsidRPr="002009FE">
        <w:rPr>
          <w:rFonts w:cs="宋体" w:hint="eastAsia"/>
          <w:b/>
          <w:bCs/>
          <w:i/>
          <w:iCs/>
        </w:rPr>
        <w:t>分析：。</w:t>
      </w:r>
    </w:p>
    <w:p w:rsidR="00B2698B" w:rsidRPr="007C4CBD" w:rsidRDefault="00B2698B" w:rsidP="00675309">
      <w:pPr>
        <w:pStyle w:val="a8"/>
        <w:numPr>
          <w:ilvl w:val="0"/>
          <w:numId w:val="3"/>
        </w:numPr>
        <w:ind w:firstLineChars="0"/>
        <w:outlineLvl w:val="1"/>
        <w:rPr>
          <w:b/>
        </w:rPr>
      </w:pPr>
      <w:r w:rsidRPr="007C4CBD">
        <w:rPr>
          <w:b/>
        </w:rPr>
        <w:t>众泰汽车：拟12亿元参设汽车金融公司</w:t>
      </w:r>
    </w:p>
    <w:p w:rsidR="00B2698B" w:rsidRDefault="00B2698B" w:rsidP="00675309">
      <w:r>
        <w:t>1月3日，众泰汽车股份有限公司（简称“众泰汽车”)发布公告称，众泰汽车与江苏江南农村商业银行股份有限公司（简称“江苏江南农商行”）签署《江苏众泰汽车金融有限公司出资协议》，众泰汽车以自有资金投资12亿元与江苏江南农商行出资3亿元共同设立江苏众泰汽车金融有限公司（暂定名，以下简称“江苏众泰汽车金融”），出资完成后，项目公司注册资本为15亿元。</w:t>
      </w:r>
    </w:p>
    <w:p w:rsidR="00B2698B" w:rsidRDefault="00B2698B" w:rsidP="00675309">
      <w:pPr>
        <w:rPr>
          <w:rFonts w:cs="宋体"/>
          <w:b/>
          <w:bCs/>
          <w:i/>
          <w:iCs/>
        </w:rPr>
      </w:pPr>
      <w:r w:rsidRPr="002009FE">
        <w:rPr>
          <w:rFonts w:cs="宋体" w:hint="eastAsia"/>
          <w:b/>
          <w:bCs/>
          <w:i/>
          <w:iCs/>
        </w:rPr>
        <w:t>分析：。</w:t>
      </w:r>
    </w:p>
    <w:p w:rsidR="00675309" w:rsidRPr="002009FE" w:rsidRDefault="00675309" w:rsidP="00675309">
      <w:pPr>
        <w:pStyle w:val="a8"/>
        <w:numPr>
          <w:ilvl w:val="0"/>
          <w:numId w:val="4"/>
        </w:numPr>
        <w:ind w:firstLineChars="0"/>
        <w:outlineLvl w:val="0"/>
      </w:pPr>
      <w:r w:rsidRPr="002009FE">
        <w:rPr>
          <w:rFonts w:cs="宋体" w:hint="eastAsia"/>
          <w:b/>
          <w:bCs/>
        </w:rPr>
        <w:t>行业信息跟踪</w:t>
      </w:r>
    </w:p>
    <w:p w:rsidR="00B2698B" w:rsidRPr="002D2491" w:rsidRDefault="00B2698B" w:rsidP="00B2698B">
      <w:pPr>
        <w:pStyle w:val="a8"/>
        <w:numPr>
          <w:ilvl w:val="0"/>
          <w:numId w:val="14"/>
        </w:numPr>
        <w:ind w:firstLineChars="0"/>
        <w:outlineLvl w:val="1"/>
        <w:rPr>
          <w:b/>
        </w:rPr>
      </w:pPr>
      <w:r w:rsidRPr="002D2491">
        <w:rPr>
          <w:rFonts w:hint="eastAsia"/>
          <w:b/>
        </w:rPr>
        <w:t>滴滴出行在内地推出金融服务</w:t>
      </w:r>
    </w:p>
    <w:p w:rsidR="00B2698B" w:rsidRDefault="00B2698B" w:rsidP="00B2698B">
      <w:r>
        <w:t>滴滴出行APP内新上线“金融服务”频道。据悉，这是自2018年滴滴金融事业部成立以来，首次集中对外呈现产品板块。据悉，滴滴金融服务事业部致力于为滴滴出行体系内司机、乘客、合作伙伴等出行生态参与方提供融资、保险、支付、理财等服务。</w:t>
      </w:r>
    </w:p>
    <w:p w:rsidR="00B2698B" w:rsidRPr="002D2491" w:rsidRDefault="00B2698B" w:rsidP="00B2698B">
      <w:pPr>
        <w:rPr>
          <w:rFonts w:cs="宋体"/>
          <w:b/>
          <w:bCs/>
          <w:i/>
          <w:iCs/>
        </w:rPr>
      </w:pPr>
      <w:r w:rsidRPr="002009FE">
        <w:rPr>
          <w:rFonts w:cs="宋体" w:hint="eastAsia"/>
          <w:b/>
          <w:bCs/>
          <w:i/>
          <w:iCs/>
        </w:rPr>
        <w:t>分析：。</w:t>
      </w:r>
    </w:p>
    <w:p w:rsidR="00B2698B" w:rsidRPr="000501D3" w:rsidRDefault="00B2698B" w:rsidP="00B2698B">
      <w:pPr>
        <w:pStyle w:val="a8"/>
        <w:numPr>
          <w:ilvl w:val="0"/>
          <w:numId w:val="14"/>
        </w:numPr>
        <w:ind w:firstLineChars="0"/>
        <w:outlineLvl w:val="1"/>
        <w:rPr>
          <w:b/>
        </w:rPr>
      </w:pPr>
      <w:r w:rsidRPr="000501D3">
        <w:rPr>
          <w:rFonts w:hint="eastAsia"/>
          <w:b/>
        </w:rPr>
        <w:t>恒大健康与</w:t>
      </w:r>
      <w:r w:rsidRPr="000501D3">
        <w:rPr>
          <w:b/>
        </w:rPr>
        <w:t>FF达成重组协议</w:t>
      </w:r>
    </w:p>
    <w:p w:rsidR="00B2698B" w:rsidRDefault="00B2698B" w:rsidP="00B2698B">
      <w:r>
        <w:t>恒大健康与贾跃亭控制的FF达成了重组协议。恒大健康持有32%的FF优先股权，并100%持有FF香港。同时，双方所有原协议将终止，恒大无需再向FF注入资金，并同意解除现存</w:t>
      </w:r>
      <w:r>
        <w:lastRenderedPageBreak/>
        <w:t>的质押。此外，双方还同意撤销及放弃所有现有诉讼、仲裁程序的权利。</w:t>
      </w:r>
    </w:p>
    <w:p w:rsidR="00B2698B" w:rsidRDefault="00B2698B" w:rsidP="00B2698B">
      <w:pPr>
        <w:rPr>
          <w:rFonts w:cs="宋体"/>
          <w:b/>
          <w:bCs/>
          <w:i/>
          <w:iCs/>
        </w:rPr>
      </w:pPr>
      <w:r w:rsidRPr="002009FE">
        <w:rPr>
          <w:rFonts w:cs="宋体" w:hint="eastAsia"/>
          <w:b/>
          <w:bCs/>
          <w:i/>
          <w:iCs/>
        </w:rPr>
        <w:t>分析：。</w:t>
      </w:r>
    </w:p>
    <w:p w:rsidR="00B2698B" w:rsidRPr="003B2BE0" w:rsidRDefault="00B2698B" w:rsidP="00B2698B">
      <w:pPr>
        <w:pStyle w:val="a8"/>
        <w:numPr>
          <w:ilvl w:val="0"/>
          <w:numId w:val="14"/>
        </w:numPr>
        <w:ind w:firstLineChars="0"/>
        <w:outlineLvl w:val="1"/>
        <w:rPr>
          <w:b/>
        </w:rPr>
      </w:pPr>
      <w:r w:rsidRPr="003B2BE0">
        <w:rPr>
          <w:b/>
        </w:rPr>
        <w:t>阿里达摩院发布2019十大科技趋势：自动驾驶进入冷静发展期</w:t>
      </w:r>
    </w:p>
    <w:p w:rsidR="00B2698B" w:rsidRDefault="00B2698B" w:rsidP="00B2698B">
      <w:r>
        <w:rPr>
          <w:rFonts w:hint="eastAsia"/>
        </w:rPr>
        <w:t>趋势</w:t>
      </w:r>
      <w:r>
        <w:t>1：城市实时仿真成为可能，智能城市诞生</w:t>
      </w:r>
      <w:r>
        <w:rPr>
          <w:rFonts w:hint="eastAsia"/>
        </w:rPr>
        <w:t>，中国会有越来越多城市具有大脑。</w:t>
      </w:r>
    </w:p>
    <w:p w:rsidR="00B2698B" w:rsidRDefault="00B2698B" w:rsidP="00B2698B">
      <w:r>
        <w:rPr>
          <w:rFonts w:hint="eastAsia"/>
        </w:rPr>
        <w:t>趋势</w:t>
      </w:r>
      <w:r>
        <w:t>2：语音AI在特定领域通过图灵测试</w:t>
      </w:r>
      <w:r>
        <w:rPr>
          <w:rFonts w:hint="eastAsia"/>
        </w:rPr>
        <w:t>。</w:t>
      </w:r>
    </w:p>
    <w:p w:rsidR="00B2698B" w:rsidRDefault="00B2698B" w:rsidP="00B2698B">
      <w:r>
        <w:rPr>
          <w:rFonts w:hint="eastAsia"/>
        </w:rPr>
        <w:t>趋势</w:t>
      </w:r>
      <w:r>
        <w:t>3：AI专用芯片将挑战GPU的绝对统治地位。</w:t>
      </w:r>
    </w:p>
    <w:p w:rsidR="00B2698B" w:rsidRDefault="00B2698B" w:rsidP="00B2698B">
      <w:r>
        <w:rPr>
          <w:rFonts w:hint="eastAsia"/>
        </w:rPr>
        <w:t>趋势</w:t>
      </w:r>
      <w:r>
        <w:t>4：超大规模图神经网络系统将赋予机器常识。</w:t>
      </w:r>
    </w:p>
    <w:p w:rsidR="00B2698B" w:rsidRDefault="00B2698B" w:rsidP="00B2698B">
      <w:r>
        <w:rPr>
          <w:rFonts w:hint="eastAsia"/>
        </w:rPr>
        <w:t>趋势</w:t>
      </w:r>
      <w:r>
        <w:t>5：计算体系结构将被重构，将加速人工智能甚至是量子计算黄金时代的到来。</w:t>
      </w:r>
    </w:p>
    <w:p w:rsidR="00B2698B" w:rsidRDefault="00B2698B" w:rsidP="00B2698B">
      <w:r>
        <w:rPr>
          <w:rFonts w:hint="eastAsia"/>
        </w:rPr>
        <w:t>趋势</w:t>
      </w:r>
      <w:r>
        <w:t>6：5G网络催生全新应用场景，将使车路协同、工业互联网等领域获得全新的技术赋能。</w:t>
      </w:r>
    </w:p>
    <w:p w:rsidR="00B2698B" w:rsidRDefault="00B2698B" w:rsidP="00B2698B">
      <w:r>
        <w:rPr>
          <w:rFonts w:hint="eastAsia"/>
        </w:rPr>
        <w:t>趋势</w:t>
      </w:r>
      <w:r>
        <w:t>7：数字身份将成为第二张身份证，生物识别和活体技术也将重塑身份识别和认证，数字身份将成为人的第二张身份证。，靠脸走遍天下的时代正在加速到来。</w:t>
      </w:r>
    </w:p>
    <w:p w:rsidR="00B2698B" w:rsidRDefault="00B2698B" w:rsidP="00B2698B">
      <w:r>
        <w:rPr>
          <w:rFonts w:hint="eastAsia"/>
        </w:rPr>
        <w:t>趋势</w:t>
      </w:r>
      <w:r>
        <w:t>8：自动驾驶进入冷静发展期。物流、运输等限定场景为代表的自动驾驶商业化应用会迎来新的进展，例如固定线路公交、无人配送、园区微循环等商用场景将快速落地。</w:t>
      </w:r>
    </w:p>
    <w:p w:rsidR="00B2698B" w:rsidRDefault="00B2698B" w:rsidP="00B2698B">
      <w:r>
        <w:rPr>
          <w:rFonts w:hint="eastAsia"/>
        </w:rPr>
        <w:t>趋势</w:t>
      </w:r>
      <w:r>
        <w:t>9：区块链回归理性，商业化应用加速</w:t>
      </w:r>
    </w:p>
    <w:p w:rsidR="00B2698B" w:rsidRDefault="00B2698B" w:rsidP="00B2698B">
      <w:r>
        <w:rPr>
          <w:rFonts w:hint="eastAsia"/>
        </w:rPr>
        <w:t>在各行业数字化的进程中，物联网技术将支撑链下世界和链上数据的可信映射，区块链技术将促进可信数据在流转路径上的重组和优化，从而提高流转和协同的效率。在跨境汇款，供应链金融，电子票据和司法存证等众多场景中，区块链将开始融入我们的日常生活。随着“链接”价值的体现，分层架构和跨链互联将成为区块链规模化的技术基础。区块链领域将从过度狂热和过度悲观回归理性，商业化应用有望加速落地。</w:t>
      </w:r>
    </w:p>
    <w:p w:rsidR="00B2698B" w:rsidRDefault="00B2698B" w:rsidP="00B2698B">
      <w:r>
        <w:rPr>
          <w:rFonts w:hint="eastAsia"/>
        </w:rPr>
        <w:t>趋势</w:t>
      </w:r>
      <w:r>
        <w:t>10：数据安全保护技术加速涌现，</w:t>
      </w:r>
      <w:r>
        <w:rPr>
          <w:rFonts w:hint="eastAsia"/>
        </w:rPr>
        <w:t>据资产保护的技术以及面向强对抗的高级反爬虫技术等将得到更加广泛应用。</w:t>
      </w:r>
    </w:p>
    <w:p w:rsidR="00B2698B" w:rsidRDefault="00B2698B" w:rsidP="00B2698B">
      <w:pPr>
        <w:rPr>
          <w:rFonts w:cs="宋体"/>
          <w:b/>
          <w:bCs/>
          <w:i/>
          <w:iCs/>
        </w:rPr>
      </w:pPr>
      <w:r w:rsidRPr="002009FE">
        <w:rPr>
          <w:rFonts w:cs="宋体" w:hint="eastAsia"/>
          <w:b/>
          <w:bCs/>
          <w:i/>
          <w:iCs/>
        </w:rPr>
        <w:t>分析：。</w:t>
      </w:r>
    </w:p>
    <w:p w:rsidR="00B2698B" w:rsidRPr="007C4CBD" w:rsidRDefault="00B2698B" w:rsidP="00B2698B">
      <w:pPr>
        <w:pStyle w:val="a8"/>
        <w:numPr>
          <w:ilvl w:val="0"/>
          <w:numId w:val="14"/>
        </w:numPr>
        <w:ind w:firstLineChars="0"/>
        <w:outlineLvl w:val="1"/>
        <w:rPr>
          <w:b/>
        </w:rPr>
      </w:pPr>
      <w:r w:rsidRPr="007C4CBD">
        <w:rPr>
          <w:b/>
        </w:rPr>
        <w:t>汽车金融2019年往哪儿走？</w:t>
      </w:r>
    </w:p>
    <w:p w:rsidR="00B2698B" w:rsidRDefault="00B2698B" w:rsidP="00675309">
      <w:r>
        <w:rPr>
          <w:rFonts w:hint="eastAsia"/>
        </w:rPr>
        <w:t>虽然整车销量在下滑，但汽车金融渗透率却在上升，第一从新车角度来讲，新车销量下滑但是金融的总量可能并没有改变；第二，新车销量下滑，二手车销量却在增长，比如今年差不多二手车也是两位数的销量增长，而二手车销量增长所带来的渗透率和金融成长对第三方来讲是一个开放的业务，所以也是一个很好的机会。</w:t>
      </w:r>
    </w:p>
    <w:p w:rsidR="00B2698B" w:rsidRDefault="00B2698B" w:rsidP="00675309">
      <w:r>
        <w:t>因为经济下行资产风险出现了，这个时候相对来讲小而分散的资产、抵押类的资产、价格适中的资产，相对来讲安全性会更高一些。</w:t>
      </w:r>
    </w:p>
    <w:p w:rsidR="00B2698B" w:rsidRDefault="00B2698B" w:rsidP="00675309">
      <w:r>
        <w:rPr>
          <w:rFonts w:hint="eastAsia"/>
        </w:rPr>
        <w:t>未来会考验我们能不能适应在普惠低水平下长期坚守。我认为全新的汽车金融经营模式正青春，</w:t>
      </w:r>
      <w:r>
        <w:t>。</w:t>
      </w:r>
    </w:p>
    <w:p w:rsidR="00B2698B" w:rsidRDefault="00B2698B" w:rsidP="00675309">
      <w:pPr>
        <w:rPr>
          <w:rFonts w:cs="宋体"/>
          <w:b/>
          <w:bCs/>
          <w:i/>
          <w:iCs/>
        </w:rPr>
      </w:pPr>
      <w:r w:rsidRPr="002009FE">
        <w:rPr>
          <w:rFonts w:cs="宋体" w:hint="eastAsia"/>
          <w:b/>
          <w:bCs/>
          <w:i/>
          <w:iCs/>
        </w:rPr>
        <w:t>分析：。</w:t>
      </w:r>
    </w:p>
    <w:p w:rsidR="00B2698B" w:rsidRPr="007C4CBD" w:rsidRDefault="00B2698B" w:rsidP="00B2698B">
      <w:pPr>
        <w:pStyle w:val="a8"/>
        <w:numPr>
          <w:ilvl w:val="0"/>
          <w:numId w:val="14"/>
        </w:numPr>
        <w:ind w:firstLineChars="0"/>
        <w:outlineLvl w:val="1"/>
        <w:rPr>
          <w:b/>
        </w:rPr>
      </w:pPr>
      <w:r w:rsidRPr="007C4CBD">
        <w:rPr>
          <w:b/>
        </w:rPr>
        <w:t>优信二手车：融资租赁充满争议消费者密集维权</w:t>
      </w:r>
    </w:p>
    <w:p w:rsidR="00B2698B" w:rsidRDefault="00B2698B" w:rsidP="00B2698B">
      <w:r>
        <w:t>用于大型设备租赁业务的toB端融资租赁服务正被快速复制到二手车电商交易市场，复杂的金融模式对于普通购车人是一道难题，并引发众多纠纷。近期有不少优信二手车电商用户反映，以为是贷款买车却变成融资租赁，最后导致重大财产损失。</w:t>
      </w:r>
    </w:p>
    <w:p w:rsidR="00B2698B" w:rsidRDefault="00B2698B" w:rsidP="00B2698B">
      <w:r>
        <w:rPr>
          <w:rFonts w:hint="eastAsia"/>
        </w:rPr>
        <w:t>艾瑞二手车报告指出，二手车行业属于相对粗放型产业，行业缺乏监管导致车商鱼龙混杂。二手车在线平台也多与线下庞大且分散的二手车商进行合作。部分不良二手车商利用欺诈手段应对购车者，再与线上平台进行合作，提供融资租赁服务。消费者在巨大的信息不对称情形下，容易利益受损。</w:t>
      </w:r>
    </w:p>
    <w:p w:rsidR="00B2698B" w:rsidRPr="007C4CBD" w:rsidRDefault="00B2698B" w:rsidP="00B2698B">
      <w:pPr>
        <w:rPr>
          <w:rFonts w:cs="宋体"/>
          <w:b/>
          <w:bCs/>
          <w:i/>
          <w:iCs/>
        </w:rPr>
      </w:pPr>
      <w:r w:rsidRPr="002009FE">
        <w:rPr>
          <w:rFonts w:cs="宋体" w:hint="eastAsia"/>
          <w:b/>
          <w:bCs/>
          <w:i/>
          <w:iCs/>
        </w:rPr>
        <w:t>分析：。</w:t>
      </w:r>
    </w:p>
    <w:p w:rsidR="00B2698B" w:rsidRPr="00022027" w:rsidRDefault="00B2698B" w:rsidP="00B2698B">
      <w:pPr>
        <w:pStyle w:val="a8"/>
        <w:numPr>
          <w:ilvl w:val="0"/>
          <w:numId w:val="14"/>
        </w:numPr>
        <w:ind w:firstLineChars="0"/>
        <w:outlineLvl w:val="1"/>
        <w:rPr>
          <w:b/>
        </w:rPr>
      </w:pPr>
      <w:r w:rsidRPr="00022027">
        <w:rPr>
          <w:rFonts w:hint="eastAsia"/>
          <w:b/>
        </w:rPr>
        <w:t>北京：开启</w:t>
      </w:r>
      <w:r w:rsidRPr="00022027">
        <w:rPr>
          <w:b/>
        </w:rPr>
        <w:t>2019年新能源小客车充电设施补助资金申报</w:t>
      </w:r>
    </w:p>
    <w:p w:rsidR="00B2698B" w:rsidRDefault="00B2698B" w:rsidP="00675309">
      <w:r>
        <w:t>北京发改委发布了2019年新能源小客车公用充电设施项目建设投资补助资金申报通知，对</w:t>
      </w:r>
      <w:r>
        <w:lastRenderedPageBreak/>
        <w:t>独立建设的社会公共停车场类、配建停车场类、在加油（气）站、4s店、高速路服务区等特定区域符合条件的项目采取后补助方式给予资金支持。</w:t>
      </w:r>
    </w:p>
    <w:p w:rsidR="00B2698B" w:rsidRPr="00022027" w:rsidRDefault="00B2698B" w:rsidP="00675309">
      <w:pPr>
        <w:rPr>
          <w:rFonts w:cs="宋体"/>
          <w:b/>
          <w:bCs/>
          <w:i/>
          <w:iCs/>
        </w:rPr>
      </w:pPr>
      <w:r w:rsidRPr="002009FE">
        <w:rPr>
          <w:rFonts w:cs="宋体" w:hint="eastAsia"/>
          <w:b/>
          <w:bCs/>
          <w:i/>
          <w:iCs/>
        </w:rPr>
        <w:t>分析：。</w:t>
      </w:r>
    </w:p>
    <w:p w:rsidR="00B2698B" w:rsidRPr="007C4CBD" w:rsidRDefault="00B2698B" w:rsidP="00B2698B">
      <w:pPr>
        <w:pStyle w:val="a8"/>
        <w:numPr>
          <w:ilvl w:val="0"/>
          <w:numId w:val="14"/>
        </w:numPr>
        <w:ind w:firstLineChars="0"/>
        <w:outlineLvl w:val="1"/>
        <w:rPr>
          <w:b/>
        </w:rPr>
      </w:pPr>
      <w:r w:rsidRPr="007C4CBD">
        <w:rPr>
          <w:b/>
        </w:rPr>
        <w:t>车险格局巨变，旧乱象和新机遇</w:t>
      </w:r>
    </w:p>
    <w:p w:rsidR="00B2698B" w:rsidRDefault="00B2698B" w:rsidP="00D172EE">
      <w:r>
        <w:rPr>
          <w:rFonts w:hint="eastAsia"/>
        </w:rPr>
        <w:t>第一、汽车市场的整体下滑和商车费改双压下车险市场总量下滑与保险供给端渠道结构和经营效率的矛盾。第二、互联网和科技发展与传统保险业组织效率的矛盾。第三、关注保费和关注用户的矛盾。以保费和渠道为核心，还是重新从用户视角出发考虑问题，选择在你，但时代并不会等你。</w:t>
      </w:r>
    </w:p>
    <w:p w:rsidR="00B2698B" w:rsidRDefault="00B2698B" w:rsidP="00675309">
      <w:r>
        <w:rPr>
          <w:rFonts w:hint="eastAsia"/>
        </w:rPr>
        <w:t>一、新能源。就像我们之前提到的豪华品牌，也许当下新能源车的增量和存量占比还很低，风险不确定，一些用户群体和车型的赔付也不容乐观，可要想吃到未来的红利，学费总是要交的。关键在于你是否认定新能源是不是未来整车市场或车险发展的战略增长点，你愿不愿意在早期坚持大规模投入人才和技术，去尝试、研究新能源车和新能源市场，掌握它的风险和规律，与车企、用户共同成长。</w:t>
      </w:r>
    </w:p>
    <w:p w:rsidR="00B2698B" w:rsidRDefault="00B2698B" w:rsidP="00675309">
      <w:r>
        <w:rPr>
          <w:rFonts w:hint="eastAsia"/>
        </w:rPr>
        <w:t>二、数字化车险。</w:t>
      </w:r>
      <w:r>
        <w:t>2019年，车险行业将迎来全面数字化、移动化。从保险公司到业务员，从承保到理赔，从乘用车到商用车，技术的应用将无处不在。</w:t>
      </w:r>
    </w:p>
    <w:p w:rsidR="00B2698B" w:rsidRDefault="00B2698B" w:rsidP="00675309">
      <w:r>
        <w:rPr>
          <w:rFonts w:hint="eastAsia"/>
        </w:rPr>
        <w:t>三、汽车金融。在居民消费支出预期下降和车市滑坡的大背景下，新型的汽车金融和与之配套的保险服务产品有可能成为撬动车辆销售的“支点”。</w:t>
      </w:r>
    </w:p>
    <w:p w:rsidR="00B2698B" w:rsidRDefault="00B2698B" w:rsidP="00675309">
      <w:r>
        <w:rPr>
          <w:rFonts w:hint="eastAsia"/>
        </w:rPr>
        <w:t>四、社区综合服务。受环保政策和经营成本约束，综合汽修厂将会大幅减少，区域技术服务中心和星罗棋布的社区服务中心未来将形成更广泛的协作或同盟关系。</w:t>
      </w:r>
    </w:p>
    <w:p w:rsidR="00B2698B" w:rsidRPr="007C4CBD" w:rsidRDefault="00B2698B" w:rsidP="00675309">
      <w:pPr>
        <w:rPr>
          <w:rFonts w:cs="宋体"/>
          <w:b/>
          <w:bCs/>
          <w:i/>
          <w:iCs/>
        </w:rPr>
      </w:pPr>
      <w:r w:rsidRPr="002009FE">
        <w:rPr>
          <w:rFonts w:cs="宋体" w:hint="eastAsia"/>
          <w:b/>
          <w:bCs/>
          <w:i/>
          <w:iCs/>
        </w:rPr>
        <w:t>分析：。</w:t>
      </w:r>
    </w:p>
    <w:p w:rsidR="00B2698B" w:rsidRPr="004860FE" w:rsidRDefault="00B2698B" w:rsidP="00B2698B">
      <w:pPr>
        <w:pStyle w:val="a8"/>
        <w:numPr>
          <w:ilvl w:val="0"/>
          <w:numId w:val="14"/>
        </w:numPr>
        <w:ind w:firstLineChars="0"/>
        <w:outlineLvl w:val="1"/>
        <w:rPr>
          <w:b/>
        </w:rPr>
      </w:pPr>
      <w:r w:rsidRPr="004860FE">
        <w:rPr>
          <w:b/>
        </w:rPr>
        <w:t>大白汽车、第1车贷陷入至暗时刻</w:t>
      </w:r>
    </w:p>
    <w:p w:rsidR="00B2698B" w:rsidRDefault="00B2698B" w:rsidP="0046427E">
      <w:r>
        <w:rPr>
          <w:rFonts w:hint="eastAsia"/>
        </w:rPr>
        <w:t>仿佛一夜入冬，车市的转凉也随之带来了汽车后市场的“寒潮”。有着“中国最早专注汽车后市场的汽车科技金融服务平台”之称的第</w:t>
      </w:r>
      <w:r>
        <w:t>1车贷，被曝出“大幅裁员、资金链断裂”的消息。具体来看是由于其扩张太快，导致融资跟不上；风险控制等自身经营能力跟不上，出现重复抵押、骗贷等情况，从而导致逾期和坏账。</w:t>
      </w:r>
    </w:p>
    <w:p w:rsidR="00B2698B" w:rsidRDefault="00B2698B" w:rsidP="00675309">
      <w:r>
        <w:rPr>
          <w:rFonts w:hint="eastAsia"/>
        </w:rPr>
        <w:t>大白汽车与第</w:t>
      </w:r>
      <w:r>
        <w:t>1车贷类似，押注的是汽车融资租赁市场。</w:t>
      </w:r>
      <w:r>
        <w:rPr>
          <w:rFonts w:hint="eastAsia"/>
        </w:rPr>
        <w:t xml:space="preserve"> “直租”受到汽车金融公司青睐的原因在于，将使用权和所有权分离，能对用户进行约束，并且一旦发生风险时可以对出租车辆进行合理处置，另一方面通过集中采购降低了购车成本，增加了批发零售差价、保险返点等收益点，能够增加利润率。这种模式可以降低信用风险。</w:t>
      </w:r>
      <w:r>
        <w:t>。</w:t>
      </w:r>
    </w:p>
    <w:p w:rsidR="00B2698B" w:rsidRPr="004860FE" w:rsidRDefault="00B2698B" w:rsidP="00675309">
      <w:pPr>
        <w:rPr>
          <w:rFonts w:cs="宋体"/>
          <w:b/>
          <w:bCs/>
          <w:i/>
          <w:iCs/>
        </w:rPr>
      </w:pPr>
      <w:r w:rsidRPr="002009FE">
        <w:rPr>
          <w:rFonts w:cs="宋体" w:hint="eastAsia"/>
          <w:b/>
          <w:bCs/>
          <w:i/>
          <w:iCs/>
        </w:rPr>
        <w:t>分析：。</w:t>
      </w:r>
    </w:p>
    <w:p w:rsidR="00B2698B" w:rsidRPr="00F56CC3" w:rsidRDefault="00B2698B" w:rsidP="00B2698B">
      <w:pPr>
        <w:pStyle w:val="a8"/>
        <w:numPr>
          <w:ilvl w:val="0"/>
          <w:numId w:val="14"/>
        </w:numPr>
        <w:ind w:firstLineChars="0"/>
        <w:outlineLvl w:val="1"/>
        <w:rPr>
          <w:b/>
        </w:rPr>
      </w:pPr>
      <w:r w:rsidRPr="00F56CC3">
        <w:rPr>
          <w:b/>
        </w:rPr>
        <w:t>货车4.5吨以下取消双证谁是真正受益人</w:t>
      </w:r>
    </w:p>
    <w:p w:rsidR="00B2698B" w:rsidRDefault="00B2698B" w:rsidP="00D172EE">
      <w:r>
        <w:rPr>
          <w:rFonts w:hint="eastAsia"/>
        </w:rPr>
        <w:t>例如郑州、西安、东莞、深圳、惠州，近期都出台了更加严格的货车限行政策。这些政策除了对限行区域的调整之外，还对限行的时间进行了细化——不同类型的货车进城的时间也不同。</w:t>
      </w:r>
    </w:p>
    <w:p w:rsidR="00B2698B" w:rsidRDefault="00B2698B" w:rsidP="00675309">
      <w:r>
        <w:rPr>
          <w:rFonts w:hint="eastAsia"/>
        </w:rPr>
        <w:t>在这种“私家车型”的政策环境下，自己本身就有货运需求的人更加方便——尤其是处于郊区的工厂、五金建材的商户，原来买车拉货面临的“非法营运”的问题，如今已荡然无存。而在限行政策面前，他们还完全可以根据自己的情况来购买相应的车型，安排相应的配送时间。</w:t>
      </w:r>
    </w:p>
    <w:p w:rsidR="00B2698B" w:rsidRDefault="00B2698B" w:rsidP="00675309">
      <w:r>
        <w:rPr>
          <w:rFonts w:hint="eastAsia"/>
        </w:rPr>
        <w:t>而在这些货运量固定的工厂、商户，此前很有可能就是某个轻卡用户的客户。如今取消了双证以后，这些轻卡用户很有可能面临市区客户的情况——虽然减少了办证、审证的麻烦，但最终很有可能得不偿失。</w:t>
      </w:r>
    </w:p>
    <w:p w:rsidR="00B2698B" w:rsidRDefault="00B2698B" w:rsidP="00675309">
      <w:r>
        <w:rPr>
          <w:rFonts w:hint="eastAsia"/>
        </w:rPr>
        <w:t>取消双证以后，原来那些自己货运需求量较大的企业、商户用车会更加方便，受到的便利会更大；根据这种用车需求的变化，即使调整产品布局的轻卡企业，也会因为取消双证对轻卡市场的刺激得到更高的销量。但与此同时，原来依靠轻卡挣运费的卡友们，之后的定位会越来越像“合法化的黑车司机”，原有的固定的货源有可能会流失一部分，想要更好的生存，就</w:t>
      </w:r>
      <w:r>
        <w:rPr>
          <w:rFonts w:hint="eastAsia"/>
        </w:rPr>
        <w:lastRenderedPageBreak/>
        <w:t>要想办法提升服务水平，或者更换黄牌的货车，跑更远距离的运输。</w:t>
      </w:r>
    </w:p>
    <w:p w:rsidR="00B2698B" w:rsidRPr="00F56CC3" w:rsidRDefault="00B2698B" w:rsidP="00675309">
      <w:pPr>
        <w:rPr>
          <w:rFonts w:cs="宋体"/>
          <w:b/>
          <w:bCs/>
          <w:i/>
          <w:iCs/>
        </w:rPr>
      </w:pPr>
      <w:r w:rsidRPr="002009FE">
        <w:rPr>
          <w:rFonts w:cs="宋体" w:hint="eastAsia"/>
          <w:b/>
          <w:bCs/>
          <w:i/>
          <w:iCs/>
        </w:rPr>
        <w:t>分析：。</w:t>
      </w:r>
    </w:p>
    <w:p w:rsidR="00B2698B" w:rsidRPr="007C4CBD" w:rsidRDefault="00B2698B" w:rsidP="00B2698B">
      <w:pPr>
        <w:pStyle w:val="a8"/>
        <w:numPr>
          <w:ilvl w:val="0"/>
          <w:numId w:val="14"/>
        </w:numPr>
        <w:ind w:firstLineChars="0"/>
        <w:outlineLvl w:val="1"/>
        <w:rPr>
          <w:b/>
        </w:rPr>
      </w:pPr>
      <w:r w:rsidRPr="007C4CBD">
        <w:rPr>
          <w:b/>
        </w:rPr>
        <w:t xml:space="preserve">二手车是4S店的“救命稻草”么？ </w:t>
      </w:r>
    </w:p>
    <w:p w:rsidR="00B2698B" w:rsidRDefault="00B2698B" w:rsidP="00675309">
      <w:r>
        <w:t>二手车业务能力形成一定的“蓄水池”，会有效的促进新车销售的数量和质量以及各项衍生业务增长，同时获得更多的厂家支持和返利。</w:t>
      </w:r>
    </w:p>
    <w:p w:rsidR="00B2698B" w:rsidRDefault="00B2698B" w:rsidP="00D172EE">
      <w:r>
        <w:rPr>
          <w:rFonts w:hint="eastAsia"/>
        </w:rPr>
        <w:t>原来的店里小渠道自己处理“进化”为多渠道</w:t>
      </w:r>
      <w:r>
        <w:t>+拍卖比价方式，不仅提高了利润，更为关键的是提高了置换率和店里二手车的出价谈判能力，直接的提升了新车置换率和各项相关经营指标。</w:t>
      </w:r>
    </w:p>
    <w:p w:rsidR="00B2698B" w:rsidRDefault="00B2698B" w:rsidP="00675309">
      <w:r>
        <w:rPr>
          <w:rFonts w:hint="eastAsia"/>
        </w:rPr>
        <w:t>今年，新车压力巨大、售后艰辛、金融保险费力，二手车业务空间巨大。</w:t>
      </w:r>
      <w:r>
        <w:t>这家店的税前总毛利不到1000万元，二手车贡献达到4成。</w:t>
      </w:r>
    </w:p>
    <w:p w:rsidR="00B2698B" w:rsidRDefault="00B2698B" w:rsidP="00675309">
      <w:r>
        <w:rPr>
          <w:rFonts w:hint="eastAsia"/>
        </w:rPr>
        <w:t>用行业某个转型成功的老板说，汽车</w:t>
      </w:r>
      <w:r>
        <w:t>4S店当中的二手车这个”S“将成为核心关键，汽车厂家对于二手车业务的重视也更加紧迫</w:t>
      </w:r>
      <w:r>
        <w:rPr>
          <w:rFonts w:hint="eastAsia"/>
        </w:rPr>
        <w:t>。</w:t>
      </w:r>
    </w:p>
    <w:p w:rsidR="00B2698B" w:rsidRPr="007C4CBD" w:rsidRDefault="00B2698B" w:rsidP="00675309">
      <w:pPr>
        <w:rPr>
          <w:rFonts w:cs="宋体"/>
          <w:b/>
          <w:bCs/>
          <w:i/>
          <w:iCs/>
        </w:rPr>
      </w:pPr>
      <w:r w:rsidRPr="002009FE">
        <w:rPr>
          <w:rFonts w:cs="宋体" w:hint="eastAsia"/>
          <w:b/>
          <w:bCs/>
          <w:i/>
          <w:iCs/>
        </w:rPr>
        <w:t>分析：。</w:t>
      </w:r>
    </w:p>
    <w:p w:rsidR="00B2698B" w:rsidRPr="00F163B2" w:rsidRDefault="00B2698B" w:rsidP="00B2698B">
      <w:pPr>
        <w:pStyle w:val="a8"/>
        <w:numPr>
          <w:ilvl w:val="0"/>
          <w:numId w:val="14"/>
        </w:numPr>
        <w:ind w:firstLineChars="0"/>
        <w:outlineLvl w:val="1"/>
        <w:rPr>
          <w:b/>
        </w:rPr>
      </w:pPr>
      <w:r w:rsidRPr="00F163B2">
        <w:rPr>
          <w:b/>
        </w:rPr>
        <w:t xml:space="preserve">重卡市场2019将下滑10-15%? </w:t>
      </w:r>
    </w:p>
    <w:p w:rsidR="00B2698B" w:rsidRDefault="00B2698B" w:rsidP="00D172EE">
      <w:r>
        <w:t>每家重卡企业在总结2018年成绩的同时也对2019年国内重卡市场做出预判，大家均表示2019年重卡市场下滑概率较大，大约同比下滑10-15%。</w:t>
      </w:r>
    </w:p>
    <w:p w:rsidR="00B2698B" w:rsidRDefault="00B2698B" w:rsidP="00675309">
      <w:pPr>
        <w:rPr>
          <w:rFonts w:cs="宋体"/>
          <w:b/>
          <w:bCs/>
          <w:i/>
          <w:iCs/>
        </w:rPr>
      </w:pPr>
      <w:r w:rsidRPr="002009FE">
        <w:rPr>
          <w:rFonts w:cs="宋体" w:hint="eastAsia"/>
          <w:b/>
          <w:bCs/>
          <w:i/>
          <w:iCs/>
        </w:rPr>
        <w:t>分析：。</w:t>
      </w:r>
    </w:p>
    <w:p w:rsidR="00675309" w:rsidRPr="002009FE" w:rsidRDefault="00675309" w:rsidP="00675309">
      <w:pPr>
        <w:pStyle w:val="a8"/>
        <w:numPr>
          <w:ilvl w:val="0"/>
          <w:numId w:val="4"/>
        </w:numPr>
        <w:ind w:firstLineChars="0"/>
        <w:outlineLvl w:val="0"/>
        <w:rPr>
          <w:b/>
        </w:rPr>
      </w:pPr>
      <w:r w:rsidRPr="002009FE">
        <w:rPr>
          <w:rFonts w:cs="宋体" w:hint="eastAsia"/>
          <w:b/>
          <w:bCs/>
        </w:rPr>
        <w:t>跨国集团和国际市场</w:t>
      </w:r>
    </w:p>
    <w:p w:rsidR="00B2698B" w:rsidRPr="00DA3549" w:rsidRDefault="00B2698B" w:rsidP="00675309">
      <w:pPr>
        <w:pStyle w:val="a8"/>
        <w:numPr>
          <w:ilvl w:val="0"/>
          <w:numId w:val="10"/>
        </w:numPr>
        <w:ind w:firstLineChars="0"/>
        <w:outlineLvl w:val="1"/>
        <w:rPr>
          <w:b/>
        </w:rPr>
      </w:pPr>
      <w:r w:rsidRPr="00DA3549">
        <w:rPr>
          <w:rFonts w:hint="eastAsia"/>
          <w:b/>
        </w:rPr>
        <w:t>宝马研发紧凑型电动动力传动系统</w:t>
      </w:r>
    </w:p>
    <w:p w:rsidR="00B2698B" w:rsidRDefault="00B2698B" w:rsidP="00675309">
      <w:r>
        <w:t>宝马电动动力传动系统研发部将为新款宝马iX3和i4提供第五代电动动力传动系统，其关键性优质在于电动机、变速箱及功率电子件可组成一个高度集成的电动驱动部件，该款装置的设计极为紧凑，占用的空间远小于早前车型三个独立部件的总体积。</w:t>
      </w:r>
    </w:p>
    <w:p w:rsidR="00B2698B" w:rsidRPr="00440310" w:rsidRDefault="00B2698B" w:rsidP="00675309">
      <w:pPr>
        <w:rPr>
          <w:rFonts w:cs="宋体"/>
          <w:b/>
          <w:bCs/>
          <w:i/>
          <w:iCs/>
        </w:rPr>
      </w:pPr>
      <w:r w:rsidRPr="002009FE">
        <w:rPr>
          <w:rFonts w:cs="宋体" w:hint="eastAsia"/>
          <w:b/>
          <w:bCs/>
          <w:i/>
          <w:iCs/>
        </w:rPr>
        <w:t>分析：。</w:t>
      </w:r>
    </w:p>
    <w:p w:rsidR="00B2698B" w:rsidRPr="00022027" w:rsidRDefault="00B2698B" w:rsidP="00675309">
      <w:pPr>
        <w:pStyle w:val="a8"/>
        <w:numPr>
          <w:ilvl w:val="0"/>
          <w:numId w:val="10"/>
        </w:numPr>
        <w:ind w:firstLineChars="0"/>
        <w:outlineLvl w:val="1"/>
        <w:rPr>
          <w:b/>
        </w:rPr>
      </w:pPr>
      <w:r w:rsidRPr="00022027">
        <w:rPr>
          <w:rFonts w:hint="eastAsia"/>
          <w:b/>
        </w:rPr>
        <w:t>戴姆勒交付首款电动卡车，续航</w:t>
      </w:r>
      <w:r w:rsidRPr="00022027">
        <w:rPr>
          <w:b/>
        </w:rPr>
        <w:t>370公里</w:t>
      </w:r>
    </w:p>
    <w:p w:rsidR="00B2698B" w:rsidRDefault="00B2698B" w:rsidP="00675309">
      <w:r>
        <w:t>戴姆勒正式向洛杉矶的卡车租赁公司Penske交付首台FreightlinereM2中型电动卡车，该车搭载功率480马力的电动机，以及容量325kWh的电池，可满足370公里的续航里程，同时这款车还提供快充模式。该车将用于实际运营中的测试，为2021年的大规模量产做好准备。</w:t>
      </w:r>
    </w:p>
    <w:p w:rsidR="00B2698B" w:rsidRPr="00440310" w:rsidRDefault="00B2698B" w:rsidP="00675309">
      <w:pPr>
        <w:rPr>
          <w:rFonts w:cs="宋体"/>
          <w:b/>
          <w:bCs/>
          <w:i/>
          <w:iCs/>
        </w:rPr>
      </w:pPr>
      <w:r w:rsidRPr="002009FE">
        <w:rPr>
          <w:rFonts w:cs="宋体" w:hint="eastAsia"/>
          <w:b/>
          <w:bCs/>
          <w:i/>
          <w:iCs/>
        </w:rPr>
        <w:t>分析：。</w:t>
      </w:r>
    </w:p>
    <w:p w:rsidR="00B2698B" w:rsidRPr="002F6C44" w:rsidRDefault="00B2698B" w:rsidP="00675309">
      <w:pPr>
        <w:pStyle w:val="a8"/>
        <w:numPr>
          <w:ilvl w:val="0"/>
          <w:numId w:val="10"/>
        </w:numPr>
        <w:ind w:firstLineChars="0"/>
        <w:outlineLvl w:val="1"/>
        <w:rPr>
          <w:b/>
        </w:rPr>
      </w:pPr>
      <w:r w:rsidRPr="002F6C44">
        <w:rPr>
          <w:b/>
        </w:rPr>
        <w:t>法国汽车2018总销量上升3%柴油车占比锐减</w:t>
      </w:r>
    </w:p>
    <w:p w:rsidR="00B2698B" w:rsidRDefault="00B2698B" w:rsidP="00675309">
      <w:r>
        <w:rPr>
          <w:rFonts w:hint="eastAsia"/>
        </w:rPr>
        <w:t>受汽车技术标准变化和普遍实施的燃油税影响，尽管</w:t>
      </w:r>
      <w:r>
        <w:t>2018年法国汽车销量总体上升3%，但柴油车销售所占市场份额大幅降至40%。</w:t>
      </w:r>
    </w:p>
    <w:p w:rsidR="00B2698B" w:rsidRDefault="00B2698B" w:rsidP="00675309">
      <w:r>
        <w:rPr>
          <w:rFonts w:hint="eastAsia"/>
        </w:rPr>
        <w:t>根据法国汽车制造商协会</w:t>
      </w:r>
      <w:r>
        <w:t>(CCFA)统计数据，2018年法国柴油车销量同比下降7%，所占的市场份额为40%，而2012年柴油车在法国市场的份额为70%。CCFA认为柴油车销量下滑主要在于燃油价格上涨、主要城市或在未来出台柴油车交通限制。</w:t>
      </w:r>
    </w:p>
    <w:p w:rsidR="00B2698B" w:rsidRPr="00440310" w:rsidRDefault="00B2698B" w:rsidP="00675309">
      <w:pPr>
        <w:rPr>
          <w:rFonts w:cs="宋体"/>
          <w:b/>
          <w:bCs/>
          <w:i/>
          <w:iCs/>
        </w:rPr>
      </w:pPr>
      <w:r w:rsidRPr="002009FE">
        <w:rPr>
          <w:rFonts w:cs="宋体" w:hint="eastAsia"/>
          <w:b/>
          <w:bCs/>
          <w:i/>
          <w:iCs/>
        </w:rPr>
        <w:t>分析：。</w:t>
      </w:r>
    </w:p>
    <w:p w:rsidR="00B2698B" w:rsidRPr="002F6C44" w:rsidRDefault="00B2698B" w:rsidP="00675309">
      <w:pPr>
        <w:pStyle w:val="a8"/>
        <w:numPr>
          <w:ilvl w:val="0"/>
          <w:numId w:val="10"/>
        </w:numPr>
        <w:ind w:firstLineChars="0"/>
        <w:outlineLvl w:val="1"/>
        <w:rPr>
          <w:b/>
        </w:rPr>
      </w:pPr>
      <w:r w:rsidRPr="002F6C44">
        <w:rPr>
          <w:b/>
        </w:rPr>
        <w:t>挪威电动汽车销量占总销量的三分之一</w:t>
      </w:r>
    </w:p>
    <w:p w:rsidR="00B2698B" w:rsidRDefault="00B2698B" w:rsidP="00675309">
      <w:r>
        <w:t>2018年，在挪威销售的新车中，几乎有三分之一是纯电动汽车。这一销售数据巩固了挪威在人均电动汽车销量方面的全球领先地位。作为西欧最大的石油和天然气生产国，挪威正努力向绿色经济转型。挪威计划力争到2025年禁售燃油车。</w:t>
      </w:r>
    </w:p>
    <w:p w:rsidR="00B2698B" w:rsidRDefault="00B2698B" w:rsidP="00675309">
      <w:r>
        <w:rPr>
          <w:rFonts w:hint="eastAsia"/>
        </w:rPr>
        <w:t>为了减少碳排放和空气污染，挪威对电池电动汽车进行了免税，并提供免费停车和充电站等优惠措施。挪威独立公路联盟（</w:t>
      </w:r>
      <w:r>
        <w:t>NRF）表示，2018年电动汽车占总销量的31.2%，高于2017年的20.8%和2013年的5.5%，而汽油和柴油汽车的销量则大幅下降。</w:t>
      </w:r>
    </w:p>
    <w:p w:rsidR="00B2698B" w:rsidRPr="00440310" w:rsidRDefault="00B2698B" w:rsidP="00675309">
      <w:pPr>
        <w:rPr>
          <w:rFonts w:cs="宋体"/>
          <w:b/>
          <w:bCs/>
          <w:i/>
          <w:iCs/>
        </w:rPr>
      </w:pPr>
      <w:r w:rsidRPr="002009FE">
        <w:rPr>
          <w:rFonts w:cs="宋体" w:hint="eastAsia"/>
          <w:b/>
          <w:bCs/>
          <w:i/>
          <w:iCs/>
        </w:rPr>
        <w:t>分析：。</w:t>
      </w:r>
    </w:p>
    <w:p w:rsidR="00B2698B" w:rsidRPr="00697C16" w:rsidRDefault="00B2698B" w:rsidP="00675309">
      <w:pPr>
        <w:pStyle w:val="a8"/>
        <w:numPr>
          <w:ilvl w:val="0"/>
          <w:numId w:val="10"/>
        </w:numPr>
        <w:ind w:firstLineChars="0"/>
        <w:outlineLvl w:val="1"/>
        <w:rPr>
          <w:b/>
        </w:rPr>
      </w:pPr>
      <w:r w:rsidRPr="00697C16">
        <w:rPr>
          <w:b/>
        </w:rPr>
        <w:lastRenderedPageBreak/>
        <w:t>欧洲九国合作电动汽车项目将电动汽车能源消耗减少近60%</w:t>
      </w:r>
    </w:p>
    <w:p w:rsidR="00B2698B" w:rsidRDefault="00B2698B" w:rsidP="00675309">
      <w:r>
        <w:t>JOSPEL项目已经成功研发出一种新型节能气候控制系统（energyefficientclimatecontrolsystem），以帮助电动汽车减少能源使用的同时确保乘客舒适度，而且该系统使得汽车供暖和制冷系统能源消耗节约了57%以上，热管理和环保驾驶技术得到优化、车重量得以减轻，车辆驾驶舱隔热效果更强。</w:t>
      </w:r>
    </w:p>
    <w:p w:rsidR="00B2698B" w:rsidRDefault="00B2698B" w:rsidP="00675309">
      <w:r>
        <w:t>JOSPEL项目的总预算达670万欧元，并且还从欧盟2020愿景（EuropeanUnionHorizon2020）研发创新项目中获得了资金。参与该项目的工业和研究合作伙伴来自克罗地亚、意大利、英国、卢森堡、法国、西班牙、葡萄牙、丹麦和德国。该项目已经进行了三年半，包括西班牙在内的9个国家都参与在内。</w:t>
      </w:r>
    </w:p>
    <w:p w:rsidR="00B2698B" w:rsidRPr="00440310" w:rsidRDefault="00B2698B" w:rsidP="00675309">
      <w:pPr>
        <w:rPr>
          <w:rFonts w:cs="宋体"/>
          <w:b/>
          <w:bCs/>
          <w:i/>
          <w:iCs/>
        </w:rPr>
      </w:pPr>
      <w:r w:rsidRPr="002009FE">
        <w:rPr>
          <w:rFonts w:cs="宋体" w:hint="eastAsia"/>
          <w:b/>
          <w:bCs/>
          <w:i/>
          <w:iCs/>
        </w:rPr>
        <w:t>分析：。</w:t>
      </w:r>
    </w:p>
    <w:p w:rsidR="00B2698B" w:rsidRPr="002F6C44" w:rsidRDefault="00B2698B" w:rsidP="00675309">
      <w:pPr>
        <w:pStyle w:val="a8"/>
        <w:numPr>
          <w:ilvl w:val="0"/>
          <w:numId w:val="10"/>
        </w:numPr>
        <w:ind w:firstLineChars="0"/>
        <w:outlineLvl w:val="1"/>
        <w:rPr>
          <w:b/>
        </w:rPr>
      </w:pPr>
      <w:r w:rsidRPr="002F6C44">
        <w:rPr>
          <w:b/>
        </w:rPr>
        <w:t>欧洲为什么说2019年新车销量增幅将放缓？</w:t>
      </w:r>
    </w:p>
    <w:p w:rsidR="00B2698B" w:rsidRDefault="00B2698B" w:rsidP="00675309">
      <w:r>
        <w:t>虽然经济周期将呈现积极状态，但是很多因素对汽车市场的影响不容小觑，比如英国脱欧带来的不确定性、美国可能会对进口车辆加征关税、意大利经济的波动性以及全球统一轻型车测试规程（WLTP）的持续影响。</w:t>
      </w:r>
    </w:p>
    <w:p w:rsidR="00B2698B" w:rsidRDefault="00B2698B" w:rsidP="00675309">
      <w:r>
        <w:t>IHSMarkit欧洲销量预测总监MartinBenecke表示，“总体来看，我们认为2019仍然是小幅增长。”根据HIS的预测，2019新车销量将增长1.3%，而其对2018年的预测为1.6%。LMC的预测为同比增长0.9%，而瑞士联合银行的预测为欧洲整体销量将增长0.6%，而西欧销量将下跌0.9%。</w:t>
      </w:r>
    </w:p>
    <w:p w:rsidR="00B2698B" w:rsidRDefault="00B2698B" w:rsidP="00675309">
      <w:r>
        <w:rPr>
          <w:rFonts w:hint="eastAsia"/>
        </w:rPr>
        <w:t>穆迪则预测西欧</w:t>
      </w:r>
      <w:r>
        <w:t>2019销量将会上涨1%，但是该公司近期调整了其对2018年销量的预测，从2018年年初预测的2%增幅下调至0.7%。该公司高级副总裁FalkFrey则认为，“很多风险的影响在变弱，我不认为风险在增加，除非你说部分市场，比如意大利和西班牙，他们还依然远远低于之前的峰值水平。”</w:t>
      </w:r>
    </w:p>
    <w:p w:rsidR="00B2698B" w:rsidRDefault="00B2698B" w:rsidP="00675309">
      <w:r>
        <w:rPr>
          <w:rFonts w:hint="eastAsia"/>
        </w:rPr>
        <w:t>德国、意大利销量增长较难</w:t>
      </w:r>
    </w:p>
    <w:p w:rsidR="00B2698B" w:rsidRDefault="00B2698B" w:rsidP="00675309">
      <w:r>
        <w:rPr>
          <w:rFonts w:hint="eastAsia"/>
        </w:rPr>
        <w:t>根据欧盟的预测，</w:t>
      </w:r>
      <w:r>
        <w:t>2019年整体经济增幅将与2018年持平，在2%左右，低于2017年后衰退时期的峰值。但是，包括英国、德国、法国和意大利在内的欧洲汽车大国将会面临最弱的增长，1%甚至更少。很多东欧国家2019经济增幅预计将在3-4%左右，消费或将上涨1.6%，与2018年一致。</w:t>
      </w:r>
    </w:p>
    <w:p w:rsidR="00B2698B" w:rsidRDefault="00B2698B" w:rsidP="00675309">
      <w:r>
        <w:t>Benecke指出，在欧洲最大汽车市场德国和法国，从上次经济衰退中复苏后已经完全失去了动力，而西班牙和意大利还有些许销量增长空间。“我们认为德国的发展将与过去持平。”如果美国对进口车辆加征关税，那么对德国的影响将远远超过其他国家。此外，如果德国总理默克尔在任期结束之前离任，过渡期或许不会如此平稳。但是，为了加速淘汰老旧柴油车的以旧换新或者旧车报废优惠将支撑市场的发展。</w:t>
      </w:r>
    </w:p>
    <w:p w:rsidR="00B2698B" w:rsidRDefault="00B2698B" w:rsidP="00675309">
      <w:r>
        <w:rPr>
          <w:rFonts w:hint="eastAsia"/>
        </w:rPr>
        <w:t>意大利有可能会是薄弱点。</w:t>
      </w:r>
      <w:r>
        <w:t>2018年第三季度，意大利GDP出现下滑，是2014年以来首次下点。Benecke表示，“我们已经下调了对意大利的预测，但是由于意大利车辆的使用期限都以较久，所以我们仍然有信心。”LMCAutomotive全球销量预测总监JonathonPoskitt，在欧洲前五大汽车市场里，西班牙明年的增幅可能最大，预计在4%左右。“就业的增长将继续推动经济”，但是Poskitt也指出，2018年133万的预计销量仍然低于经济衰退前的160万辆。</w:t>
      </w:r>
    </w:p>
    <w:p w:rsidR="00B2698B" w:rsidRDefault="00B2698B" w:rsidP="00675309">
      <w:r>
        <w:rPr>
          <w:rFonts w:hint="eastAsia"/>
        </w:rPr>
        <w:t>英国脱欧及</w:t>
      </w:r>
      <w:r>
        <w:t>WLTP影响持续</w:t>
      </w:r>
    </w:p>
    <w:p w:rsidR="00B2698B" w:rsidRDefault="00B2698B" w:rsidP="00675309">
      <w:r>
        <w:rPr>
          <w:rFonts w:hint="eastAsia"/>
        </w:rPr>
        <w:t>分析师表示，</w:t>
      </w:r>
      <w:r>
        <w:t>2019年，英国脱欧将继续对欧洲汽车销量产生重要影响。不管是否会达成相关协议，现在离2019年3月份的正式脱欧已经越来越近了。如果英国脱欧谈判顺利的话，英国2019年的销量可能会实现小幅增长。</w:t>
      </w:r>
    </w:p>
    <w:p w:rsidR="00B2698B" w:rsidRDefault="00B2698B" w:rsidP="00675309">
      <w:r>
        <w:rPr>
          <w:rFonts w:hint="eastAsia"/>
        </w:rPr>
        <w:t>尽管基本情形是“不会出现大动荡的友好协议”，但是硬脱欧的风险依然很大，因此穆迪预测</w:t>
      </w:r>
      <w:r>
        <w:t>2019年英国销量将增长1.5%左右。来自LMC的Poskitt甚至认为，有可能会签订一些有利的脱欧协议，因此LMC对英国市场2019年的预测为上涨1.3%。但是如果不能达成脱欧协</w:t>
      </w:r>
      <w:r>
        <w:lastRenderedPageBreak/>
        <w:t>议，“我们的预测是，英国市场的销量将下降7%左右。”</w:t>
      </w:r>
    </w:p>
    <w:p w:rsidR="00B2698B" w:rsidRDefault="00B2698B" w:rsidP="00675309">
      <w:r>
        <w:rPr>
          <w:rFonts w:hint="eastAsia"/>
        </w:rPr>
        <w:t>实行</w:t>
      </w:r>
      <w:r>
        <w:t>WLTP之后，对2018年的月度销量影响较大，并且影响可能会持续。宝马品牌销售总监PieterNota向外媒表示，“WLTP带来的影响将会持续到2019年，至少是第一季度，我们仍然还能感受到影响。此外，由于意大利和英国脱欧带来的不确定性，欧洲市场将不太稳定。”但是HIS的Beneck则认为WLTP不太会影响2019年的整体销量，“对于一些品牌来说，尤其是奥迪和保时捷，我们可能再2019年初还能看到些影响，但是2018年年底的时候，多数品牌的产品阵容就已经能满足标准了。”</w:t>
      </w:r>
    </w:p>
    <w:p w:rsidR="00B2698B" w:rsidRDefault="00B2698B" w:rsidP="00675309">
      <w:r>
        <w:rPr>
          <w:rFonts w:hint="eastAsia"/>
        </w:rPr>
        <w:t>然而，</w:t>
      </w:r>
      <w:r>
        <w:t>JATODynamics则表示，WLTP的影响将持续到2019年年初。JATO在2018年11月份的一份报告中指出，“如果我们还考虑到脱欧、贸易纠纷、意大利预算问题以及中美汽车市场的销量下滑，那么欧洲汽车行业未来几个月很有可能会出现较低的增幅。”截至2018年11月中，所有车企的车型里仅有63%的车型符合WLTP标准。</w:t>
      </w:r>
    </w:p>
    <w:p w:rsidR="00B2698B" w:rsidRDefault="00B2698B" w:rsidP="00675309">
      <w:r>
        <w:t>SUV增幅放缓</w:t>
      </w:r>
    </w:p>
    <w:p w:rsidR="00B2698B" w:rsidRDefault="00B2698B" w:rsidP="00675309">
      <w:r>
        <w:t>2019年SUV和跨界车将会继续增长，但是分析师们认为，由于大型SUV的销量放缓，SUV和跨界车的整体增幅或将减小。Benecke认为，“虽然SUV热潮尚未过去，但是一些细分市场将会到达饱和点。B级车市场将有很大的潜力，因为价格和传统小型或紧凑型车辆差不多。”Benecke指出，大众集团在小型SUV和跨界车领域的产品壮大，将会刺激两大领域的销量增长。大众集团的产品包括基于Polo打造的VWT-Cross跨界车、或被命名为Kosmiq的斯柯达晶锐姐妹车型，其它车企的产品包括新一代雷诺Clio、梅赛德斯奔驰GLB跨界车和最新丰田RAV4车型。</w:t>
      </w:r>
    </w:p>
    <w:p w:rsidR="00B2698B" w:rsidRDefault="00B2698B" w:rsidP="00675309">
      <w:r>
        <w:rPr>
          <w:rFonts w:hint="eastAsia"/>
        </w:rPr>
        <w:t>电动车领域或许仍需一到两年才能实现突破。奔驰（</w:t>
      </w:r>
      <w:r>
        <w:t>EQC）、奥迪（e-tron）和捷豹（I-Pace）都推出了高端车型，虽然特斯拉Model3将在欧洲上市，但是对市场不会有太大的影响。2017年，车辆的二氧化碳排放标准为118.1克每公里，到2021年将会下降至95克每公里，因此电动车在2020年或者2021年才会有大的突破。</w:t>
      </w:r>
    </w:p>
    <w:p w:rsidR="00B2698B" w:rsidRDefault="00B2698B" w:rsidP="00675309">
      <w:r>
        <w:t>Benecke指出，“车企将会等到最后一分钟”才会推出低价电动车，“他们希望政府能够为电动车提供更多的补贴，尤其是主流市场”。穆迪的Frey则表示，纯电动车未来十年将会是“小众市场”，因为大多数车企都依靠混动车满足二氧化碳排放要求。“2019年，纯电动车和混合动力车将会有着突出的表现，但是是因为我们起步的基数较低。”</w:t>
      </w:r>
    </w:p>
    <w:p w:rsidR="00B2698B" w:rsidRPr="00440310" w:rsidRDefault="00B2698B" w:rsidP="00675309">
      <w:pPr>
        <w:rPr>
          <w:rFonts w:cs="宋体"/>
          <w:b/>
          <w:bCs/>
          <w:i/>
          <w:iCs/>
        </w:rPr>
      </w:pPr>
      <w:r w:rsidRPr="002009FE">
        <w:rPr>
          <w:rFonts w:cs="宋体" w:hint="eastAsia"/>
          <w:b/>
          <w:bCs/>
          <w:i/>
          <w:iCs/>
        </w:rPr>
        <w:t>分析：。</w:t>
      </w:r>
    </w:p>
    <w:p w:rsidR="00B2698B" w:rsidRPr="00022027" w:rsidRDefault="00B2698B" w:rsidP="00675309">
      <w:pPr>
        <w:pStyle w:val="a8"/>
        <w:numPr>
          <w:ilvl w:val="0"/>
          <w:numId w:val="10"/>
        </w:numPr>
        <w:ind w:firstLineChars="0"/>
        <w:outlineLvl w:val="1"/>
        <w:rPr>
          <w:b/>
        </w:rPr>
      </w:pPr>
      <w:r w:rsidRPr="00022027">
        <w:rPr>
          <w:rFonts w:hint="eastAsia"/>
          <w:b/>
        </w:rPr>
        <w:t>日本零部件厂商电装重组，提升自动驾驶技术</w:t>
      </w:r>
    </w:p>
    <w:p w:rsidR="00B2698B" w:rsidRDefault="00B2698B" w:rsidP="00675309">
      <w:r>
        <w:t>电装近日宣布，将成立研发部门，专注于研发移动系统技术，其中自动驾驶和汽车互联驾驶技术将是重中之重。与此同时，Denso还将对其他业务部门进行重组，旨在提升该公司在电气和自动驾驶技术领域的竞争力。</w:t>
      </w:r>
    </w:p>
    <w:p w:rsidR="00B2698B" w:rsidRPr="00440310" w:rsidRDefault="00B2698B" w:rsidP="00675309">
      <w:pPr>
        <w:rPr>
          <w:rFonts w:cs="宋体"/>
          <w:b/>
          <w:bCs/>
          <w:i/>
          <w:iCs/>
        </w:rPr>
      </w:pPr>
      <w:r w:rsidRPr="002009FE">
        <w:rPr>
          <w:rFonts w:cs="宋体" w:hint="eastAsia"/>
          <w:b/>
          <w:bCs/>
          <w:i/>
          <w:iCs/>
        </w:rPr>
        <w:t>分析：。</w:t>
      </w:r>
    </w:p>
    <w:p w:rsidR="00B2698B" w:rsidRPr="00426283" w:rsidRDefault="00B2698B" w:rsidP="00675309">
      <w:pPr>
        <w:pStyle w:val="a8"/>
        <w:numPr>
          <w:ilvl w:val="0"/>
          <w:numId w:val="10"/>
        </w:numPr>
        <w:ind w:firstLineChars="0"/>
        <w:outlineLvl w:val="1"/>
        <w:rPr>
          <w:b/>
        </w:rPr>
      </w:pPr>
      <w:r w:rsidRPr="00426283">
        <w:rPr>
          <w:rFonts w:hint="eastAsia"/>
          <w:b/>
        </w:rPr>
        <w:t>三星</w:t>
      </w:r>
      <w:r w:rsidRPr="00426283">
        <w:rPr>
          <w:b/>
        </w:rPr>
        <w:t>SDI与BMZ集团签下9亿美元订单</w:t>
      </w:r>
    </w:p>
    <w:p w:rsidR="00B2698B" w:rsidRDefault="00B2698B" w:rsidP="00675309">
      <w:r>
        <w:t>三星SDI公司与总部位于德国的跨国电池系统供应商BMZ集团建立了电动汽车电池伙伴关系，BMZ集团在未来5年内将向三星SDI订购价值约9亿美元的电动汽车电池。</w:t>
      </w:r>
    </w:p>
    <w:p w:rsidR="00B2698B" w:rsidRPr="00440310" w:rsidRDefault="00B2698B" w:rsidP="00675309">
      <w:pPr>
        <w:rPr>
          <w:rFonts w:cs="宋体"/>
          <w:b/>
          <w:bCs/>
          <w:i/>
          <w:iCs/>
        </w:rPr>
      </w:pPr>
      <w:r w:rsidRPr="002009FE">
        <w:rPr>
          <w:rFonts w:cs="宋体" w:hint="eastAsia"/>
          <w:b/>
          <w:bCs/>
          <w:i/>
          <w:iCs/>
        </w:rPr>
        <w:t>分析：。</w:t>
      </w:r>
    </w:p>
    <w:p w:rsidR="00B2698B" w:rsidRPr="00B5390D" w:rsidRDefault="00B2698B" w:rsidP="00675309">
      <w:pPr>
        <w:pStyle w:val="a8"/>
        <w:numPr>
          <w:ilvl w:val="0"/>
          <w:numId w:val="10"/>
        </w:numPr>
        <w:ind w:firstLineChars="0"/>
        <w:outlineLvl w:val="1"/>
        <w:rPr>
          <w:b/>
        </w:rPr>
      </w:pPr>
      <w:r w:rsidRPr="00B5390D">
        <w:rPr>
          <w:rFonts w:hint="eastAsia"/>
          <w:b/>
        </w:rPr>
        <w:t>斯柯达发布</w:t>
      </w:r>
      <w:r w:rsidRPr="00B5390D">
        <w:rPr>
          <w:b/>
        </w:rPr>
        <w:t>2019年产品计划</w:t>
      </w:r>
    </w:p>
    <w:p w:rsidR="00B2698B" w:rsidRDefault="00B2698B" w:rsidP="00675309">
      <w:r>
        <w:t>斯柯达发布2019年新品计划，共有多款新车将会推出，包括一款基于Vision打造的全新小型SUV，定位小型车的Citigo纯电版本以及柯珞克RS等车型。</w:t>
      </w:r>
    </w:p>
    <w:p w:rsidR="00B2698B" w:rsidRPr="00440310" w:rsidRDefault="00B2698B" w:rsidP="00675309">
      <w:pPr>
        <w:rPr>
          <w:rFonts w:cs="宋体"/>
          <w:b/>
          <w:bCs/>
          <w:i/>
          <w:iCs/>
        </w:rPr>
      </w:pPr>
      <w:r w:rsidRPr="002009FE">
        <w:rPr>
          <w:rFonts w:cs="宋体" w:hint="eastAsia"/>
          <w:b/>
          <w:bCs/>
          <w:i/>
          <w:iCs/>
        </w:rPr>
        <w:t>分析：。</w:t>
      </w:r>
    </w:p>
    <w:p w:rsidR="00B2698B" w:rsidRPr="001250B3" w:rsidRDefault="00B2698B" w:rsidP="00675309">
      <w:pPr>
        <w:pStyle w:val="a8"/>
        <w:numPr>
          <w:ilvl w:val="0"/>
          <w:numId w:val="10"/>
        </w:numPr>
        <w:ind w:firstLineChars="0"/>
        <w:outlineLvl w:val="1"/>
        <w:rPr>
          <w:b/>
        </w:rPr>
      </w:pPr>
      <w:r w:rsidRPr="001250B3">
        <w:rPr>
          <w:b/>
        </w:rPr>
        <w:t>松下欲斥数亿美元在中扩充电池产能</w:t>
      </w:r>
    </w:p>
    <w:p w:rsidR="00B2698B" w:rsidRDefault="00B2698B" w:rsidP="00675309">
      <w:r>
        <w:rPr>
          <w:rFonts w:hint="eastAsia"/>
        </w:rPr>
        <w:t>松下计划花费“数亿美元”在其中国电池工厂部署两条新生产线。</w:t>
      </w:r>
    </w:p>
    <w:p w:rsidR="00B2698B" w:rsidRDefault="00B2698B" w:rsidP="00675309">
      <w:r>
        <w:rPr>
          <w:rFonts w:hint="eastAsia"/>
        </w:rPr>
        <w:t>报告说：“总部位于大阪的松下目前在中国的电池产能据信接近</w:t>
      </w:r>
      <w:r>
        <w:t>5千兆瓦小时，该公司已在</w:t>
      </w:r>
      <w:r>
        <w:lastRenderedPageBreak/>
        <w:t>辽宁省大连市获得土地，以在目前两座设施的基础上再建造两座新建筑。该公司将考虑在需要时增加更多的产能，以满足不断扩大的订单。”</w:t>
      </w:r>
    </w:p>
    <w:p w:rsidR="00B2698B" w:rsidRDefault="00B2698B" w:rsidP="00675309">
      <w:r>
        <w:rPr>
          <w:rFonts w:hint="eastAsia"/>
        </w:rPr>
        <w:t>这两条新生产线将使松下在中国的电池产能增加多达</w:t>
      </w:r>
      <w:r>
        <w:t>80%。</w:t>
      </w:r>
    </w:p>
    <w:p w:rsidR="00B2698B" w:rsidRPr="00440310" w:rsidRDefault="00B2698B" w:rsidP="00675309">
      <w:pPr>
        <w:rPr>
          <w:rFonts w:cs="宋体"/>
          <w:b/>
          <w:bCs/>
          <w:i/>
          <w:iCs/>
        </w:rPr>
      </w:pPr>
      <w:r w:rsidRPr="002009FE">
        <w:rPr>
          <w:rFonts w:cs="宋体" w:hint="eastAsia"/>
          <w:b/>
          <w:bCs/>
          <w:i/>
          <w:iCs/>
        </w:rPr>
        <w:t>分析：。</w:t>
      </w:r>
    </w:p>
    <w:p w:rsidR="00B2698B" w:rsidRPr="003861D7" w:rsidRDefault="00B2698B" w:rsidP="00675309">
      <w:pPr>
        <w:pStyle w:val="a8"/>
        <w:numPr>
          <w:ilvl w:val="0"/>
          <w:numId w:val="10"/>
        </w:numPr>
        <w:ind w:firstLineChars="0"/>
        <w:outlineLvl w:val="1"/>
        <w:rPr>
          <w:b/>
        </w:rPr>
      </w:pPr>
      <w:r w:rsidRPr="003861D7">
        <w:rPr>
          <w:b/>
        </w:rPr>
        <w:t>特斯拉2018年成为在美销量最高的豪车厂商</w:t>
      </w:r>
    </w:p>
    <w:p w:rsidR="00B2698B" w:rsidRDefault="00B2698B" w:rsidP="00675309">
      <w:r>
        <w:rPr>
          <w:rFonts w:hint="eastAsia"/>
        </w:rPr>
        <w:t>随着特斯拉继续提高产能、向国际市场扩张、为</w:t>
      </w:r>
      <w:r>
        <w:t>Model3提供了租赁选择，并降低了其汽车价格等战略的实施，该公司与其竞争对手之间的差距正在扩大。据悉，特斯拉计划于向下月开始向欧洲和中国市场交货。Model3，成为美国全年最畅销的豪华车。该公司还表示，“Model3在美国销量大约是第二名的两倍。”</w:t>
      </w:r>
    </w:p>
    <w:p w:rsidR="00B2698B" w:rsidRDefault="00B2698B" w:rsidP="00675309">
      <w:r>
        <w:rPr>
          <w:rFonts w:hint="eastAsia"/>
        </w:rPr>
        <w:t>特斯拉宣布，</w:t>
      </w:r>
      <w:r>
        <w:t>1月2日起，ModelS、ModelX和Model3在美国的售价下调2000美元，以便在一定程度上抵消联邦电动汽车税收抵免的影响。该公司旗下电动汽车所能获得的联邦税收抵免自1月1日起，已从7500美元降至3750美元。</w:t>
      </w:r>
    </w:p>
    <w:p w:rsidR="00B2698B" w:rsidRDefault="00B2698B" w:rsidP="00675309">
      <w:r>
        <w:t>2019年趋势</w:t>
      </w:r>
    </w:p>
    <w:p w:rsidR="00B2698B" w:rsidRDefault="00B2698B" w:rsidP="00675309">
      <w:r>
        <w:rPr>
          <w:rFonts w:hint="eastAsia"/>
        </w:rPr>
        <w:t>据阿瑟顿研究公司预计，特斯拉不断增长的销售趋势在</w:t>
      </w:r>
      <w:r>
        <w:t>2019年还将继续，该公司全年的销量将超过美国豪华汽车类别的所有竞争对手。</w:t>
      </w:r>
    </w:p>
    <w:p w:rsidR="00B2698B" w:rsidRDefault="00B2698B" w:rsidP="00675309">
      <w:r>
        <w:rPr>
          <w:rFonts w:hint="eastAsia"/>
        </w:rPr>
        <w:t>随着特斯拉在欧洲增加生产和交付，包括梅赛德斯</w:t>
      </w:r>
      <w:r>
        <w:t>-奔驰、宝马、奥迪和保时捷在内的德国汽车制造商，将开始在其本土市场感受到巨大的竞争压力，因为这些汽车制造商很难转变为全电动汽车。</w:t>
      </w:r>
    </w:p>
    <w:p w:rsidR="00B2698B" w:rsidRDefault="00B2698B" w:rsidP="00675309">
      <w:r>
        <w:rPr>
          <w:rFonts w:hint="eastAsia"/>
        </w:rPr>
        <w:t>事实上，尽管已宣布未来几年内将在电动技术领域投资数十亿美元，但这些汽车制造商在</w:t>
      </w:r>
      <w:r>
        <w:t>2020年前几乎不大可能提供任何能够与特斯拉目前的全电动和半自动驾驶汽车产品展开激烈的竞争的产品。而在这段时间内特斯拉很可能会宣布进一步降价和创新。</w:t>
      </w:r>
    </w:p>
    <w:p w:rsidR="00B2698B" w:rsidRDefault="00B2698B" w:rsidP="00675309">
      <w:r>
        <w:rPr>
          <w:rFonts w:hint="eastAsia"/>
        </w:rPr>
        <w:t>最后，尽管特斯拉</w:t>
      </w:r>
      <w:r>
        <w:t>2日宣布降价2000美元将影响该公司在2019年第一季度的利润，但也将有助于保持强劲的需求。</w:t>
      </w:r>
    </w:p>
    <w:p w:rsidR="00B2698B" w:rsidRDefault="00B2698B" w:rsidP="00675309">
      <w:r>
        <w:rPr>
          <w:rFonts w:hint="eastAsia"/>
        </w:rPr>
        <w:t>特斯拉所能获得的联邦电动汽车税收抵免将在</w:t>
      </w:r>
      <w:r>
        <w:t>7月1日再次被削减，从3750美元降至1875美元。。</w:t>
      </w:r>
    </w:p>
    <w:p w:rsidR="00B2698B" w:rsidRPr="00CD273C" w:rsidRDefault="00B2698B" w:rsidP="00063F20">
      <w:pPr>
        <w:rPr>
          <w:rFonts w:cs="宋体"/>
          <w:b/>
          <w:bCs/>
          <w:i/>
          <w:iCs/>
        </w:rPr>
      </w:pPr>
      <w:r w:rsidRPr="002009FE">
        <w:rPr>
          <w:rFonts w:cs="宋体" w:hint="eastAsia"/>
          <w:b/>
          <w:bCs/>
          <w:i/>
          <w:iCs/>
        </w:rPr>
        <w:t>分析：。</w:t>
      </w:r>
    </w:p>
    <w:p w:rsidR="00B2698B" w:rsidRPr="00697C16" w:rsidRDefault="00B2698B" w:rsidP="00675309">
      <w:pPr>
        <w:pStyle w:val="a8"/>
        <w:numPr>
          <w:ilvl w:val="0"/>
          <w:numId w:val="10"/>
        </w:numPr>
        <w:ind w:firstLineChars="0"/>
        <w:outlineLvl w:val="1"/>
        <w:rPr>
          <w:b/>
        </w:rPr>
      </w:pPr>
      <w:r w:rsidRPr="00697C16">
        <w:rPr>
          <w:b/>
        </w:rPr>
        <w:t>特斯拉将在欧洲扩建电动车充电网络</w:t>
      </w:r>
    </w:p>
    <w:p w:rsidR="00B2698B" w:rsidRDefault="00B2698B" w:rsidP="00675309">
      <w:r>
        <w:rPr>
          <w:rFonts w:hint="eastAsia"/>
        </w:rPr>
        <w:t>特斯拉不仅在美国建立了</w:t>
      </w:r>
      <w:r>
        <w:t>Supercharger电动车充电站网络，该公司还在中国、日本、韩国、新西兰、加拿大、俄罗斯、澳大利亚、墨西哥和中东也建立了电动车充电站。</w:t>
      </w:r>
    </w:p>
    <w:p w:rsidR="00B2698B" w:rsidRDefault="00B2698B" w:rsidP="00675309">
      <w:r>
        <w:rPr>
          <w:rFonts w:hint="eastAsia"/>
        </w:rPr>
        <w:t>然而，根据特斯拉的计划，自明年</w:t>
      </w:r>
      <w:r>
        <w:t>2月起，该公司每周向欧洲用户发送近3000辆特斯拉Model3，电动车充电站的需求将呈现快速增长。马斯克于本就前推特上提醒其粉丝，Supercharger充电站网络将实现美国境内、欧洲大多数国家、加拿大及中国的长途出行变得十分轻松便捷。</w:t>
      </w:r>
    </w:p>
    <w:p w:rsidR="00B2698B" w:rsidRPr="00440310" w:rsidRDefault="00B2698B" w:rsidP="00675309">
      <w:pPr>
        <w:rPr>
          <w:rFonts w:cs="宋体"/>
          <w:b/>
          <w:bCs/>
          <w:i/>
          <w:iCs/>
        </w:rPr>
      </w:pPr>
      <w:r w:rsidRPr="002009FE">
        <w:rPr>
          <w:rFonts w:cs="宋体" w:hint="eastAsia"/>
          <w:b/>
          <w:bCs/>
          <w:i/>
          <w:iCs/>
        </w:rPr>
        <w:t>分析：。</w:t>
      </w:r>
    </w:p>
    <w:p w:rsidR="00B2698B" w:rsidRPr="00697C16" w:rsidRDefault="00B2698B" w:rsidP="00675309">
      <w:pPr>
        <w:pStyle w:val="a8"/>
        <w:numPr>
          <w:ilvl w:val="0"/>
          <w:numId w:val="10"/>
        </w:numPr>
        <w:ind w:firstLineChars="0"/>
        <w:outlineLvl w:val="1"/>
        <w:rPr>
          <w:b/>
        </w:rPr>
      </w:pPr>
      <w:r w:rsidRPr="00697C16">
        <w:rPr>
          <w:b/>
        </w:rPr>
        <w:t>意大利修改汽柴油车征税措施欲按排放征税和补助</w:t>
      </w:r>
    </w:p>
    <w:p w:rsidR="00B2698B" w:rsidRDefault="00B2698B" w:rsidP="00675309">
      <w:r>
        <w:rPr>
          <w:rFonts w:hint="eastAsia"/>
        </w:rPr>
        <w:t>经意大利议会批准同意，意大利政府将向购买新低排放车型的消费者提供高达</w:t>
      </w:r>
      <w:r>
        <w:t>6,000欧元的补助，同时也将向购买大型汽柴油车的车主征税。</w:t>
      </w:r>
    </w:p>
    <w:p w:rsidR="00B2698B" w:rsidRDefault="00B2698B" w:rsidP="00675309">
      <w:r>
        <w:rPr>
          <w:rFonts w:hint="eastAsia"/>
        </w:rPr>
        <w:t>此措施被包含在意大利</w:t>
      </w:r>
      <w:r>
        <w:t>2019年预算当中，由上议院批准通过。他们更改了由意大利政府12月初提出的计划，此前的计划也引起了汽车行业的批评。意大利工会和汽车领域协会曾对提议的新征税规定提出警告，表示不仅仅将会对车企带来损害，同时整个供应链也会受到影响，甚至会影响就业。</w:t>
      </w:r>
    </w:p>
    <w:p w:rsidR="00B2698B" w:rsidRDefault="00B2698B" w:rsidP="00675309">
      <w:r>
        <w:rPr>
          <w:rFonts w:hint="eastAsia"/>
        </w:rPr>
        <w:t>按照新的规定，向传统内燃机汽车征收的税务将不再适用于小型家庭车，仅适用于大型的高性能车型，包括</w:t>
      </w:r>
      <w:r>
        <w:t>SUV。这些大型高性能车型的CO2排放较高，同时对燃料的消耗也较多。</w:t>
      </w:r>
    </w:p>
    <w:p w:rsidR="00B2698B" w:rsidRDefault="00B2698B" w:rsidP="00675309">
      <w:r>
        <w:rPr>
          <w:rFonts w:hint="eastAsia"/>
        </w:rPr>
        <w:t>每公里</w:t>
      </w:r>
      <w:r>
        <w:t>CO2排放量为161-175克的新汽柴油车将被征收1,100欧元的税，而排放为176-</w:t>
      </w:r>
      <w:r>
        <w:lastRenderedPageBreak/>
        <w:t>200g/km的车型将被征收1,600欧元的税，排放达到201-250g/km的车型则将被征收2,000欧元的税。同时，对于电动车及混动汽车的补助根据所产生的排放量来计算，但不会对价格在50,000欧元以上的车型提供补助。</w:t>
      </w:r>
    </w:p>
    <w:p w:rsidR="00B2698B" w:rsidRDefault="00B2698B" w:rsidP="00675309">
      <w:r>
        <w:rPr>
          <w:rFonts w:hint="eastAsia"/>
        </w:rPr>
        <w:t>新措施还需要得到下议院的审批，预计在</w:t>
      </w:r>
      <w:r>
        <w:t>2019年3月1日起生效，一直持续到2021年底。电动车、混动汽车及天然气车目前在意大利新车销量当中的占比约为7%。</w:t>
      </w:r>
    </w:p>
    <w:p w:rsidR="00B2698B" w:rsidRDefault="00B2698B" w:rsidP="00675309">
      <w:r>
        <w:t>FCA提出警告</w:t>
      </w:r>
    </w:p>
    <w:p w:rsidR="00B2698B" w:rsidRDefault="00B2698B" w:rsidP="00675309">
      <w:r>
        <w:t>FCA目前还未在欧洲出售电动车或者混动汽车，集团11月份表示，FCA计划投资超过50亿欧元用于2019年至2021年期间在意大利研发新车型和引擎。</w:t>
      </w:r>
    </w:p>
    <w:p w:rsidR="00B2698B" w:rsidRDefault="00B2698B" w:rsidP="00675309">
      <w:r>
        <w:t>12月份，FCA针对之前的措施做出回应称，如果意大利政府增加对汽柴油车的税率，那么FCA将会对其在意大利的投资进行重新审视。FCA还未对最新的政策做出回应。</w:t>
      </w:r>
    </w:p>
    <w:p w:rsidR="00B2698B" w:rsidRPr="00440310" w:rsidRDefault="00B2698B" w:rsidP="00675309">
      <w:pPr>
        <w:rPr>
          <w:rFonts w:cs="宋体"/>
          <w:b/>
          <w:bCs/>
          <w:i/>
          <w:iCs/>
        </w:rPr>
      </w:pPr>
      <w:r w:rsidRPr="002009FE">
        <w:rPr>
          <w:rFonts w:cs="宋体" w:hint="eastAsia"/>
          <w:b/>
          <w:bCs/>
          <w:i/>
          <w:iCs/>
        </w:rPr>
        <w:t>分析：。</w:t>
      </w:r>
    </w:p>
    <w:sectPr w:rsidR="00B2698B"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3476" w:rsidRDefault="003F3476" w:rsidP="00063F20">
      <w:r>
        <w:separator/>
      </w:r>
    </w:p>
  </w:endnote>
  <w:endnote w:type="continuationSeparator" w:id="0">
    <w:p w:rsidR="003F3476" w:rsidRDefault="003F3476" w:rsidP="00063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3476" w:rsidRDefault="003F3476" w:rsidP="00063F20">
      <w:r>
        <w:separator/>
      </w:r>
    </w:p>
  </w:footnote>
  <w:footnote w:type="continuationSeparator" w:id="0">
    <w:p w:rsidR="003F3476" w:rsidRDefault="003F3476" w:rsidP="00063F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7228E9"/>
    <w:multiLevelType w:val="hybridMultilevel"/>
    <w:tmpl w:val="791802D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D402AAD"/>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3BAF75A8"/>
    <w:multiLevelType w:val="hybridMultilevel"/>
    <w:tmpl w:val="F6524C1C"/>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8" w15:restartNumberingAfterBreak="0">
    <w:nsid w:val="45A45500"/>
    <w:multiLevelType w:val="hybridMultilevel"/>
    <w:tmpl w:val="791802D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3F0E600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E36670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D5237D8"/>
    <w:multiLevelType w:val="singleLevel"/>
    <w:tmpl w:val="57CC5A31"/>
    <w:lvl w:ilvl="0">
      <w:start w:val="1"/>
      <w:numFmt w:val="decimal"/>
      <w:lvlText w:val="%1."/>
      <w:lvlJc w:val="left"/>
      <w:pPr>
        <w:tabs>
          <w:tab w:val="left" w:pos="425"/>
        </w:tabs>
        <w:ind w:left="425" w:hanging="425"/>
      </w:pPr>
      <w:rPr>
        <w:rFonts w:hint="default"/>
      </w:rPr>
    </w:lvl>
  </w:abstractNum>
  <w:num w:numId="1">
    <w:abstractNumId w:val="1"/>
  </w:num>
  <w:num w:numId="2">
    <w:abstractNumId w:val="10"/>
  </w:num>
  <w:num w:numId="3">
    <w:abstractNumId w:val="11"/>
  </w:num>
  <w:num w:numId="4">
    <w:abstractNumId w:val="13"/>
  </w:num>
  <w:num w:numId="5">
    <w:abstractNumId w:val="12"/>
  </w:num>
  <w:num w:numId="6">
    <w:abstractNumId w:val="8"/>
  </w:num>
  <w:num w:numId="7">
    <w:abstractNumId w:val="4"/>
  </w:num>
  <w:num w:numId="8">
    <w:abstractNumId w:val="3"/>
  </w:num>
  <w:num w:numId="9">
    <w:abstractNumId w:val="9"/>
  </w:num>
  <w:num w:numId="10">
    <w:abstractNumId w:val="5"/>
  </w:num>
  <w:num w:numId="11">
    <w:abstractNumId w:val="0"/>
  </w:num>
  <w:num w:numId="12">
    <w:abstractNumId w:val="2"/>
  </w:num>
  <w:num w:numId="13">
    <w:abstractNumId w:val="6"/>
  </w:num>
  <w:num w:numId="14">
    <w:abstractNumId w:val="14"/>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FDA"/>
    <w:rsid w:val="00016025"/>
    <w:rsid w:val="00063F20"/>
    <w:rsid w:val="00066751"/>
    <w:rsid w:val="00081169"/>
    <w:rsid w:val="00100CC6"/>
    <w:rsid w:val="001B752C"/>
    <w:rsid w:val="001C4098"/>
    <w:rsid w:val="00214375"/>
    <w:rsid w:val="00260623"/>
    <w:rsid w:val="00270BFF"/>
    <w:rsid w:val="002A7754"/>
    <w:rsid w:val="002D17EB"/>
    <w:rsid w:val="00354297"/>
    <w:rsid w:val="00362EEF"/>
    <w:rsid w:val="00366BA9"/>
    <w:rsid w:val="003D410C"/>
    <w:rsid w:val="003F3476"/>
    <w:rsid w:val="003F4388"/>
    <w:rsid w:val="004003AC"/>
    <w:rsid w:val="00443403"/>
    <w:rsid w:val="0044680E"/>
    <w:rsid w:val="0046427E"/>
    <w:rsid w:val="00525346"/>
    <w:rsid w:val="005A4028"/>
    <w:rsid w:val="005E7C34"/>
    <w:rsid w:val="005F6821"/>
    <w:rsid w:val="00612C6A"/>
    <w:rsid w:val="0065788B"/>
    <w:rsid w:val="0066656B"/>
    <w:rsid w:val="00675309"/>
    <w:rsid w:val="006C1BB3"/>
    <w:rsid w:val="006E6019"/>
    <w:rsid w:val="006F5857"/>
    <w:rsid w:val="00716B81"/>
    <w:rsid w:val="00767A00"/>
    <w:rsid w:val="0077347B"/>
    <w:rsid w:val="007F4784"/>
    <w:rsid w:val="00815E2F"/>
    <w:rsid w:val="00815E61"/>
    <w:rsid w:val="008356D5"/>
    <w:rsid w:val="008F6958"/>
    <w:rsid w:val="00917B7D"/>
    <w:rsid w:val="00972956"/>
    <w:rsid w:val="009745E3"/>
    <w:rsid w:val="0098374B"/>
    <w:rsid w:val="00A258BF"/>
    <w:rsid w:val="00A44B5D"/>
    <w:rsid w:val="00A72703"/>
    <w:rsid w:val="00A93FDA"/>
    <w:rsid w:val="00AC3986"/>
    <w:rsid w:val="00AE7F80"/>
    <w:rsid w:val="00B148FB"/>
    <w:rsid w:val="00B2698B"/>
    <w:rsid w:val="00B30EC3"/>
    <w:rsid w:val="00B3654A"/>
    <w:rsid w:val="00B37FFC"/>
    <w:rsid w:val="00C14832"/>
    <w:rsid w:val="00C21E52"/>
    <w:rsid w:val="00C512A5"/>
    <w:rsid w:val="00C83446"/>
    <w:rsid w:val="00CA684E"/>
    <w:rsid w:val="00CD273C"/>
    <w:rsid w:val="00CD484D"/>
    <w:rsid w:val="00CF70B8"/>
    <w:rsid w:val="00D172EE"/>
    <w:rsid w:val="00D3452B"/>
    <w:rsid w:val="00D72E7B"/>
    <w:rsid w:val="00D8056D"/>
    <w:rsid w:val="00D855A6"/>
    <w:rsid w:val="00D91EA2"/>
    <w:rsid w:val="00DC46D7"/>
    <w:rsid w:val="00DE19DF"/>
    <w:rsid w:val="00DE3702"/>
    <w:rsid w:val="00DF57D1"/>
    <w:rsid w:val="00E56B38"/>
    <w:rsid w:val="00E842AA"/>
    <w:rsid w:val="00EA0587"/>
    <w:rsid w:val="00F01703"/>
    <w:rsid w:val="00F1264E"/>
    <w:rsid w:val="00F15273"/>
    <w:rsid w:val="00F1723C"/>
    <w:rsid w:val="00F305F1"/>
    <w:rsid w:val="00F44A3B"/>
    <w:rsid w:val="00F71131"/>
    <w:rsid w:val="00F9727C"/>
    <w:rsid w:val="00FB2DED"/>
    <w:rsid w:val="00FD70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807222F-78AF-4C7E-9C57-EE0674F04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15273"/>
    <w:pPr>
      <w:widowControl w:val="0"/>
      <w:jc w:val="both"/>
    </w:pPr>
    <w:rPr>
      <w:szCs w:val="24"/>
    </w:rPr>
  </w:style>
  <w:style w:type="paragraph" w:styleId="2">
    <w:name w:val="heading 2"/>
    <w:basedOn w:val="a"/>
    <w:next w:val="a"/>
    <w:link w:val="20"/>
    <w:semiHidden/>
    <w:unhideWhenUsed/>
    <w:qFormat/>
    <w:rsid w:val="00F1527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F15273"/>
    <w:rPr>
      <w:rFonts w:asciiTheme="majorHAnsi" w:eastAsiaTheme="majorEastAsia" w:hAnsiTheme="majorHAnsi" w:cstheme="majorBidi"/>
      <w:b/>
      <w:bCs/>
      <w:sz w:val="32"/>
      <w:szCs w:val="32"/>
    </w:rPr>
  </w:style>
  <w:style w:type="paragraph" w:styleId="a3">
    <w:name w:val="header"/>
    <w:basedOn w:val="a"/>
    <w:link w:val="a4"/>
    <w:unhideWhenUsed/>
    <w:rsid w:val="00F1527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F15273"/>
    <w:rPr>
      <w:sz w:val="18"/>
      <w:szCs w:val="18"/>
    </w:rPr>
  </w:style>
  <w:style w:type="paragraph" w:styleId="a5">
    <w:name w:val="footer"/>
    <w:basedOn w:val="a"/>
    <w:link w:val="a6"/>
    <w:unhideWhenUsed/>
    <w:rsid w:val="00F15273"/>
    <w:pPr>
      <w:tabs>
        <w:tab w:val="center" w:pos="4153"/>
        <w:tab w:val="right" w:pos="8306"/>
      </w:tabs>
      <w:snapToGrid w:val="0"/>
      <w:jc w:val="left"/>
    </w:pPr>
    <w:rPr>
      <w:sz w:val="18"/>
      <w:szCs w:val="18"/>
    </w:rPr>
  </w:style>
  <w:style w:type="character" w:customStyle="1" w:styleId="a6">
    <w:name w:val="页脚 字符"/>
    <w:basedOn w:val="a0"/>
    <w:link w:val="a5"/>
    <w:rsid w:val="00F15273"/>
    <w:rPr>
      <w:sz w:val="18"/>
      <w:szCs w:val="18"/>
    </w:rPr>
  </w:style>
  <w:style w:type="character" w:styleId="a7">
    <w:name w:val="Strong"/>
    <w:basedOn w:val="a0"/>
    <w:qFormat/>
    <w:rsid w:val="00F15273"/>
    <w:rPr>
      <w:b/>
    </w:rPr>
  </w:style>
  <w:style w:type="paragraph" w:customStyle="1" w:styleId="1">
    <w:name w:val="列出段落1"/>
    <w:basedOn w:val="a"/>
    <w:uiPriority w:val="99"/>
    <w:qFormat/>
    <w:rsid w:val="00F15273"/>
    <w:pPr>
      <w:ind w:firstLineChars="200" w:firstLine="420"/>
    </w:pPr>
  </w:style>
  <w:style w:type="paragraph" w:styleId="a8">
    <w:name w:val="List Paragraph"/>
    <w:basedOn w:val="a"/>
    <w:uiPriority w:val="34"/>
    <w:qFormat/>
    <w:rsid w:val="00F15273"/>
    <w:pPr>
      <w:ind w:firstLineChars="200" w:firstLine="420"/>
    </w:pPr>
  </w:style>
  <w:style w:type="paragraph" w:styleId="a9">
    <w:name w:val="Balloon Text"/>
    <w:basedOn w:val="a"/>
    <w:link w:val="aa"/>
    <w:rsid w:val="00F15273"/>
    <w:rPr>
      <w:sz w:val="18"/>
      <w:szCs w:val="18"/>
    </w:rPr>
  </w:style>
  <w:style w:type="character" w:customStyle="1" w:styleId="aa">
    <w:name w:val="批注框文本 字符"/>
    <w:basedOn w:val="a0"/>
    <w:link w:val="a9"/>
    <w:rsid w:val="00F15273"/>
    <w:rPr>
      <w:sz w:val="18"/>
      <w:szCs w:val="18"/>
    </w:rPr>
  </w:style>
  <w:style w:type="character" w:customStyle="1" w:styleId="apple-converted-space">
    <w:name w:val="apple-converted-space"/>
    <w:basedOn w:val="a0"/>
    <w:rsid w:val="00F15273"/>
  </w:style>
  <w:style w:type="character" w:styleId="ab">
    <w:name w:val="annotation reference"/>
    <w:basedOn w:val="a0"/>
    <w:uiPriority w:val="99"/>
    <w:semiHidden/>
    <w:unhideWhenUsed/>
    <w:rsid w:val="00F15273"/>
    <w:rPr>
      <w:sz w:val="21"/>
      <w:szCs w:val="21"/>
    </w:rPr>
  </w:style>
  <w:style w:type="paragraph" w:styleId="ac">
    <w:name w:val="annotation text"/>
    <w:basedOn w:val="a"/>
    <w:link w:val="ad"/>
    <w:uiPriority w:val="99"/>
    <w:semiHidden/>
    <w:unhideWhenUsed/>
    <w:rsid w:val="00F15273"/>
    <w:pPr>
      <w:jc w:val="left"/>
    </w:pPr>
  </w:style>
  <w:style w:type="character" w:customStyle="1" w:styleId="ad">
    <w:name w:val="批注文字 字符"/>
    <w:basedOn w:val="a0"/>
    <w:link w:val="ac"/>
    <w:uiPriority w:val="99"/>
    <w:semiHidden/>
    <w:rsid w:val="00F15273"/>
    <w:rPr>
      <w:szCs w:val="24"/>
    </w:rPr>
  </w:style>
  <w:style w:type="paragraph" w:styleId="ae">
    <w:name w:val="annotation subject"/>
    <w:basedOn w:val="ac"/>
    <w:next w:val="ac"/>
    <w:link w:val="af"/>
    <w:uiPriority w:val="99"/>
    <w:semiHidden/>
    <w:unhideWhenUsed/>
    <w:rsid w:val="00F15273"/>
    <w:rPr>
      <w:b/>
      <w:bCs/>
    </w:rPr>
  </w:style>
  <w:style w:type="character" w:customStyle="1" w:styleId="af">
    <w:name w:val="批注主题 字符"/>
    <w:basedOn w:val="ad"/>
    <w:link w:val="ae"/>
    <w:uiPriority w:val="99"/>
    <w:semiHidden/>
    <w:rsid w:val="00F15273"/>
    <w:rPr>
      <w:b/>
      <w:bCs/>
      <w:szCs w:val="24"/>
    </w:rPr>
  </w:style>
  <w:style w:type="character" w:styleId="af0">
    <w:name w:val="Hyperlink"/>
    <w:basedOn w:val="a0"/>
    <w:uiPriority w:val="99"/>
    <w:unhideWhenUsed/>
    <w:rsid w:val="00F1527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283</TotalTime>
  <Pages>1</Pages>
  <Words>3064</Words>
  <Characters>17465</Characters>
  <Application>Microsoft Office Word</Application>
  <DocSecurity>0</DocSecurity>
  <Lines>145</Lines>
  <Paragraphs>40</Paragraphs>
  <ScaleCrop>false</ScaleCrop>
  <Company/>
  <LinksUpToDate>false</LinksUpToDate>
  <CharactersWithSpaces>20489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16</cp:revision>
  <dcterms:created xsi:type="dcterms:W3CDTF">2019-01-05T10:06:00Z</dcterms:created>
  <dcterms:modified xsi:type="dcterms:W3CDTF">2019-01-10T09:25:00Z</dcterms:modified>
</cp:coreProperties>
</file>