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8436EB" w:rsidRPr="002009FE" w:rsidRDefault="008436EB" w:rsidP="008436EB">
      <w:pPr>
        <w:jc w:val="center"/>
        <w:outlineLvl w:val="0"/>
        <w:rPr>
          <w:rFonts w:ascii="黑体" w:eastAsia="黑体" w:cs="Times New Roman"/>
          <w:sz w:val="24"/>
        </w:rPr>
      </w:pPr>
      <w:bookmarkStart w:id="0" w:name="_Toc308180609"/>
      <w:bookmarkStart w:id="1" w:name="_GoBack"/>
      <w:bookmarkEnd w:id="1"/>
      <w:r w:rsidRPr="002009FE">
        <w:rPr>
          <w:rFonts w:ascii="黑体" w:eastAsia="黑体" w:cs="黑体" w:hint="eastAsia"/>
          <w:sz w:val="24"/>
        </w:rPr>
        <w:t>车市扫描</w:t>
      </w:r>
      <w:r w:rsidRPr="002009FE">
        <w:rPr>
          <w:rFonts w:ascii="黑体" w:eastAsia="黑体" w:cs="黑体"/>
          <w:sz w:val="24"/>
        </w:rPr>
        <w:t>-201</w:t>
      </w:r>
      <w:r>
        <w:rPr>
          <w:rFonts w:ascii="黑体" w:eastAsia="黑体" w:cs="黑体"/>
          <w:sz w:val="24"/>
        </w:rPr>
        <w:t>9</w:t>
      </w:r>
      <w:r>
        <w:rPr>
          <w:rFonts w:ascii="黑体" w:eastAsia="黑体" w:cs="黑体" w:hint="eastAsia"/>
          <w:sz w:val="24"/>
        </w:rPr>
        <w:t>年1</w:t>
      </w:r>
      <w:r>
        <w:rPr>
          <w:rFonts w:ascii="黑体" w:eastAsia="黑体" w:cs="黑体"/>
          <w:sz w:val="24"/>
        </w:rPr>
        <w:t>8</w:t>
      </w:r>
      <w:r w:rsidRPr="002009FE">
        <w:rPr>
          <w:rFonts w:ascii="黑体" w:eastAsia="黑体" w:cs="黑体" w:hint="eastAsia"/>
          <w:sz w:val="24"/>
        </w:rPr>
        <w:t>期（</w:t>
      </w:r>
      <w:r>
        <w:rPr>
          <w:rFonts w:ascii="黑体" w:eastAsia="黑体" w:cs="黑体"/>
          <w:sz w:val="24"/>
        </w:rPr>
        <w:t>4</w:t>
      </w:r>
      <w:r w:rsidRPr="002009FE">
        <w:rPr>
          <w:rFonts w:ascii="黑体" w:eastAsia="黑体" w:cs="黑体" w:hint="eastAsia"/>
          <w:sz w:val="24"/>
        </w:rPr>
        <w:t>月</w:t>
      </w:r>
      <w:r>
        <w:rPr>
          <w:rFonts w:ascii="黑体" w:eastAsia="黑体" w:cs="黑体"/>
          <w:sz w:val="24"/>
        </w:rPr>
        <w:t>27</w:t>
      </w:r>
      <w:r w:rsidRPr="002009FE">
        <w:rPr>
          <w:rFonts w:ascii="黑体" w:eastAsia="黑体" w:cs="黑体" w:hint="eastAsia"/>
          <w:sz w:val="24"/>
        </w:rPr>
        <w:t>日</w:t>
      </w:r>
      <w:r w:rsidRPr="002009FE">
        <w:rPr>
          <w:rFonts w:ascii="黑体" w:eastAsia="黑体" w:cs="黑体"/>
          <w:sz w:val="24"/>
        </w:rPr>
        <w:t>-</w:t>
      </w:r>
      <w:r w:rsidR="00070DBD">
        <w:rPr>
          <w:rFonts w:ascii="黑体" w:eastAsia="黑体" w:cs="黑体"/>
          <w:sz w:val="24"/>
        </w:rPr>
        <w:t>4</w:t>
      </w:r>
      <w:r w:rsidRPr="002009FE">
        <w:rPr>
          <w:rFonts w:ascii="黑体" w:eastAsia="黑体" w:cs="黑体" w:hint="eastAsia"/>
          <w:sz w:val="24"/>
        </w:rPr>
        <w:t>月</w:t>
      </w:r>
      <w:r>
        <w:rPr>
          <w:rFonts w:ascii="黑体" w:eastAsia="黑体" w:cs="黑体"/>
          <w:sz w:val="24"/>
        </w:rPr>
        <w:t>3</w:t>
      </w:r>
      <w:r w:rsidR="00070DBD">
        <w:rPr>
          <w:rFonts w:ascii="黑体" w:eastAsia="黑体" w:cs="黑体"/>
          <w:sz w:val="24"/>
        </w:rPr>
        <w:t>0</w:t>
      </w:r>
      <w:r w:rsidRPr="002009FE">
        <w:rPr>
          <w:rFonts w:ascii="黑体" w:eastAsia="黑体" w:cs="黑体" w:hint="eastAsia"/>
          <w:sz w:val="24"/>
        </w:rPr>
        <w:t>日）</w:t>
      </w:r>
      <w:bookmarkEnd w:id="0"/>
    </w:p>
    <w:p w:rsidR="00945D29" w:rsidRPr="002009FE" w:rsidRDefault="00945D29" w:rsidP="00945D29">
      <w:pPr>
        <w:rPr>
          <w:rFonts w:ascii="黑体" w:eastAsia="黑体" w:cs="Times New Roman"/>
        </w:rPr>
      </w:pPr>
      <w:r w:rsidRPr="002009FE">
        <w:rPr>
          <w:rFonts w:ascii="黑体" w:eastAsia="黑体" w:cs="黑体" w:hint="eastAsia"/>
        </w:rPr>
        <w:t>主要信息源自</w:t>
      </w:r>
      <w:r w:rsidRPr="00DB4128">
        <w:rPr>
          <w:rFonts w:ascii="黑体" w:eastAsia="黑体" w:cs="黑体" w:hint="eastAsia"/>
          <w:color w:val="FF0000"/>
        </w:rPr>
        <w:t>乘联会</w:t>
      </w:r>
      <w:r w:rsidRPr="002009FE">
        <w:rPr>
          <w:rFonts w:ascii="黑体" w:eastAsia="黑体" w:cs="黑体" w:hint="eastAsia"/>
        </w:rPr>
        <w:t>每日新闻等</w:t>
      </w:r>
    </w:p>
    <w:p w:rsidR="00945D29" w:rsidRDefault="00945D29" w:rsidP="00945D29">
      <w:pPr>
        <w:rPr>
          <w:rFonts w:ascii="黑体" w:eastAsia="黑体" w:cs="黑体"/>
        </w:rPr>
      </w:pPr>
      <w:r>
        <w:rPr>
          <w:rFonts w:ascii="黑体" w:eastAsia="黑体" w:cs="黑体" w:hint="eastAsia"/>
        </w:rPr>
        <w:t>中国汽车流通协会汽车市场研究分会</w:t>
      </w:r>
    </w:p>
    <w:p w:rsidR="00945D29" w:rsidRPr="002009FE" w:rsidRDefault="00945D29" w:rsidP="00945D29">
      <w:pPr>
        <w:rPr>
          <w:rFonts w:ascii="黑体" w:eastAsia="黑体" w:cs="黑体"/>
        </w:rPr>
      </w:pPr>
      <w:r w:rsidRPr="002009FE">
        <w:rPr>
          <w:rFonts w:ascii="黑体" w:eastAsia="黑体" w:cs="黑体" w:hint="eastAsia"/>
        </w:rPr>
        <w:t>乘用车市场信息联席会网站：</w:t>
      </w:r>
      <w:r>
        <w:rPr>
          <w:rFonts w:ascii="黑体" w:eastAsia="黑体" w:cs="黑体"/>
        </w:rPr>
        <w:t>http://</w:t>
      </w:r>
      <w:r w:rsidRPr="000066A4">
        <w:rPr>
          <w:rFonts w:ascii="黑体" w:eastAsia="黑体" w:cs="黑体"/>
        </w:rPr>
        <w:t>www.cpcaauto.com</w:t>
      </w:r>
    </w:p>
    <w:p w:rsidR="008436EB" w:rsidRPr="00945D29" w:rsidRDefault="008436EB" w:rsidP="008436EB">
      <w:pPr>
        <w:rPr>
          <w:rFonts w:cs="Times New Roman"/>
        </w:rPr>
      </w:pPr>
    </w:p>
    <w:p w:rsidR="008436EB" w:rsidRPr="002009FE" w:rsidRDefault="008436EB" w:rsidP="008436EB">
      <w:pPr>
        <w:pStyle w:val="1"/>
        <w:numPr>
          <w:ilvl w:val="0"/>
          <w:numId w:val="1"/>
        </w:numPr>
        <w:ind w:left="284" w:firstLineChars="0"/>
        <w:outlineLvl w:val="0"/>
        <w:rPr>
          <w:rFonts w:ascii="宋体" w:cs="Times New Roman"/>
          <w:b/>
          <w:bCs/>
        </w:rPr>
      </w:pPr>
      <w:r w:rsidRPr="002009FE">
        <w:rPr>
          <w:rFonts w:cs="宋体" w:hint="eastAsia"/>
          <w:b/>
          <w:bCs/>
        </w:rPr>
        <w:t>本周车市概述：</w:t>
      </w:r>
    </w:p>
    <w:p w:rsidR="00296606" w:rsidRPr="002009FE" w:rsidRDefault="00296606" w:rsidP="00296606">
      <w:pPr>
        <w:numPr>
          <w:ilvl w:val="0"/>
          <w:numId w:val="2"/>
        </w:numPr>
        <w:outlineLvl w:val="1"/>
        <w:rPr>
          <w:rFonts w:ascii="黑体" w:eastAsia="黑体" w:hAnsi="黑体" w:cs="Times New Roman"/>
          <w:b/>
          <w:bCs/>
          <w:sz w:val="24"/>
        </w:rPr>
      </w:pPr>
      <w:r>
        <w:rPr>
          <w:rFonts w:ascii="黑体" w:eastAsia="黑体" w:hAnsi="黑体" w:cs="Times New Roman" w:hint="eastAsia"/>
          <w:b/>
          <w:bCs/>
          <w:sz w:val="24"/>
        </w:rPr>
        <w:t>4</w:t>
      </w:r>
      <w:r w:rsidRPr="00E32B32">
        <w:rPr>
          <w:rFonts w:ascii="黑体" w:eastAsia="黑体" w:hAnsi="黑体" w:cs="Times New Roman" w:hint="eastAsia"/>
          <w:b/>
          <w:bCs/>
          <w:sz w:val="24"/>
        </w:rPr>
        <w:t>月</w:t>
      </w:r>
      <w:r>
        <w:rPr>
          <w:rFonts w:ascii="黑体" w:eastAsia="黑体" w:hAnsi="黑体" w:cs="Times New Roman" w:hint="eastAsia"/>
          <w:b/>
          <w:bCs/>
          <w:sz w:val="24"/>
        </w:rPr>
        <w:t>乘用车市场</w:t>
      </w:r>
      <w:r w:rsidRPr="00E32B32">
        <w:rPr>
          <w:rFonts w:ascii="黑体" w:eastAsia="黑体" w:hAnsi="黑体" w:cs="Times New Roman" w:hint="eastAsia"/>
          <w:b/>
          <w:bCs/>
          <w:sz w:val="24"/>
        </w:rPr>
        <w:t>零售走势</w:t>
      </w:r>
      <w:r>
        <w:rPr>
          <w:rFonts w:ascii="黑体" w:eastAsia="黑体" w:hAnsi="黑体" w:cs="Times New Roman" w:hint="eastAsia"/>
          <w:b/>
          <w:bCs/>
          <w:sz w:val="24"/>
        </w:rPr>
        <w:t>低迷稍有改善</w:t>
      </w:r>
    </w:p>
    <w:p w:rsidR="00296606" w:rsidRPr="002009FE" w:rsidRDefault="00296606" w:rsidP="00296606">
      <w:pPr>
        <w:rPr>
          <w:rFonts w:ascii="Calibri" w:eastAsia="宋体" w:hAnsi="Calibri" w:cs="Times New Roman"/>
          <w:szCs w:val="21"/>
        </w:rPr>
      </w:pPr>
      <w:r>
        <w:rPr>
          <w:rFonts w:ascii="Calibri" w:eastAsia="宋体" w:hAnsi="Calibri" w:cs="Times New Roman"/>
          <w:noProof/>
          <w:szCs w:val="21"/>
        </w:rPr>
        <w:drawing>
          <wp:inline distT="0" distB="0" distL="0" distR="0" wp14:anchorId="54E912CE">
            <wp:extent cx="4279900" cy="2865120"/>
            <wp:effectExtent l="0" t="0" r="635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4279900" cy="2865120"/>
                    </a:xfrm>
                    <a:prstGeom prst="rect">
                      <a:avLst/>
                    </a:prstGeom>
                    <a:noFill/>
                  </pic:spPr>
                </pic:pic>
              </a:graphicData>
            </a:graphic>
          </wp:inline>
        </w:drawing>
      </w:r>
    </w:p>
    <w:p w:rsidR="00296606" w:rsidRDefault="00296606" w:rsidP="00296606">
      <w:pPr>
        <w:ind w:firstLineChars="201" w:firstLine="422"/>
      </w:pPr>
      <w:r>
        <w:t>4月</w:t>
      </w:r>
      <w:r>
        <w:rPr>
          <w:rFonts w:hint="eastAsia"/>
        </w:rPr>
        <w:t>第1周国内乘用车市场零售表现相对较强，第</w:t>
      </w:r>
      <w:r w:rsidR="00762111">
        <w:rPr>
          <w:rFonts w:hint="eastAsia"/>
        </w:rPr>
        <w:t>1</w:t>
      </w:r>
      <w:r>
        <w:rPr>
          <w:rFonts w:hint="eastAsia"/>
        </w:rPr>
        <w:t>周</w:t>
      </w:r>
      <w:r w:rsidRPr="00320261">
        <w:rPr>
          <w:rFonts w:hint="eastAsia"/>
        </w:rPr>
        <w:t>日均零售达到</w:t>
      </w:r>
      <w:r>
        <w:t>3.5</w:t>
      </w:r>
      <w:r w:rsidRPr="00320261">
        <w:t>万台</w:t>
      </w:r>
      <w:r w:rsidRPr="00320261">
        <w:rPr>
          <w:rFonts w:hint="eastAsia"/>
        </w:rPr>
        <w:t>，同比增长</w:t>
      </w:r>
      <w:r>
        <w:t>8</w:t>
      </w:r>
      <w:r w:rsidRPr="00320261">
        <w:t>%</w:t>
      </w:r>
      <w:r>
        <w:rPr>
          <w:rFonts w:hint="eastAsia"/>
        </w:rPr>
        <w:t>。</w:t>
      </w:r>
      <w:r w:rsidRPr="00320261">
        <w:rPr>
          <w:rFonts w:hint="eastAsia"/>
        </w:rPr>
        <w:t>相对于</w:t>
      </w:r>
      <w:r w:rsidRPr="00320261">
        <w:t>1</w:t>
      </w:r>
      <w:r>
        <w:t>8</w:t>
      </w:r>
      <w:r w:rsidRPr="00320261">
        <w:t>年</w:t>
      </w:r>
      <w:r>
        <w:t>4</w:t>
      </w:r>
      <w:r w:rsidRPr="00320261">
        <w:t>月第</w:t>
      </w:r>
      <w:r w:rsidR="00762111">
        <w:rPr>
          <w:rFonts w:hint="eastAsia"/>
        </w:rPr>
        <w:t>1</w:t>
      </w:r>
      <w:r w:rsidRPr="00320261">
        <w:t>周的</w:t>
      </w:r>
      <w:r w:rsidRPr="00320261">
        <w:rPr>
          <w:rFonts w:hint="eastAsia"/>
        </w:rPr>
        <w:t>同比增长</w:t>
      </w:r>
      <w:r>
        <w:t>7</w:t>
      </w:r>
      <w:r w:rsidRPr="00320261">
        <w:t>%</w:t>
      </w:r>
      <w:r w:rsidRPr="00320261">
        <w:rPr>
          <w:rFonts w:hint="eastAsia"/>
        </w:rPr>
        <w:t>，</w:t>
      </w:r>
      <w:r>
        <w:rPr>
          <w:rFonts w:hint="eastAsia"/>
        </w:rPr>
        <w:t>主要是因为增值税的减税因素</w:t>
      </w:r>
      <w:r w:rsidR="00762111">
        <w:rPr>
          <w:rFonts w:hint="eastAsia"/>
        </w:rPr>
        <w:t>，</w:t>
      </w:r>
      <w:r>
        <w:rPr>
          <w:rFonts w:hint="eastAsia"/>
        </w:rPr>
        <w:t>带来车市3月末销量后移</w:t>
      </w:r>
      <w:r w:rsidR="000A5F93">
        <w:rPr>
          <w:rFonts w:hint="eastAsia"/>
        </w:rPr>
        <w:t>至</w:t>
      </w:r>
      <w:r>
        <w:rPr>
          <w:rFonts w:hint="eastAsia"/>
        </w:rPr>
        <w:t>4月初</w:t>
      </w:r>
      <w:r w:rsidR="000A5F93">
        <w:rPr>
          <w:rFonts w:hint="eastAsia"/>
        </w:rPr>
        <w:t>所</w:t>
      </w:r>
      <w:r>
        <w:rPr>
          <w:rFonts w:hint="eastAsia"/>
        </w:rPr>
        <w:t>实现的效果。</w:t>
      </w:r>
    </w:p>
    <w:p w:rsidR="000A5F93" w:rsidRDefault="00296606" w:rsidP="00296606">
      <w:pPr>
        <w:ind w:firstLineChars="201" w:firstLine="422"/>
      </w:pPr>
      <w:r>
        <w:rPr>
          <w:rFonts w:hint="eastAsia"/>
        </w:rPr>
        <w:t>4月第2周的零售达到日均2</w:t>
      </w:r>
      <w:r>
        <w:t>.9</w:t>
      </w:r>
      <w:r>
        <w:rPr>
          <w:rFonts w:hint="eastAsia"/>
        </w:rPr>
        <w:t>万台，同比增速-</w:t>
      </w:r>
      <w:r>
        <w:t>35</w:t>
      </w:r>
      <w:r>
        <w:rPr>
          <w:rFonts w:hint="eastAsia"/>
        </w:rPr>
        <w:t>%，相对历年的第2周走势偏弱。</w:t>
      </w:r>
    </w:p>
    <w:p w:rsidR="00296606" w:rsidRDefault="00296606" w:rsidP="00296606">
      <w:pPr>
        <w:ind w:firstLineChars="201" w:firstLine="422"/>
      </w:pPr>
      <w:r w:rsidRPr="00011B09">
        <w:t>4月第</w:t>
      </w:r>
      <w:r>
        <w:rPr>
          <w:rFonts w:hint="eastAsia"/>
        </w:rPr>
        <w:t>3</w:t>
      </w:r>
      <w:r w:rsidRPr="00011B09">
        <w:t>周的零售达到日均</w:t>
      </w:r>
      <w:r>
        <w:t>3.7</w:t>
      </w:r>
      <w:r w:rsidRPr="00011B09">
        <w:t>万台，同比增速-</w:t>
      </w:r>
      <w:r>
        <w:t>27</w:t>
      </w:r>
      <w:r w:rsidRPr="00011B09">
        <w:t>%</w:t>
      </w:r>
      <w:r>
        <w:rPr>
          <w:rFonts w:hint="eastAsia"/>
        </w:rPr>
        <w:t>。</w:t>
      </w:r>
    </w:p>
    <w:p w:rsidR="00296606" w:rsidRDefault="00296606" w:rsidP="00296606">
      <w:pPr>
        <w:ind w:firstLineChars="201" w:firstLine="422"/>
      </w:pPr>
      <w:r>
        <w:rPr>
          <w:rFonts w:hint="eastAsia"/>
        </w:rPr>
        <w:t>4月第</w:t>
      </w:r>
      <w:r>
        <w:t>4</w:t>
      </w:r>
      <w:r>
        <w:rPr>
          <w:rFonts w:hint="eastAsia"/>
        </w:rPr>
        <w:t>周的零售达到日均</w:t>
      </w:r>
      <w:r>
        <w:t>4.69</w:t>
      </w:r>
      <w:r>
        <w:rPr>
          <w:rFonts w:hint="eastAsia"/>
        </w:rPr>
        <w:t>万台，同比增速-</w:t>
      </w:r>
      <w:r>
        <w:t>32</w:t>
      </w:r>
      <w:r>
        <w:rPr>
          <w:rFonts w:hint="eastAsia"/>
        </w:rPr>
        <w:t>%，</w:t>
      </w:r>
      <w:r w:rsidRPr="00011B09">
        <w:t>相对</w:t>
      </w:r>
      <w:r>
        <w:rPr>
          <w:rFonts w:hint="eastAsia"/>
        </w:rPr>
        <w:t>第3周的零售没有改善，相对</w:t>
      </w:r>
      <w:r w:rsidRPr="00011B09">
        <w:t>历年的第</w:t>
      </w:r>
      <w:r>
        <w:t>4</w:t>
      </w:r>
      <w:r w:rsidRPr="00011B09">
        <w:t>周走势</w:t>
      </w:r>
      <w:r>
        <w:rPr>
          <w:rFonts w:hint="eastAsia"/>
        </w:rPr>
        <w:t>仍</w:t>
      </w:r>
      <w:r w:rsidRPr="00011B09">
        <w:t>偏弱。</w:t>
      </w:r>
    </w:p>
    <w:p w:rsidR="00296606" w:rsidRDefault="00296606" w:rsidP="00296606">
      <w:pPr>
        <w:ind w:firstLineChars="201" w:firstLine="422"/>
      </w:pPr>
      <w:r>
        <w:rPr>
          <w:rFonts w:hint="eastAsia"/>
        </w:rPr>
        <w:t>4月</w:t>
      </w:r>
      <w:r w:rsidR="00C93876">
        <w:rPr>
          <w:rFonts w:hint="eastAsia"/>
        </w:rPr>
        <w:t>第5</w:t>
      </w:r>
      <w:r>
        <w:rPr>
          <w:rFonts w:hint="eastAsia"/>
        </w:rPr>
        <w:t>周的综合零售</w:t>
      </w:r>
      <w:r w:rsidR="00C93876">
        <w:rPr>
          <w:rFonts w:hint="eastAsia"/>
        </w:rPr>
        <w:t>日均</w:t>
      </w:r>
      <w:r w:rsidR="00C93876">
        <w:t>9</w:t>
      </w:r>
      <w:r w:rsidR="000A5F93">
        <w:rPr>
          <w:rFonts w:hint="eastAsia"/>
        </w:rPr>
        <w:t>.</w:t>
      </w:r>
      <w:r w:rsidR="00C93876">
        <w:t>06</w:t>
      </w:r>
      <w:r w:rsidR="00C93876">
        <w:rPr>
          <w:rFonts w:hint="eastAsia"/>
        </w:rPr>
        <w:t>万台，</w:t>
      </w:r>
      <w:r>
        <w:rPr>
          <w:rFonts w:hint="eastAsia"/>
        </w:rPr>
        <w:t>同比增速</w:t>
      </w:r>
      <w:r w:rsidR="00C93876">
        <w:t>25</w:t>
      </w:r>
      <w:r>
        <w:rPr>
          <w:rFonts w:hint="eastAsia"/>
        </w:rPr>
        <w:t>%</w:t>
      </w:r>
      <w:r w:rsidR="000A5F93">
        <w:rPr>
          <w:rFonts w:hint="eastAsia"/>
        </w:rPr>
        <w:t>。对比</w:t>
      </w:r>
      <w:r>
        <w:rPr>
          <w:rFonts w:hint="eastAsia"/>
        </w:rPr>
        <w:t>3月-</w:t>
      </w:r>
      <w:r>
        <w:t>5</w:t>
      </w:r>
      <w:r>
        <w:rPr>
          <w:rFonts w:hint="eastAsia"/>
        </w:rPr>
        <w:t>%的</w:t>
      </w:r>
      <w:r w:rsidR="000A5F93">
        <w:rPr>
          <w:rFonts w:hint="eastAsia"/>
        </w:rPr>
        <w:t>增速，</w:t>
      </w:r>
      <w:r>
        <w:rPr>
          <w:rFonts w:hint="eastAsia"/>
        </w:rPr>
        <w:t>表现</w:t>
      </w:r>
      <w:r w:rsidR="00C93876">
        <w:rPr>
          <w:rFonts w:hint="eastAsia"/>
        </w:rPr>
        <w:t>超顽强</w:t>
      </w:r>
      <w:r>
        <w:rPr>
          <w:rFonts w:hint="eastAsia"/>
        </w:rPr>
        <w:t>，市场零售</w:t>
      </w:r>
      <w:r w:rsidR="00C93876">
        <w:rPr>
          <w:rFonts w:hint="eastAsia"/>
        </w:rPr>
        <w:t>总要回升到一定水平</w:t>
      </w:r>
      <w:r>
        <w:rPr>
          <w:rFonts w:hint="eastAsia"/>
        </w:rPr>
        <w:t>。</w:t>
      </w:r>
    </w:p>
    <w:p w:rsidR="00C93876" w:rsidRDefault="00296606" w:rsidP="00296606">
      <w:pPr>
        <w:ind w:firstLineChars="201" w:firstLine="422"/>
      </w:pPr>
      <w:r w:rsidRPr="00320261">
        <w:rPr>
          <w:rFonts w:hint="eastAsia"/>
        </w:rPr>
        <w:t>由于</w:t>
      </w:r>
      <w:r w:rsidRPr="00320261">
        <w:t>1</w:t>
      </w:r>
      <w:r>
        <w:t>8</w:t>
      </w:r>
      <w:r w:rsidRPr="00320261">
        <w:t>年</w:t>
      </w:r>
      <w:r>
        <w:t>4</w:t>
      </w:r>
      <w:r w:rsidRPr="00320261">
        <w:t>月前</w:t>
      </w:r>
      <w:r>
        <w:rPr>
          <w:rFonts w:hint="eastAsia"/>
        </w:rPr>
        <w:t>4</w:t>
      </w:r>
      <w:r w:rsidRPr="00320261">
        <w:t>周走势是相对</w:t>
      </w:r>
      <w:r>
        <w:rPr>
          <w:rFonts w:hint="eastAsia"/>
        </w:rPr>
        <w:t>偏强</w:t>
      </w:r>
      <w:r w:rsidRPr="00320261">
        <w:t>的特征，</w:t>
      </w:r>
      <w:r>
        <w:rPr>
          <w:rFonts w:hint="eastAsia"/>
        </w:rPr>
        <w:t>1</w:t>
      </w:r>
      <w:r>
        <w:t>8</w:t>
      </w:r>
      <w:r>
        <w:rPr>
          <w:rFonts w:hint="eastAsia"/>
        </w:rPr>
        <w:t>年4月最后一周</w:t>
      </w:r>
      <w:r w:rsidR="00E855CA">
        <w:rPr>
          <w:rFonts w:hint="eastAsia"/>
        </w:rPr>
        <w:t>是</w:t>
      </w:r>
      <w:r>
        <w:rPr>
          <w:rFonts w:hint="eastAsia"/>
        </w:rPr>
        <w:t>漫长下滑</w:t>
      </w:r>
      <w:r w:rsidR="00E855CA">
        <w:rPr>
          <w:rFonts w:hint="eastAsia"/>
        </w:rPr>
        <w:t>过程</w:t>
      </w:r>
      <w:r>
        <w:rPr>
          <w:rFonts w:hint="eastAsia"/>
        </w:rPr>
        <w:t>的开始。</w:t>
      </w:r>
      <w:r w:rsidRPr="00320261">
        <w:rPr>
          <w:rFonts w:hint="eastAsia"/>
        </w:rPr>
        <w:t>因此今年的</w:t>
      </w:r>
      <w:r>
        <w:rPr>
          <w:rFonts w:hint="eastAsia"/>
        </w:rPr>
        <w:t>4月</w:t>
      </w:r>
      <w:r w:rsidR="00C93876">
        <w:rPr>
          <w:rFonts w:hint="eastAsia"/>
        </w:rPr>
        <w:t>第5</w:t>
      </w:r>
      <w:r>
        <w:rPr>
          <w:rFonts w:hint="eastAsia"/>
        </w:rPr>
        <w:t>周</w:t>
      </w:r>
      <w:r w:rsidRPr="00320261">
        <w:rPr>
          <w:rFonts w:hint="eastAsia"/>
        </w:rPr>
        <w:t>表现很强</w:t>
      </w:r>
      <w:r>
        <w:rPr>
          <w:rFonts w:hint="eastAsia"/>
        </w:rPr>
        <w:t>。</w:t>
      </w:r>
    </w:p>
    <w:p w:rsidR="00296606" w:rsidRDefault="00C93876" w:rsidP="00296606">
      <w:pPr>
        <w:ind w:firstLineChars="201" w:firstLine="422"/>
      </w:pPr>
      <w:r>
        <w:rPr>
          <w:rFonts w:hint="eastAsia"/>
        </w:rPr>
        <w:t>根据不完全统计的厂家零售</w:t>
      </w:r>
      <w:r w:rsidR="00E855CA">
        <w:rPr>
          <w:rFonts w:hint="eastAsia"/>
        </w:rPr>
        <w:t>数据</w:t>
      </w:r>
      <w:r>
        <w:rPr>
          <w:rFonts w:hint="eastAsia"/>
        </w:rPr>
        <w:t>看，全月零售增速在-</w:t>
      </w:r>
      <w:r>
        <w:t>18</w:t>
      </w:r>
      <w:r>
        <w:rPr>
          <w:rFonts w:hint="eastAsia"/>
        </w:rPr>
        <w:t>%</w:t>
      </w:r>
      <w:r w:rsidR="00E855CA">
        <w:rPr>
          <w:rFonts w:hint="eastAsia"/>
        </w:rPr>
        <w:t>。</w:t>
      </w:r>
      <w:r>
        <w:rPr>
          <w:rFonts w:hint="eastAsia"/>
        </w:rPr>
        <w:t>目前看全月的增长应该</w:t>
      </w:r>
      <w:r w:rsidR="005C4800">
        <w:rPr>
          <w:rFonts w:hint="eastAsia"/>
        </w:rPr>
        <w:t>稍弱于3月走势</w:t>
      </w:r>
      <w:r>
        <w:rPr>
          <w:rFonts w:hint="eastAsia"/>
        </w:rPr>
        <w:t>，实现相对</w:t>
      </w:r>
      <w:r w:rsidR="00E855CA">
        <w:rPr>
          <w:rFonts w:hint="eastAsia"/>
        </w:rPr>
        <w:t>偏弱</w:t>
      </w:r>
      <w:r>
        <w:rPr>
          <w:rFonts w:hint="eastAsia"/>
        </w:rPr>
        <w:t>的</w:t>
      </w:r>
      <w:r w:rsidR="00E855CA">
        <w:rPr>
          <w:rFonts w:hint="eastAsia"/>
        </w:rPr>
        <w:t>平稳</w:t>
      </w:r>
      <w:r>
        <w:rPr>
          <w:rFonts w:hint="eastAsia"/>
        </w:rPr>
        <w:t>增长。</w:t>
      </w:r>
    </w:p>
    <w:p w:rsidR="00296606" w:rsidRPr="00E32B32" w:rsidRDefault="00296606" w:rsidP="00296606">
      <w:pPr>
        <w:ind w:firstLineChars="201" w:firstLine="422"/>
        <w:rPr>
          <w:rFonts w:ascii="Calibri" w:eastAsia="宋体" w:hAnsi="Calibri" w:cs="Times New Roman"/>
          <w:szCs w:val="21"/>
        </w:rPr>
      </w:pPr>
    </w:p>
    <w:p w:rsidR="00296606" w:rsidRPr="00E32B32" w:rsidRDefault="00296606" w:rsidP="00296606">
      <w:pPr>
        <w:numPr>
          <w:ilvl w:val="0"/>
          <w:numId w:val="2"/>
        </w:numPr>
        <w:outlineLvl w:val="1"/>
        <w:rPr>
          <w:rFonts w:ascii="黑体" w:eastAsia="黑体" w:hAnsi="黑体" w:cs="Times New Roman"/>
          <w:b/>
          <w:bCs/>
          <w:sz w:val="24"/>
        </w:rPr>
      </w:pPr>
      <w:r w:rsidRPr="00E32B32">
        <w:rPr>
          <w:rFonts w:ascii="黑体" w:eastAsia="黑体" w:hAnsi="黑体" w:cs="Times New Roman"/>
          <w:b/>
          <w:bCs/>
          <w:sz w:val="24"/>
        </w:rPr>
        <w:t>4月</w:t>
      </w:r>
      <w:r>
        <w:rPr>
          <w:rFonts w:ascii="黑体" w:eastAsia="黑体" w:hAnsi="黑体" w:cs="Times New Roman" w:hint="eastAsia"/>
          <w:b/>
          <w:bCs/>
          <w:sz w:val="24"/>
        </w:rPr>
        <w:t>乘用车市场批发</w:t>
      </w:r>
      <w:r w:rsidRPr="00E32B32">
        <w:rPr>
          <w:rFonts w:ascii="黑体" w:eastAsia="黑体" w:hAnsi="黑体" w:cs="Times New Roman"/>
          <w:b/>
          <w:bCs/>
          <w:sz w:val="24"/>
        </w:rPr>
        <w:t>走势相对</w:t>
      </w:r>
      <w:r>
        <w:rPr>
          <w:rFonts w:ascii="黑体" w:eastAsia="黑体" w:hAnsi="黑体" w:cs="Times New Roman" w:hint="eastAsia"/>
          <w:b/>
          <w:bCs/>
          <w:sz w:val="24"/>
        </w:rPr>
        <w:t>低迷</w:t>
      </w:r>
    </w:p>
    <w:p w:rsidR="00296606" w:rsidRDefault="00296606" w:rsidP="00296606">
      <w:pPr>
        <w:ind w:firstLineChars="270" w:firstLine="567"/>
        <w:rPr>
          <w:rFonts w:ascii="Calibri" w:eastAsia="宋体" w:hAnsi="Calibri" w:cs="Times New Roman"/>
          <w:szCs w:val="21"/>
        </w:rPr>
      </w:pPr>
      <w:r>
        <w:rPr>
          <w:rFonts w:ascii="Calibri" w:eastAsia="宋体" w:hAnsi="Calibri" w:cs="Times New Roman"/>
          <w:noProof/>
          <w:szCs w:val="21"/>
        </w:rPr>
        <w:lastRenderedPageBreak/>
        <w:drawing>
          <wp:inline distT="0" distB="0" distL="0" distR="0" wp14:anchorId="7B80A05D">
            <wp:extent cx="3980815" cy="2773680"/>
            <wp:effectExtent l="0" t="0" r="635" b="762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980815" cy="2773680"/>
                    </a:xfrm>
                    <a:prstGeom prst="rect">
                      <a:avLst/>
                    </a:prstGeom>
                    <a:noFill/>
                  </pic:spPr>
                </pic:pic>
              </a:graphicData>
            </a:graphic>
          </wp:inline>
        </w:drawing>
      </w:r>
    </w:p>
    <w:p w:rsidR="00296606" w:rsidRDefault="00296606" w:rsidP="00296606">
      <w:pPr>
        <w:ind w:firstLineChars="270" w:firstLine="567"/>
        <w:rPr>
          <w:rFonts w:ascii="Calibri" w:eastAsia="宋体" w:hAnsi="Calibri" w:cs="Times New Roman"/>
          <w:szCs w:val="21"/>
        </w:rPr>
      </w:pPr>
      <w:r>
        <w:rPr>
          <w:rFonts w:ascii="Calibri" w:eastAsia="宋体" w:hAnsi="Calibri" w:cs="Times New Roman"/>
          <w:szCs w:val="21"/>
        </w:rPr>
        <w:t>19</w:t>
      </w:r>
      <w:r w:rsidRPr="00E32B32">
        <w:rPr>
          <w:rFonts w:ascii="Calibri" w:eastAsia="宋体" w:hAnsi="Calibri" w:cs="Times New Roman"/>
          <w:szCs w:val="21"/>
        </w:rPr>
        <w:t>年</w:t>
      </w:r>
      <w:r>
        <w:rPr>
          <w:rFonts w:ascii="Calibri" w:eastAsia="宋体" w:hAnsi="Calibri" w:cs="Times New Roman"/>
          <w:szCs w:val="21"/>
        </w:rPr>
        <w:t>4</w:t>
      </w:r>
      <w:r w:rsidRPr="00E32B32">
        <w:rPr>
          <w:rFonts w:ascii="Calibri" w:eastAsia="宋体" w:hAnsi="Calibri" w:cs="Times New Roman"/>
          <w:szCs w:val="21"/>
        </w:rPr>
        <w:t>月第一周的厂家批发销量表现相对较</w:t>
      </w:r>
      <w:r>
        <w:rPr>
          <w:rFonts w:ascii="Calibri" w:eastAsia="宋体" w:hAnsi="Calibri" w:cs="Times New Roman" w:hint="eastAsia"/>
          <w:szCs w:val="21"/>
        </w:rPr>
        <w:t>稳</w:t>
      </w:r>
      <w:r w:rsidRPr="00E32B32">
        <w:rPr>
          <w:rFonts w:ascii="Calibri" w:eastAsia="宋体" w:hAnsi="Calibri" w:cs="Times New Roman"/>
          <w:szCs w:val="21"/>
        </w:rPr>
        <w:t>，达到日均批发销量</w:t>
      </w:r>
      <w:r>
        <w:rPr>
          <w:rFonts w:ascii="Calibri" w:eastAsia="宋体" w:hAnsi="Calibri" w:cs="Times New Roman"/>
          <w:szCs w:val="21"/>
        </w:rPr>
        <w:t>3</w:t>
      </w:r>
      <w:r w:rsidRPr="00E32B32">
        <w:rPr>
          <w:rFonts w:ascii="Calibri" w:eastAsia="宋体" w:hAnsi="Calibri" w:cs="Times New Roman"/>
          <w:szCs w:val="21"/>
        </w:rPr>
        <w:t>.</w:t>
      </w:r>
      <w:r>
        <w:rPr>
          <w:rFonts w:ascii="Calibri" w:eastAsia="宋体" w:hAnsi="Calibri" w:cs="Times New Roman"/>
          <w:szCs w:val="21"/>
        </w:rPr>
        <w:t>5</w:t>
      </w:r>
      <w:r w:rsidRPr="00E32B32">
        <w:rPr>
          <w:rFonts w:ascii="Calibri" w:eastAsia="宋体" w:hAnsi="Calibri" w:cs="Times New Roman"/>
          <w:szCs w:val="21"/>
        </w:rPr>
        <w:t>万台，同比增长达到</w:t>
      </w:r>
      <w:r>
        <w:rPr>
          <w:rFonts w:ascii="Calibri" w:eastAsia="宋体" w:hAnsi="Calibri" w:cs="Times New Roman"/>
          <w:szCs w:val="21"/>
        </w:rPr>
        <w:t>-6</w:t>
      </w:r>
      <w:r w:rsidRPr="00E32B32">
        <w:rPr>
          <w:rFonts w:ascii="Calibri" w:eastAsia="宋体" w:hAnsi="Calibri" w:cs="Times New Roman"/>
          <w:szCs w:val="21"/>
        </w:rPr>
        <w:t>%</w:t>
      </w:r>
      <w:r w:rsidRPr="00E32B32">
        <w:rPr>
          <w:rFonts w:ascii="Calibri" w:eastAsia="宋体" w:hAnsi="Calibri" w:cs="Times New Roman"/>
          <w:szCs w:val="21"/>
        </w:rPr>
        <w:t>。由于</w:t>
      </w:r>
      <w:r w:rsidRPr="00E32B32">
        <w:rPr>
          <w:rFonts w:ascii="Calibri" w:eastAsia="宋体" w:hAnsi="Calibri" w:cs="Times New Roman"/>
          <w:szCs w:val="21"/>
        </w:rPr>
        <w:t>1</w:t>
      </w:r>
      <w:r>
        <w:rPr>
          <w:rFonts w:ascii="Calibri" w:eastAsia="宋体" w:hAnsi="Calibri" w:cs="Times New Roman"/>
          <w:szCs w:val="21"/>
        </w:rPr>
        <w:t>8</w:t>
      </w:r>
      <w:r w:rsidRPr="00E32B32">
        <w:rPr>
          <w:rFonts w:ascii="Calibri" w:eastAsia="宋体" w:hAnsi="Calibri" w:cs="Times New Roman"/>
          <w:szCs w:val="21"/>
        </w:rPr>
        <w:t>年</w:t>
      </w:r>
      <w:r>
        <w:rPr>
          <w:rFonts w:ascii="Calibri" w:eastAsia="宋体" w:hAnsi="Calibri" w:cs="Times New Roman"/>
          <w:szCs w:val="21"/>
        </w:rPr>
        <w:t>4</w:t>
      </w:r>
      <w:r w:rsidRPr="00E32B32">
        <w:rPr>
          <w:rFonts w:ascii="Calibri" w:eastAsia="宋体" w:hAnsi="Calibri" w:cs="Times New Roman"/>
          <w:szCs w:val="21"/>
        </w:rPr>
        <w:t>月第</w:t>
      </w:r>
      <w:r w:rsidR="00E855CA">
        <w:rPr>
          <w:rFonts w:ascii="Calibri" w:eastAsia="宋体" w:hAnsi="Calibri" w:cs="Times New Roman" w:hint="eastAsia"/>
          <w:szCs w:val="21"/>
        </w:rPr>
        <w:t>1</w:t>
      </w:r>
      <w:r w:rsidRPr="00E32B32">
        <w:rPr>
          <w:rFonts w:ascii="Calibri" w:eastAsia="宋体" w:hAnsi="Calibri" w:cs="Times New Roman"/>
          <w:szCs w:val="21"/>
        </w:rPr>
        <w:t>周的厂家批发量同比增长有</w:t>
      </w:r>
      <w:r>
        <w:rPr>
          <w:rFonts w:ascii="Calibri" w:eastAsia="宋体" w:hAnsi="Calibri" w:cs="Times New Roman"/>
          <w:szCs w:val="21"/>
        </w:rPr>
        <w:t>13</w:t>
      </w:r>
      <w:r w:rsidRPr="00E32B32">
        <w:rPr>
          <w:rFonts w:ascii="Calibri" w:eastAsia="宋体" w:hAnsi="Calibri" w:cs="Times New Roman"/>
          <w:szCs w:val="21"/>
        </w:rPr>
        <w:t>%</w:t>
      </w:r>
      <w:r w:rsidRPr="00E32B32">
        <w:rPr>
          <w:rFonts w:ascii="Calibri" w:eastAsia="宋体" w:hAnsi="Calibri" w:cs="Times New Roman"/>
          <w:szCs w:val="21"/>
        </w:rPr>
        <w:t>，因此今年</w:t>
      </w:r>
      <w:r>
        <w:rPr>
          <w:rFonts w:ascii="Calibri" w:eastAsia="宋体" w:hAnsi="Calibri" w:cs="Times New Roman"/>
          <w:szCs w:val="21"/>
        </w:rPr>
        <w:t>4</w:t>
      </w:r>
      <w:r w:rsidRPr="00E32B32">
        <w:rPr>
          <w:rFonts w:ascii="Calibri" w:eastAsia="宋体" w:hAnsi="Calibri" w:cs="Times New Roman"/>
          <w:szCs w:val="21"/>
        </w:rPr>
        <w:t>月的批发也是在</w:t>
      </w:r>
      <w:r>
        <w:rPr>
          <w:rFonts w:ascii="Calibri" w:eastAsia="宋体" w:hAnsi="Calibri" w:cs="Times New Roman" w:hint="eastAsia"/>
          <w:szCs w:val="21"/>
        </w:rPr>
        <w:t>高</w:t>
      </w:r>
      <w:r w:rsidRPr="00E32B32">
        <w:rPr>
          <w:rFonts w:ascii="Calibri" w:eastAsia="宋体" w:hAnsi="Calibri" w:cs="Times New Roman"/>
          <w:szCs w:val="21"/>
        </w:rPr>
        <w:t>基数上的</w:t>
      </w:r>
      <w:r>
        <w:rPr>
          <w:rFonts w:ascii="Calibri" w:eastAsia="宋体" w:hAnsi="Calibri" w:cs="Times New Roman" w:hint="eastAsia"/>
          <w:szCs w:val="21"/>
        </w:rPr>
        <w:t>平稳</w:t>
      </w:r>
      <w:r w:rsidRPr="00E32B32">
        <w:rPr>
          <w:rFonts w:ascii="Calibri" w:eastAsia="宋体" w:hAnsi="Calibri" w:cs="Times New Roman"/>
          <w:szCs w:val="21"/>
        </w:rPr>
        <w:t>表现。</w:t>
      </w:r>
    </w:p>
    <w:p w:rsidR="00296606" w:rsidRDefault="00296606" w:rsidP="00296606">
      <w:pPr>
        <w:ind w:firstLineChars="270" w:firstLine="567"/>
        <w:rPr>
          <w:rFonts w:ascii="Calibri" w:eastAsia="宋体" w:hAnsi="Calibri" w:cs="Times New Roman"/>
          <w:szCs w:val="21"/>
        </w:rPr>
      </w:pPr>
      <w:r>
        <w:rPr>
          <w:rFonts w:ascii="Calibri" w:eastAsia="宋体" w:hAnsi="Calibri" w:cs="Times New Roman" w:hint="eastAsia"/>
          <w:szCs w:val="21"/>
        </w:rPr>
        <w:t>4</w:t>
      </w:r>
      <w:r>
        <w:rPr>
          <w:rFonts w:ascii="Calibri" w:eastAsia="宋体" w:hAnsi="Calibri" w:cs="Times New Roman" w:hint="eastAsia"/>
          <w:szCs w:val="21"/>
        </w:rPr>
        <w:t>月第</w:t>
      </w:r>
      <w:r>
        <w:rPr>
          <w:rFonts w:ascii="Calibri" w:eastAsia="宋体" w:hAnsi="Calibri" w:cs="Times New Roman" w:hint="eastAsia"/>
          <w:szCs w:val="21"/>
        </w:rPr>
        <w:t>2</w:t>
      </w:r>
      <w:r>
        <w:rPr>
          <w:rFonts w:ascii="Calibri" w:eastAsia="宋体" w:hAnsi="Calibri" w:cs="Times New Roman" w:hint="eastAsia"/>
          <w:szCs w:val="21"/>
        </w:rPr>
        <w:t>周的厂家日均批发达到</w:t>
      </w:r>
      <w:r>
        <w:rPr>
          <w:rFonts w:ascii="Calibri" w:eastAsia="宋体" w:hAnsi="Calibri" w:cs="Times New Roman" w:hint="eastAsia"/>
          <w:szCs w:val="21"/>
        </w:rPr>
        <w:t>3</w:t>
      </w:r>
      <w:r>
        <w:rPr>
          <w:rFonts w:ascii="Calibri" w:eastAsia="宋体" w:hAnsi="Calibri" w:cs="Times New Roman"/>
          <w:szCs w:val="21"/>
        </w:rPr>
        <w:t>.2</w:t>
      </w:r>
      <w:r>
        <w:rPr>
          <w:rFonts w:ascii="Calibri" w:eastAsia="宋体" w:hAnsi="Calibri" w:cs="Times New Roman" w:hint="eastAsia"/>
          <w:szCs w:val="21"/>
        </w:rPr>
        <w:t>万台的较低水平，同比增速达到</w:t>
      </w:r>
      <w:r>
        <w:rPr>
          <w:rFonts w:ascii="Calibri" w:eastAsia="宋体" w:hAnsi="Calibri" w:cs="Times New Roman" w:hint="eastAsia"/>
          <w:szCs w:val="21"/>
        </w:rPr>
        <w:t>-</w:t>
      </w:r>
      <w:r>
        <w:rPr>
          <w:rFonts w:ascii="Calibri" w:eastAsia="宋体" w:hAnsi="Calibri" w:cs="Times New Roman"/>
          <w:szCs w:val="21"/>
        </w:rPr>
        <w:t>3</w:t>
      </w:r>
      <w:r w:rsidR="002B3B56">
        <w:rPr>
          <w:rFonts w:ascii="Calibri" w:eastAsia="宋体" w:hAnsi="Calibri" w:cs="Times New Roman"/>
          <w:szCs w:val="21"/>
        </w:rPr>
        <w:t>9</w:t>
      </w:r>
      <w:r>
        <w:rPr>
          <w:rFonts w:ascii="Calibri" w:eastAsia="宋体" w:hAnsi="Calibri" w:cs="Times New Roman" w:hint="eastAsia"/>
          <w:szCs w:val="21"/>
        </w:rPr>
        <w:t>%</w:t>
      </w:r>
      <w:r>
        <w:rPr>
          <w:rFonts w:ascii="Calibri" w:eastAsia="宋体" w:hAnsi="Calibri" w:cs="Times New Roman" w:hint="eastAsia"/>
          <w:szCs w:val="21"/>
        </w:rPr>
        <w:t>，批发销量的走势也是相对不理想。</w:t>
      </w:r>
    </w:p>
    <w:p w:rsidR="00296606" w:rsidRDefault="00296606" w:rsidP="00296606">
      <w:pPr>
        <w:ind w:firstLineChars="270" w:firstLine="567"/>
        <w:rPr>
          <w:rFonts w:ascii="Calibri" w:eastAsia="宋体" w:hAnsi="Calibri" w:cs="Times New Roman"/>
          <w:szCs w:val="21"/>
        </w:rPr>
      </w:pPr>
      <w:r>
        <w:rPr>
          <w:rFonts w:ascii="Calibri" w:eastAsia="宋体" w:hAnsi="Calibri" w:cs="Times New Roman" w:hint="eastAsia"/>
          <w:szCs w:val="21"/>
        </w:rPr>
        <w:t>4</w:t>
      </w:r>
      <w:r>
        <w:rPr>
          <w:rFonts w:ascii="Calibri" w:eastAsia="宋体" w:hAnsi="Calibri" w:cs="Times New Roman" w:hint="eastAsia"/>
          <w:szCs w:val="21"/>
        </w:rPr>
        <w:t>月第</w:t>
      </w:r>
      <w:r>
        <w:rPr>
          <w:rFonts w:ascii="Calibri" w:eastAsia="宋体" w:hAnsi="Calibri" w:cs="Times New Roman"/>
          <w:szCs w:val="21"/>
        </w:rPr>
        <w:t>3</w:t>
      </w:r>
      <w:r>
        <w:rPr>
          <w:rFonts w:ascii="Calibri" w:eastAsia="宋体" w:hAnsi="Calibri" w:cs="Times New Roman" w:hint="eastAsia"/>
          <w:szCs w:val="21"/>
        </w:rPr>
        <w:t>周的厂家日均批发达到</w:t>
      </w:r>
      <w:r>
        <w:rPr>
          <w:rFonts w:ascii="Calibri" w:eastAsia="宋体" w:hAnsi="Calibri" w:cs="Times New Roman" w:hint="eastAsia"/>
          <w:szCs w:val="21"/>
        </w:rPr>
        <w:t>3</w:t>
      </w:r>
      <w:r>
        <w:rPr>
          <w:rFonts w:ascii="Calibri" w:eastAsia="宋体" w:hAnsi="Calibri" w:cs="Times New Roman"/>
          <w:szCs w:val="21"/>
        </w:rPr>
        <w:t>.8</w:t>
      </w:r>
      <w:r>
        <w:rPr>
          <w:rFonts w:ascii="Calibri" w:eastAsia="宋体" w:hAnsi="Calibri" w:cs="Times New Roman" w:hint="eastAsia"/>
          <w:szCs w:val="21"/>
        </w:rPr>
        <w:t>万台的较低水平，同比增速达到</w:t>
      </w:r>
      <w:r>
        <w:rPr>
          <w:rFonts w:ascii="Calibri" w:eastAsia="宋体" w:hAnsi="Calibri" w:cs="Times New Roman" w:hint="eastAsia"/>
          <w:szCs w:val="21"/>
        </w:rPr>
        <w:t>-</w:t>
      </w:r>
      <w:r>
        <w:rPr>
          <w:rFonts w:ascii="Calibri" w:eastAsia="宋体" w:hAnsi="Calibri" w:cs="Times New Roman"/>
          <w:szCs w:val="21"/>
        </w:rPr>
        <w:t>3</w:t>
      </w:r>
      <w:r w:rsidR="00C93876">
        <w:rPr>
          <w:rFonts w:ascii="Calibri" w:eastAsia="宋体" w:hAnsi="Calibri" w:cs="Times New Roman"/>
          <w:szCs w:val="21"/>
        </w:rPr>
        <w:t>6</w:t>
      </w:r>
      <w:r>
        <w:rPr>
          <w:rFonts w:ascii="Calibri" w:eastAsia="宋体" w:hAnsi="Calibri" w:cs="Times New Roman" w:hint="eastAsia"/>
          <w:szCs w:val="21"/>
        </w:rPr>
        <w:t>%</w:t>
      </w:r>
      <w:r>
        <w:rPr>
          <w:rFonts w:ascii="Calibri" w:eastAsia="宋体" w:hAnsi="Calibri" w:cs="Times New Roman" w:hint="eastAsia"/>
          <w:szCs w:val="21"/>
        </w:rPr>
        <w:t>，批发销量的走势稍有改善。</w:t>
      </w:r>
    </w:p>
    <w:p w:rsidR="00296606" w:rsidRDefault="00296606" w:rsidP="00296606">
      <w:pPr>
        <w:ind w:firstLineChars="270" w:firstLine="567"/>
        <w:rPr>
          <w:rFonts w:ascii="Calibri" w:eastAsia="宋体" w:hAnsi="Calibri" w:cs="Times New Roman"/>
          <w:szCs w:val="21"/>
        </w:rPr>
      </w:pPr>
      <w:r>
        <w:rPr>
          <w:rFonts w:ascii="Calibri" w:eastAsia="宋体" w:hAnsi="Calibri" w:cs="Times New Roman" w:hint="eastAsia"/>
          <w:szCs w:val="21"/>
        </w:rPr>
        <w:t>4</w:t>
      </w:r>
      <w:r>
        <w:rPr>
          <w:rFonts w:ascii="Calibri" w:eastAsia="宋体" w:hAnsi="Calibri" w:cs="Times New Roman" w:hint="eastAsia"/>
          <w:szCs w:val="21"/>
        </w:rPr>
        <w:t>月第</w:t>
      </w:r>
      <w:r>
        <w:rPr>
          <w:rFonts w:ascii="Calibri" w:eastAsia="宋体" w:hAnsi="Calibri" w:cs="Times New Roman"/>
          <w:szCs w:val="21"/>
        </w:rPr>
        <w:t>4</w:t>
      </w:r>
      <w:r>
        <w:rPr>
          <w:rFonts w:ascii="Calibri" w:eastAsia="宋体" w:hAnsi="Calibri" w:cs="Times New Roman" w:hint="eastAsia"/>
          <w:szCs w:val="21"/>
        </w:rPr>
        <w:t>周的厂家日均批发达到</w:t>
      </w:r>
      <w:r>
        <w:rPr>
          <w:rFonts w:ascii="Calibri" w:eastAsia="宋体" w:hAnsi="Calibri" w:cs="Times New Roman"/>
          <w:szCs w:val="21"/>
        </w:rPr>
        <w:t>4.</w:t>
      </w:r>
      <w:r w:rsidR="00FB74A1">
        <w:rPr>
          <w:rFonts w:ascii="Calibri" w:eastAsia="宋体" w:hAnsi="Calibri" w:cs="Times New Roman"/>
          <w:szCs w:val="21"/>
        </w:rPr>
        <w:t>2</w:t>
      </w:r>
      <w:r>
        <w:rPr>
          <w:rFonts w:ascii="Calibri" w:eastAsia="宋体" w:hAnsi="Calibri" w:cs="Times New Roman" w:hint="eastAsia"/>
          <w:szCs w:val="21"/>
        </w:rPr>
        <w:t>万台的较低水平，同比增速达到</w:t>
      </w:r>
      <w:r>
        <w:rPr>
          <w:rFonts w:ascii="Calibri" w:eastAsia="宋体" w:hAnsi="Calibri" w:cs="Times New Roman" w:hint="eastAsia"/>
          <w:szCs w:val="21"/>
        </w:rPr>
        <w:t>-</w:t>
      </w:r>
      <w:r w:rsidR="00C93876">
        <w:rPr>
          <w:rFonts w:ascii="Calibri" w:eastAsia="宋体" w:hAnsi="Calibri" w:cs="Times New Roman"/>
          <w:szCs w:val="21"/>
        </w:rPr>
        <w:t>3</w:t>
      </w:r>
      <w:r>
        <w:rPr>
          <w:rFonts w:ascii="Calibri" w:eastAsia="宋体" w:hAnsi="Calibri" w:cs="Times New Roman"/>
          <w:szCs w:val="21"/>
        </w:rPr>
        <w:t>2</w:t>
      </w:r>
      <w:r>
        <w:rPr>
          <w:rFonts w:ascii="Calibri" w:eastAsia="宋体" w:hAnsi="Calibri" w:cs="Times New Roman" w:hint="eastAsia"/>
          <w:szCs w:val="21"/>
        </w:rPr>
        <w:t>%</w:t>
      </w:r>
      <w:r>
        <w:rPr>
          <w:rFonts w:ascii="Calibri" w:eastAsia="宋体" w:hAnsi="Calibri" w:cs="Times New Roman" w:hint="eastAsia"/>
          <w:szCs w:val="21"/>
        </w:rPr>
        <w:t>，批发销量的走势稍有改善。</w:t>
      </w:r>
    </w:p>
    <w:p w:rsidR="00C93876" w:rsidRDefault="00C93876" w:rsidP="00C93876">
      <w:pPr>
        <w:ind w:firstLineChars="270" w:firstLine="567"/>
        <w:rPr>
          <w:rFonts w:ascii="Calibri" w:eastAsia="宋体" w:hAnsi="Calibri" w:cs="Times New Roman"/>
          <w:szCs w:val="21"/>
        </w:rPr>
      </w:pPr>
      <w:r>
        <w:rPr>
          <w:rFonts w:ascii="Calibri" w:eastAsia="宋体" w:hAnsi="Calibri" w:cs="Times New Roman" w:hint="eastAsia"/>
          <w:szCs w:val="21"/>
        </w:rPr>
        <w:t>4</w:t>
      </w:r>
      <w:r>
        <w:rPr>
          <w:rFonts w:ascii="Calibri" w:eastAsia="宋体" w:hAnsi="Calibri" w:cs="Times New Roman" w:hint="eastAsia"/>
          <w:szCs w:val="21"/>
        </w:rPr>
        <w:t>月第</w:t>
      </w:r>
      <w:r>
        <w:rPr>
          <w:rFonts w:ascii="Calibri" w:eastAsia="宋体" w:hAnsi="Calibri" w:cs="Times New Roman"/>
          <w:szCs w:val="21"/>
        </w:rPr>
        <w:t>5</w:t>
      </w:r>
      <w:r>
        <w:rPr>
          <w:rFonts w:ascii="Calibri" w:eastAsia="宋体" w:hAnsi="Calibri" w:cs="Times New Roman" w:hint="eastAsia"/>
          <w:szCs w:val="21"/>
        </w:rPr>
        <w:t>周的厂家日均批发达到</w:t>
      </w:r>
      <w:r>
        <w:rPr>
          <w:rFonts w:ascii="Calibri" w:eastAsia="宋体" w:hAnsi="Calibri" w:cs="Times New Roman"/>
          <w:szCs w:val="21"/>
        </w:rPr>
        <w:t>8.66</w:t>
      </w:r>
      <w:r>
        <w:rPr>
          <w:rFonts w:ascii="Calibri" w:eastAsia="宋体" w:hAnsi="Calibri" w:cs="Times New Roman" w:hint="eastAsia"/>
          <w:szCs w:val="21"/>
        </w:rPr>
        <w:t>万台的超高水平，同比增速达到</w:t>
      </w:r>
      <w:r>
        <w:rPr>
          <w:rFonts w:ascii="Calibri" w:eastAsia="宋体" w:hAnsi="Calibri" w:cs="Times New Roman"/>
          <w:szCs w:val="21"/>
        </w:rPr>
        <w:t>37</w:t>
      </w:r>
      <w:r>
        <w:rPr>
          <w:rFonts w:ascii="Calibri" w:eastAsia="宋体" w:hAnsi="Calibri" w:cs="Times New Roman" w:hint="eastAsia"/>
          <w:szCs w:val="21"/>
        </w:rPr>
        <w:t>%</w:t>
      </w:r>
      <w:r>
        <w:rPr>
          <w:rFonts w:ascii="Calibri" w:eastAsia="宋体" w:hAnsi="Calibri" w:cs="Times New Roman" w:hint="eastAsia"/>
          <w:szCs w:val="21"/>
        </w:rPr>
        <w:t>，月末批发销量的走势超强。</w:t>
      </w:r>
    </w:p>
    <w:p w:rsidR="00296606" w:rsidRPr="00E32B32" w:rsidRDefault="00296606" w:rsidP="00296606">
      <w:pPr>
        <w:ind w:firstLineChars="270" w:firstLine="567"/>
        <w:rPr>
          <w:rFonts w:ascii="Calibri" w:eastAsia="宋体" w:hAnsi="Calibri" w:cs="Times New Roman"/>
          <w:szCs w:val="21"/>
        </w:rPr>
      </w:pPr>
      <w:r>
        <w:rPr>
          <w:rFonts w:ascii="Calibri" w:eastAsia="宋体" w:hAnsi="Calibri" w:cs="Times New Roman"/>
          <w:szCs w:val="21"/>
        </w:rPr>
        <w:t>4</w:t>
      </w:r>
      <w:r>
        <w:rPr>
          <w:rFonts w:ascii="Calibri" w:eastAsia="宋体" w:hAnsi="Calibri" w:cs="Times New Roman" w:hint="eastAsia"/>
          <w:szCs w:val="21"/>
        </w:rPr>
        <w:t>月</w:t>
      </w:r>
      <w:r>
        <w:rPr>
          <w:rFonts w:ascii="Calibri" w:eastAsia="宋体" w:hAnsi="Calibri" w:cs="Times New Roman" w:hint="eastAsia"/>
          <w:szCs w:val="21"/>
        </w:rPr>
        <w:t>1</w:t>
      </w:r>
      <w:r>
        <w:rPr>
          <w:rFonts w:ascii="Calibri" w:eastAsia="宋体" w:hAnsi="Calibri" w:cs="Times New Roman"/>
          <w:szCs w:val="21"/>
        </w:rPr>
        <w:t>-</w:t>
      </w:r>
      <w:r w:rsidR="00C93876">
        <w:rPr>
          <w:rFonts w:ascii="Calibri" w:eastAsia="宋体" w:hAnsi="Calibri" w:cs="Times New Roman"/>
          <w:szCs w:val="21"/>
        </w:rPr>
        <w:t>5</w:t>
      </w:r>
      <w:r>
        <w:rPr>
          <w:rFonts w:ascii="Calibri" w:eastAsia="宋体" w:hAnsi="Calibri" w:cs="Times New Roman" w:hint="eastAsia"/>
          <w:szCs w:val="21"/>
        </w:rPr>
        <w:t>周</w:t>
      </w:r>
      <w:r w:rsidR="00C93876">
        <w:rPr>
          <w:rFonts w:ascii="Calibri" w:eastAsia="宋体" w:hAnsi="Calibri" w:cs="Times New Roman" w:hint="eastAsia"/>
          <w:szCs w:val="21"/>
        </w:rPr>
        <w:t>全月</w:t>
      </w:r>
      <w:r>
        <w:rPr>
          <w:rFonts w:ascii="Calibri" w:eastAsia="宋体" w:hAnsi="Calibri" w:cs="Times New Roman" w:hint="eastAsia"/>
          <w:szCs w:val="21"/>
        </w:rPr>
        <w:t>总体批发量达到日均</w:t>
      </w:r>
      <w:r w:rsidR="00C93876">
        <w:rPr>
          <w:rFonts w:ascii="Calibri" w:eastAsia="宋体" w:hAnsi="Calibri" w:cs="Times New Roman"/>
          <w:szCs w:val="21"/>
        </w:rPr>
        <w:t>4.38</w:t>
      </w:r>
      <w:r>
        <w:rPr>
          <w:rFonts w:ascii="Calibri" w:eastAsia="宋体" w:hAnsi="Calibri" w:cs="Times New Roman" w:hint="eastAsia"/>
          <w:szCs w:val="21"/>
        </w:rPr>
        <w:t>万台，相对</w:t>
      </w:r>
      <w:r>
        <w:rPr>
          <w:rFonts w:ascii="Calibri" w:eastAsia="宋体" w:hAnsi="Calibri" w:cs="Times New Roman" w:hint="eastAsia"/>
          <w:szCs w:val="21"/>
        </w:rPr>
        <w:t>1</w:t>
      </w:r>
      <w:r>
        <w:rPr>
          <w:rFonts w:ascii="Calibri" w:eastAsia="宋体" w:hAnsi="Calibri" w:cs="Times New Roman"/>
          <w:szCs w:val="21"/>
        </w:rPr>
        <w:t>8</w:t>
      </w:r>
      <w:r>
        <w:rPr>
          <w:rFonts w:ascii="Calibri" w:eastAsia="宋体" w:hAnsi="Calibri" w:cs="Times New Roman" w:hint="eastAsia"/>
          <w:szCs w:val="21"/>
        </w:rPr>
        <w:t>年</w:t>
      </w:r>
      <w:r>
        <w:rPr>
          <w:rFonts w:ascii="Calibri" w:eastAsia="宋体" w:hAnsi="Calibri" w:cs="Times New Roman" w:hint="eastAsia"/>
          <w:szCs w:val="21"/>
        </w:rPr>
        <w:t>4</w:t>
      </w:r>
      <w:r>
        <w:rPr>
          <w:rFonts w:ascii="Calibri" w:eastAsia="宋体" w:hAnsi="Calibri" w:cs="Times New Roman" w:hint="eastAsia"/>
          <w:szCs w:val="21"/>
        </w:rPr>
        <w:t>月同期销量下降</w:t>
      </w:r>
      <w:r>
        <w:rPr>
          <w:rFonts w:ascii="Calibri" w:eastAsia="宋体" w:hAnsi="Calibri" w:cs="Times New Roman"/>
          <w:szCs w:val="21"/>
        </w:rPr>
        <w:t>2</w:t>
      </w:r>
      <w:r w:rsidR="00C93876">
        <w:rPr>
          <w:rFonts w:ascii="Calibri" w:eastAsia="宋体" w:hAnsi="Calibri" w:cs="Times New Roman"/>
          <w:szCs w:val="21"/>
        </w:rPr>
        <w:t>2</w:t>
      </w:r>
      <w:r>
        <w:rPr>
          <w:rFonts w:ascii="Calibri" w:eastAsia="宋体" w:hAnsi="Calibri" w:cs="Times New Roman" w:hint="eastAsia"/>
          <w:szCs w:val="21"/>
        </w:rPr>
        <w:t>%</w:t>
      </w:r>
      <w:r>
        <w:rPr>
          <w:rFonts w:ascii="Calibri" w:eastAsia="宋体" w:hAnsi="Calibri" w:cs="Times New Roman" w:hint="eastAsia"/>
          <w:szCs w:val="21"/>
        </w:rPr>
        <w:t>，与</w:t>
      </w:r>
      <w:r>
        <w:rPr>
          <w:rFonts w:ascii="Calibri" w:eastAsia="宋体" w:hAnsi="Calibri" w:cs="Times New Roman" w:hint="eastAsia"/>
          <w:szCs w:val="21"/>
        </w:rPr>
        <w:t>3</w:t>
      </w:r>
      <w:r>
        <w:rPr>
          <w:rFonts w:ascii="Calibri" w:eastAsia="宋体" w:hAnsi="Calibri" w:cs="Times New Roman" w:hint="eastAsia"/>
          <w:szCs w:val="21"/>
        </w:rPr>
        <w:t>月的同比增速仍有一定压力。</w:t>
      </w:r>
    </w:p>
    <w:p w:rsidR="00296606" w:rsidRDefault="00296606" w:rsidP="00296606">
      <w:pPr>
        <w:ind w:firstLineChars="270" w:firstLine="567"/>
        <w:rPr>
          <w:rFonts w:ascii="Calibri" w:eastAsia="宋体" w:hAnsi="Calibri" w:cs="Times New Roman"/>
          <w:szCs w:val="21"/>
        </w:rPr>
      </w:pPr>
      <w:r w:rsidRPr="00E32B32">
        <w:rPr>
          <w:rFonts w:ascii="Calibri" w:eastAsia="宋体" w:hAnsi="Calibri" w:cs="Times New Roman" w:hint="eastAsia"/>
          <w:szCs w:val="21"/>
        </w:rPr>
        <w:t>由于今年</w:t>
      </w:r>
      <w:r>
        <w:rPr>
          <w:rFonts w:ascii="Calibri" w:eastAsia="宋体" w:hAnsi="Calibri" w:cs="Times New Roman" w:hint="eastAsia"/>
          <w:szCs w:val="21"/>
        </w:rPr>
        <w:t>增值税调整因素，</w:t>
      </w:r>
      <w:r>
        <w:rPr>
          <w:rFonts w:ascii="Calibri" w:eastAsia="宋体" w:hAnsi="Calibri" w:cs="Times New Roman" w:hint="eastAsia"/>
          <w:szCs w:val="21"/>
        </w:rPr>
        <w:t>4</w:t>
      </w:r>
      <w:r>
        <w:rPr>
          <w:rFonts w:ascii="Calibri" w:eastAsia="宋体" w:hAnsi="Calibri" w:cs="Times New Roman" w:hint="eastAsia"/>
          <w:szCs w:val="21"/>
        </w:rPr>
        <w:t>月初厂家批发给经销商的部分在</w:t>
      </w:r>
      <w:r>
        <w:rPr>
          <w:rFonts w:ascii="Calibri" w:eastAsia="宋体" w:hAnsi="Calibri" w:cs="Times New Roman" w:hint="eastAsia"/>
          <w:szCs w:val="21"/>
        </w:rPr>
        <w:t>3</w:t>
      </w:r>
      <w:r>
        <w:rPr>
          <w:rFonts w:ascii="Calibri" w:eastAsia="宋体" w:hAnsi="Calibri" w:cs="Times New Roman" w:hint="eastAsia"/>
          <w:szCs w:val="21"/>
        </w:rPr>
        <w:t>月提早提车</w:t>
      </w:r>
      <w:r>
        <w:rPr>
          <w:rFonts w:ascii="Calibri" w:eastAsia="宋体" w:hAnsi="Calibri" w:cs="Times New Roman"/>
          <w:szCs w:val="21"/>
        </w:rPr>
        <w:t>，</w:t>
      </w:r>
      <w:r>
        <w:rPr>
          <w:rFonts w:ascii="Calibri" w:eastAsia="宋体" w:hAnsi="Calibri" w:cs="Times New Roman" w:hint="eastAsia"/>
          <w:szCs w:val="21"/>
        </w:rPr>
        <w:t>形成</w:t>
      </w:r>
      <w:r>
        <w:rPr>
          <w:rFonts w:ascii="Calibri" w:eastAsia="宋体" w:hAnsi="Calibri" w:cs="Times New Roman" w:hint="eastAsia"/>
          <w:szCs w:val="21"/>
        </w:rPr>
        <w:t>3</w:t>
      </w:r>
      <w:r>
        <w:rPr>
          <w:rFonts w:ascii="Calibri" w:eastAsia="宋体" w:hAnsi="Calibri" w:cs="Times New Roman" w:hint="eastAsia"/>
          <w:szCs w:val="21"/>
        </w:rPr>
        <w:t>月的渠道库存增长较大，</w:t>
      </w:r>
      <w:r>
        <w:rPr>
          <w:rFonts w:ascii="Calibri" w:eastAsia="宋体" w:hAnsi="Calibri" w:cs="Times New Roman" w:hint="eastAsia"/>
          <w:szCs w:val="21"/>
        </w:rPr>
        <w:t>4</w:t>
      </w:r>
      <w:r w:rsidRPr="00E32B32">
        <w:rPr>
          <w:rFonts w:ascii="Calibri" w:eastAsia="宋体" w:hAnsi="Calibri" w:cs="Times New Roman"/>
          <w:szCs w:val="21"/>
        </w:rPr>
        <w:t>月的</w:t>
      </w:r>
      <w:r>
        <w:rPr>
          <w:rFonts w:ascii="Calibri" w:eastAsia="宋体" w:hAnsi="Calibri" w:cs="Times New Roman" w:hint="eastAsia"/>
          <w:szCs w:val="21"/>
        </w:rPr>
        <w:t>不</w:t>
      </w:r>
      <w:r w:rsidRPr="00E32B32">
        <w:rPr>
          <w:rFonts w:ascii="Calibri" w:eastAsia="宋体" w:hAnsi="Calibri" w:cs="Times New Roman"/>
          <w:szCs w:val="21"/>
        </w:rPr>
        <w:t>强也是符合预期的。</w:t>
      </w:r>
      <w:r>
        <w:rPr>
          <w:rFonts w:ascii="Calibri" w:eastAsia="宋体" w:hAnsi="Calibri" w:cs="Times New Roman" w:hint="eastAsia"/>
          <w:szCs w:val="21"/>
        </w:rPr>
        <w:t>随着上海、山东等地明确</w:t>
      </w:r>
      <w:r>
        <w:rPr>
          <w:rFonts w:ascii="Calibri" w:eastAsia="宋体" w:hAnsi="Calibri" w:cs="Times New Roman" w:hint="eastAsia"/>
          <w:szCs w:val="21"/>
        </w:rPr>
        <w:t>7</w:t>
      </w:r>
      <w:r>
        <w:rPr>
          <w:rFonts w:ascii="Calibri" w:eastAsia="宋体" w:hAnsi="Calibri" w:cs="Times New Roman" w:hint="eastAsia"/>
          <w:szCs w:val="21"/>
        </w:rPr>
        <w:t>月实施国六</w:t>
      </w:r>
      <w:r w:rsidR="001609F0">
        <w:rPr>
          <w:rFonts w:ascii="Calibri" w:eastAsia="宋体" w:hAnsi="Calibri" w:cs="Times New Roman" w:hint="eastAsia"/>
          <w:szCs w:val="21"/>
        </w:rPr>
        <w:t>排放</w:t>
      </w:r>
      <w:r>
        <w:rPr>
          <w:rFonts w:ascii="Calibri" w:eastAsia="宋体" w:hAnsi="Calibri" w:cs="Times New Roman" w:hint="eastAsia"/>
          <w:szCs w:val="21"/>
        </w:rPr>
        <w:t>标准的政策，经销商的库存调整压力仍较大，需要降库存对应，因此</w:t>
      </w:r>
      <w:r>
        <w:rPr>
          <w:rFonts w:ascii="Calibri" w:eastAsia="宋体" w:hAnsi="Calibri" w:cs="Times New Roman" w:hint="eastAsia"/>
          <w:szCs w:val="21"/>
        </w:rPr>
        <w:t>4</w:t>
      </w:r>
      <w:r>
        <w:rPr>
          <w:rFonts w:ascii="Calibri" w:eastAsia="宋体" w:hAnsi="Calibri" w:cs="Times New Roman" w:hint="eastAsia"/>
          <w:szCs w:val="21"/>
        </w:rPr>
        <w:t>月的低迷应该是安全保护性的降库存。</w:t>
      </w:r>
    </w:p>
    <w:p w:rsidR="00296606" w:rsidRPr="00E25FB4" w:rsidRDefault="00296606" w:rsidP="00296606">
      <w:pPr>
        <w:ind w:firstLineChars="270" w:firstLine="567"/>
        <w:rPr>
          <w:rFonts w:ascii="Calibri" w:eastAsia="宋体" w:hAnsi="Calibri" w:cs="Times New Roman"/>
          <w:szCs w:val="21"/>
        </w:rPr>
      </w:pPr>
    </w:p>
    <w:p w:rsidR="002B3B56" w:rsidRPr="002009FE" w:rsidRDefault="002B3B56" w:rsidP="002B3B56">
      <w:pPr>
        <w:numPr>
          <w:ilvl w:val="0"/>
          <w:numId w:val="2"/>
        </w:numPr>
        <w:outlineLvl w:val="1"/>
        <w:rPr>
          <w:rFonts w:ascii="黑体" w:eastAsia="黑体" w:hAnsi="黑体" w:cs="黑体"/>
          <w:bCs/>
          <w:sz w:val="24"/>
        </w:rPr>
      </w:pPr>
      <w:r>
        <w:rPr>
          <w:rFonts w:ascii="黑体" w:eastAsia="黑体" w:hAnsi="黑体" w:cs="黑体" w:hint="eastAsia"/>
          <w:bCs/>
          <w:sz w:val="24"/>
        </w:rPr>
        <w:t>国六标准的实施应有合理周期</w:t>
      </w:r>
    </w:p>
    <w:p w:rsidR="002B3B56" w:rsidRPr="00C93876" w:rsidRDefault="002B3B56" w:rsidP="002B3B56">
      <w:pPr>
        <w:ind w:firstLineChars="135" w:firstLine="283"/>
        <w:rPr>
          <w:rFonts w:asciiTheme="minorEastAsia" w:hAnsiTheme="minorEastAsia" w:cs="黑体"/>
          <w:bCs/>
        </w:rPr>
      </w:pPr>
      <w:r w:rsidRPr="00C93876">
        <w:rPr>
          <w:rFonts w:asciiTheme="minorEastAsia" w:hAnsiTheme="minorEastAsia" w:cs="黑体" w:hint="eastAsia"/>
          <w:bCs/>
        </w:rPr>
        <w:t>近期各地落实实施国六标准的政策陆续传出，这也更加坚定经销商平稳销量消化国五车型的做法。今年车市极其低迷，国六实施前的渠道库存压力原本不大，但在较低的零售需求下带来较大的经销商心里压力，因此今年开局以来的促销降价力度是空前的大。</w:t>
      </w:r>
    </w:p>
    <w:p w:rsidR="002B3B56" w:rsidRPr="00C93876" w:rsidRDefault="002B3B56" w:rsidP="002B3B56">
      <w:pPr>
        <w:ind w:firstLineChars="135" w:firstLine="283"/>
        <w:rPr>
          <w:rFonts w:asciiTheme="minorEastAsia" w:hAnsiTheme="minorEastAsia" w:cs="黑体"/>
          <w:bCs/>
        </w:rPr>
      </w:pPr>
      <w:r w:rsidRPr="00C93876">
        <w:rPr>
          <w:rFonts w:asciiTheme="minorEastAsia" w:hAnsiTheme="minorEastAsia" w:cs="黑体" w:hint="eastAsia"/>
          <w:bCs/>
        </w:rPr>
        <w:t>由于今年的经销商进销价格倒挂较明显，加之代办服务</w:t>
      </w:r>
      <w:r w:rsidR="001609F0">
        <w:rPr>
          <w:rFonts w:asciiTheme="minorEastAsia" w:hAnsiTheme="minorEastAsia" w:cs="黑体" w:hint="eastAsia"/>
          <w:bCs/>
        </w:rPr>
        <w:t>等</w:t>
      </w:r>
      <w:r w:rsidRPr="00C93876">
        <w:rPr>
          <w:rFonts w:asciiTheme="minorEastAsia" w:hAnsiTheme="minorEastAsia" w:cs="黑体" w:hint="eastAsia"/>
          <w:bCs/>
        </w:rPr>
        <w:t>服务费收入下降，因此经销商只能减少进货，控制风险，形成</w:t>
      </w:r>
      <w:r w:rsidRPr="00C93876">
        <w:rPr>
          <w:rFonts w:asciiTheme="minorEastAsia" w:hAnsiTheme="minorEastAsia" w:cs="黑体"/>
          <w:bCs/>
        </w:rPr>
        <w:t>4月销量同比25%负增长的历史罕见低迷走势。因为经销商提早积极消化库存，因此形成目前低迷销量下的价格最实惠。随着6月的库存消化逐步完成，国六车型的上市必然带来价格的明显回升。</w:t>
      </w:r>
    </w:p>
    <w:p w:rsidR="002B3B56" w:rsidRDefault="002B3B56" w:rsidP="002B3B56">
      <w:pPr>
        <w:ind w:firstLineChars="135" w:firstLine="283"/>
        <w:rPr>
          <w:rFonts w:asciiTheme="minorEastAsia" w:hAnsiTheme="minorEastAsia" w:cs="黑体"/>
          <w:bCs/>
        </w:rPr>
      </w:pPr>
      <w:r w:rsidRPr="00C93876">
        <w:rPr>
          <w:rFonts w:asciiTheme="minorEastAsia" w:hAnsiTheme="minorEastAsia" w:cs="黑体" w:hint="eastAsia"/>
          <w:bCs/>
        </w:rPr>
        <w:t>国三排放是</w:t>
      </w:r>
      <w:r w:rsidRPr="00C93876">
        <w:rPr>
          <w:rFonts w:asciiTheme="minorEastAsia" w:hAnsiTheme="minorEastAsia" w:cs="黑体"/>
          <w:bCs/>
        </w:rPr>
        <w:t>2008年7月实施、国四排放标准在间隔6年后的2013年7月实施，国五排放标准是间隔4年后的2017年7月全国实施的。国六排放的车型是2023年要全国实施的标准。</w:t>
      </w:r>
      <w:r>
        <w:rPr>
          <w:rFonts w:asciiTheme="minorEastAsia" w:hAnsiTheme="minorEastAsia" w:cs="黑体" w:hint="eastAsia"/>
          <w:bCs/>
        </w:rPr>
        <w:t>因此目前企业准备不充分是正常的，各地政府的国六标准实施，应该给国五车型留更</w:t>
      </w:r>
      <w:r>
        <w:rPr>
          <w:rFonts w:asciiTheme="minorEastAsia" w:hAnsiTheme="minorEastAsia" w:cs="黑体" w:hint="eastAsia"/>
          <w:bCs/>
        </w:rPr>
        <w:lastRenderedPageBreak/>
        <w:t>长的过渡期上牌</w:t>
      </w:r>
      <w:r w:rsidRPr="00C93876">
        <w:rPr>
          <w:rFonts w:asciiTheme="minorEastAsia" w:hAnsiTheme="minorEastAsia" w:cs="黑体" w:hint="eastAsia"/>
          <w:bCs/>
        </w:rPr>
        <w:t>。</w:t>
      </w:r>
    </w:p>
    <w:p w:rsidR="00B50BE6" w:rsidRPr="00C93876" w:rsidRDefault="00B50BE6" w:rsidP="002B3B56">
      <w:pPr>
        <w:ind w:firstLineChars="135" w:firstLine="283"/>
        <w:rPr>
          <w:rFonts w:asciiTheme="minorEastAsia" w:hAnsiTheme="minorEastAsia" w:cs="黑体" w:hint="eastAsia"/>
          <w:bCs/>
        </w:rPr>
      </w:pPr>
    </w:p>
    <w:p w:rsidR="002B3B56" w:rsidRPr="002009FE" w:rsidRDefault="002B3B56" w:rsidP="002B3B56">
      <w:pPr>
        <w:numPr>
          <w:ilvl w:val="0"/>
          <w:numId w:val="2"/>
        </w:numPr>
        <w:outlineLvl w:val="1"/>
        <w:rPr>
          <w:rFonts w:ascii="黑体" w:eastAsia="黑体" w:hAnsi="黑体" w:cs="Times New Roman"/>
          <w:bCs/>
          <w:sz w:val="24"/>
        </w:rPr>
      </w:pPr>
      <w:r>
        <w:rPr>
          <w:rFonts w:ascii="黑体" w:eastAsia="黑体" w:hAnsi="黑体" w:cs="Times New Roman" w:hint="eastAsia"/>
          <w:bCs/>
          <w:sz w:val="24"/>
        </w:rPr>
        <w:t>霸道退出中国生产是很大的悲哀</w:t>
      </w:r>
    </w:p>
    <w:p w:rsidR="002B3B56" w:rsidRDefault="002B3B56" w:rsidP="002B3B56">
      <w:pPr>
        <w:ind w:firstLineChars="135" w:firstLine="283"/>
        <w:rPr>
          <w:rFonts w:asciiTheme="minorEastAsia" w:hAnsiTheme="minorEastAsia" w:cs="黑体"/>
          <w:bCs/>
          <w:szCs w:val="21"/>
        </w:rPr>
      </w:pPr>
      <w:r>
        <w:rPr>
          <w:rFonts w:asciiTheme="minorEastAsia" w:hAnsiTheme="minorEastAsia" w:cs="黑体" w:hint="eastAsia"/>
          <w:bCs/>
          <w:szCs w:val="21"/>
        </w:rPr>
        <w:t>丰田霸道是国内市场需求较强的产品，虽然油耗数据稍高，但实际影响不大。而这类产品对国内越野车技术提升和设立标杆有很高的意义。未来的军事矛盾冲突可能仍很大，因此国内要有高端越野车的生产和配套能力。此次的日系车退出越野</w:t>
      </w:r>
      <w:r w:rsidR="00B50BE6">
        <w:rPr>
          <w:rFonts w:asciiTheme="minorEastAsia" w:hAnsiTheme="minorEastAsia" w:cs="黑体" w:hint="eastAsia"/>
          <w:bCs/>
          <w:szCs w:val="21"/>
        </w:rPr>
        <w:t>车</w:t>
      </w:r>
      <w:r>
        <w:rPr>
          <w:rFonts w:asciiTheme="minorEastAsia" w:hAnsiTheme="minorEastAsia" w:cs="黑体" w:hint="eastAsia"/>
          <w:bCs/>
          <w:szCs w:val="21"/>
        </w:rPr>
        <w:t>市场，应该是对国家产业安全的隐忧</w:t>
      </w:r>
      <w:r w:rsidRPr="002009FE">
        <w:rPr>
          <w:rFonts w:asciiTheme="minorEastAsia" w:hAnsiTheme="minorEastAsia" w:cs="黑体" w:hint="eastAsia"/>
          <w:bCs/>
          <w:szCs w:val="21"/>
        </w:rPr>
        <w:t>。</w:t>
      </w:r>
      <w:r>
        <w:rPr>
          <w:rFonts w:asciiTheme="minorEastAsia" w:hAnsiTheme="minorEastAsia" w:cs="黑体" w:hint="eastAsia"/>
          <w:bCs/>
          <w:szCs w:val="21"/>
        </w:rPr>
        <w:t>油耗问题不是大问题，中国几大汽车集团油耗都基本达标。而霸道先后退出中国2</w:t>
      </w:r>
      <w:r>
        <w:rPr>
          <w:rFonts w:asciiTheme="minorEastAsia" w:hAnsiTheme="minorEastAsia" w:cs="黑体"/>
          <w:bCs/>
          <w:szCs w:val="21"/>
        </w:rPr>
        <w:t>.7</w:t>
      </w:r>
      <w:r>
        <w:rPr>
          <w:rFonts w:asciiTheme="minorEastAsia" w:hAnsiTheme="minorEastAsia" w:cs="黑体" w:hint="eastAsia"/>
          <w:bCs/>
          <w:szCs w:val="21"/>
        </w:rPr>
        <w:t>升和3</w:t>
      </w:r>
      <w:r>
        <w:rPr>
          <w:rFonts w:asciiTheme="minorEastAsia" w:hAnsiTheme="minorEastAsia" w:cs="黑体"/>
          <w:bCs/>
          <w:szCs w:val="21"/>
        </w:rPr>
        <w:t>.5</w:t>
      </w:r>
      <w:r>
        <w:rPr>
          <w:rFonts w:asciiTheme="minorEastAsia" w:hAnsiTheme="minorEastAsia" w:cs="黑体" w:hint="eastAsia"/>
          <w:bCs/>
          <w:szCs w:val="21"/>
        </w:rPr>
        <w:t>升的生产，依托平行进口4</w:t>
      </w:r>
      <w:r>
        <w:rPr>
          <w:rFonts w:asciiTheme="minorEastAsia" w:hAnsiTheme="minorEastAsia" w:cs="黑体"/>
          <w:bCs/>
          <w:szCs w:val="21"/>
        </w:rPr>
        <w:t>.0</w:t>
      </w:r>
      <w:r>
        <w:rPr>
          <w:rFonts w:asciiTheme="minorEastAsia" w:hAnsiTheme="minorEastAsia" w:cs="黑体" w:hint="eastAsia"/>
          <w:bCs/>
          <w:szCs w:val="21"/>
        </w:rPr>
        <w:t>升车型悄悄的进来，丰田保</w:t>
      </w:r>
      <w:r w:rsidR="00FD7871">
        <w:rPr>
          <w:rFonts w:asciiTheme="minorEastAsia" w:hAnsiTheme="minorEastAsia" w:cs="黑体" w:hint="eastAsia"/>
          <w:bCs/>
          <w:szCs w:val="21"/>
        </w:rPr>
        <w:t>住</w:t>
      </w:r>
      <w:r>
        <w:rPr>
          <w:rFonts w:asciiTheme="minorEastAsia" w:hAnsiTheme="minorEastAsia" w:cs="黑体" w:hint="eastAsia"/>
          <w:bCs/>
          <w:szCs w:val="21"/>
        </w:rPr>
        <w:t>了越野车生产体系的资源，低成本的占领了中国市场，这是很严重的政策漏洞。</w:t>
      </w:r>
    </w:p>
    <w:p w:rsidR="002B3B56" w:rsidRDefault="002B3B56" w:rsidP="002B3B56">
      <w:pPr>
        <w:ind w:firstLineChars="135" w:firstLine="283"/>
        <w:rPr>
          <w:rFonts w:asciiTheme="minorEastAsia" w:hAnsiTheme="minorEastAsia" w:cs="黑体"/>
          <w:bCs/>
          <w:szCs w:val="21"/>
        </w:rPr>
      </w:pPr>
      <w:r>
        <w:rPr>
          <w:rFonts w:asciiTheme="minorEastAsia" w:hAnsiTheme="minorEastAsia" w:cs="黑体" w:hint="eastAsia"/>
          <w:bCs/>
          <w:szCs w:val="21"/>
        </w:rPr>
        <w:t>我们应该想办法让霸道这样的战略性产品在中国稳定生产，确保中国的高端车型产业链的强化，提升国防工业水平。</w:t>
      </w:r>
    </w:p>
    <w:p w:rsidR="00B50BE6" w:rsidRPr="002009FE" w:rsidRDefault="00B50BE6" w:rsidP="002B3B56">
      <w:pPr>
        <w:ind w:firstLineChars="135" w:firstLine="283"/>
        <w:rPr>
          <w:rFonts w:asciiTheme="minorEastAsia" w:hAnsiTheme="minorEastAsia" w:cs="黑体" w:hint="eastAsia"/>
          <w:bCs/>
          <w:szCs w:val="21"/>
        </w:rPr>
      </w:pPr>
    </w:p>
    <w:p w:rsidR="008436EB" w:rsidRPr="002009FE" w:rsidRDefault="00BB0C4C" w:rsidP="008436EB">
      <w:pPr>
        <w:numPr>
          <w:ilvl w:val="0"/>
          <w:numId w:val="2"/>
        </w:numPr>
        <w:outlineLvl w:val="1"/>
        <w:rPr>
          <w:rFonts w:ascii="黑体" w:eastAsia="黑体" w:hAnsi="黑体" w:cs="黑体"/>
          <w:bCs/>
          <w:sz w:val="24"/>
        </w:rPr>
      </w:pPr>
      <w:r>
        <w:rPr>
          <w:rFonts w:ascii="黑体" w:eastAsia="黑体" w:hAnsi="黑体" w:cs="黑体" w:hint="eastAsia"/>
          <w:bCs/>
          <w:sz w:val="24"/>
        </w:rPr>
        <w:t>汽车产能投资越来越贵</w:t>
      </w:r>
    </w:p>
    <w:p w:rsidR="00BB0C4C" w:rsidRPr="00AD4166" w:rsidRDefault="00BB0C4C" w:rsidP="008436EB">
      <w:pPr>
        <w:rPr>
          <w:rFonts w:asciiTheme="minorEastAsia" w:hAnsiTheme="minorEastAsia" w:cs="黑体"/>
          <w:bCs/>
        </w:rPr>
      </w:pPr>
      <w:r w:rsidRPr="00AD4166">
        <w:rPr>
          <w:rFonts w:asciiTheme="minorEastAsia" w:hAnsiTheme="minorEastAsia" w:cs="黑体" w:hint="eastAsia"/>
          <w:bCs/>
        </w:rPr>
        <w:t>近期的汽车产能投资额日益增长，动则百亿的投资比比皆是，这体现了我们的成本日益增长，</w:t>
      </w:r>
      <w:r w:rsidR="00FD7871">
        <w:rPr>
          <w:rFonts w:asciiTheme="minorEastAsia" w:hAnsiTheme="minorEastAsia" w:cs="黑体" w:hint="eastAsia"/>
          <w:bCs/>
        </w:rPr>
        <w:t>及</w:t>
      </w:r>
      <w:r w:rsidRPr="00AD4166">
        <w:rPr>
          <w:rFonts w:asciiTheme="minorEastAsia" w:hAnsiTheme="minorEastAsia" w:cs="黑体" w:hint="eastAsia"/>
          <w:bCs/>
        </w:rPr>
        <w:t>对产品竞争力和企业效益的改善。</w:t>
      </w:r>
    </w:p>
    <w:p w:rsidR="00BB0C4C" w:rsidRPr="00AD4166" w:rsidRDefault="00BB0C4C" w:rsidP="008436EB">
      <w:pPr>
        <w:rPr>
          <w:rFonts w:asciiTheme="minorEastAsia" w:hAnsiTheme="minorEastAsia" w:cs="黑体"/>
          <w:bCs/>
        </w:rPr>
      </w:pPr>
      <w:r w:rsidRPr="00AD4166">
        <w:rPr>
          <w:rFonts w:asciiTheme="minorEastAsia" w:hAnsiTheme="minorEastAsia" w:cs="黑体" w:hint="eastAsia"/>
          <w:bCs/>
        </w:rPr>
        <w:t>前期</w:t>
      </w:r>
      <w:r w:rsidR="00AD4166">
        <w:rPr>
          <w:rFonts w:asciiTheme="minorEastAsia" w:hAnsiTheme="minorEastAsia" w:cs="黑体" w:hint="eastAsia"/>
          <w:bCs/>
        </w:rPr>
        <w:t>的投资基本是3</w:t>
      </w:r>
      <w:r w:rsidR="00AD4166">
        <w:rPr>
          <w:rFonts w:asciiTheme="minorEastAsia" w:hAnsiTheme="minorEastAsia" w:cs="黑体"/>
          <w:bCs/>
        </w:rPr>
        <w:t>0</w:t>
      </w:r>
      <w:r w:rsidR="00AD4166">
        <w:rPr>
          <w:rFonts w:asciiTheme="minorEastAsia" w:hAnsiTheme="minorEastAsia" w:cs="黑体" w:hint="eastAsia"/>
          <w:bCs/>
        </w:rPr>
        <w:t>万产能6</w:t>
      </w:r>
      <w:r w:rsidR="00AD4166">
        <w:rPr>
          <w:rFonts w:asciiTheme="minorEastAsia" w:hAnsiTheme="minorEastAsia" w:cs="黑体"/>
          <w:bCs/>
        </w:rPr>
        <w:t>0</w:t>
      </w:r>
      <w:r w:rsidR="00AD4166">
        <w:rPr>
          <w:rFonts w:asciiTheme="minorEastAsia" w:hAnsiTheme="minorEastAsia" w:cs="黑体" w:hint="eastAsia"/>
          <w:bCs/>
        </w:rPr>
        <w:t>亿，现在的项目动则是百亿规模，这也是</w:t>
      </w:r>
      <w:r w:rsidR="008B37D8">
        <w:rPr>
          <w:rFonts w:asciiTheme="minorEastAsia" w:hAnsiTheme="minorEastAsia" w:cs="黑体" w:hint="eastAsia"/>
          <w:bCs/>
        </w:rPr>
        <w:t>因为</w:t>
      </w:r>
      <w:r w:rsidR="00AD4166">
        <w:rPr>
          <w:rFonts w:asciiTheme="minorEastAsia" w:hAnsiTheme="minorEastAsia" w:cs="黑体" w:hint="eastAsia"/>
          <w:bCs/>
        </w:rPr>
        <w:t>通胀相对严重，各种成本增长</w:t>
      </w:r>
      <w:r w:rsidR="008B37D8">
        <w:rPr>
          <w:rFonts w:asciiTheme="minorEastAsia" w:hAnsiTheme="minorEastAsia" w:cs="黑体" w:hint="eastAsia"/>
          <w:bCs/>
        </w:rPr>
        <w:t>。</w:t>
      </w:r>
      <w:r w:rsidR="00AD4166">
        <w:rPr>
          <w:rFonts w:asciiTheme="minorEastAsia" w:hAnsiTheme="minorEastAsia" w:cs="黑体" w:hint="eastAsia"/>
          <w:bCs/>
        </w:rPr>
        <w:t>而车价持续下降，</w:t>
      </w:r>
      <w:r w:rsidR="008B37D8">
        <w:rPr>
          <w:rFonts w:asciiTheme="minorEastAsia" w:hAnsiTheme="minorEastAsia" w:cs="黑体" w:hint="eastAsia"/>
          <w:bCs/>
        </w:rPr>
        <w:t>将造成</w:t>
      </w:r>
      <w:r w:rsidR="00AD4166">
        <w:rPr>
          <w:rFonts w:asciiTheme="minorEastAsia" w:hAnsiTheme="minorEastAsia" w:cs="黑体" w:hint="eastAsia"/>
          <w:bCs/>
        </w:rPr>
        <w:t>汽车企业效益持续下滑。</w:t>
      </w:r>
    </w:p>
    <w:p w:rsidR="008436EB" w:rsidRPr="00B50BE6" w:rsidRDefault="008B37D8" w:rsidP="008436EB">
      <w:pPr>
        <w:rPr>
          <w:rFonts w:asciiTheme="minorEastAsia" w:hAnsiTheme="minorEastAsia" w:cs="黑体" w:hint="eastAsia"/>
          <w:bCs/>
        </w:rPr>
      </w:pPr>
      <w:r>
        <w:rPr>
          <w:rFonts w:asciiTheme="minorEastAsia" w:hAnsiTheme="minorEastAsia" w:cs="黑体" w:hint="eastAsia"/>
          <w:bCs/>
        </w:rPr>
        <w:t>以前是</w:t>
      </w:r>
      <w:r w:rsidR="00AD4166">
        <w:rPr>
          <w:rFonts w:asciiTheme="minorEastAsia" w:hAnsiTheme="minorEastAsia" w:cs="黑体" w:hint="eastAsia"/>
          <w:bCs/>
        </w:rPr>
        <w:t>投资的好项目，</w:t>
      </w:r>
      <w:r>
        <w:rPr>
          <w:rFonts w:asciiTheme="minorEastAsia" w:hAnsiTheme="minorEastAsia" w:cs="黑体" w:hint="eastAsia"/>
          <w:bCs/>
        </w:rPr>
        <w:t>而</w:t>
      </w:r>
      <w:r w:rsidR="00AD4166">
        <w:rPr>
          <w:rFonts w:asciiTheme="minorEastAsia" w:hAnsiTheme="minorEastAsia" w:cs="黑体" w:hint="eastAsia"/>
          <w:bCs/>
        </w:rPr>
        <w:t>未来汽车投资项目感觉是风险大于机遇</w:t>
      </w:r>
      <w:r w:rsidR="008436EB" w:rsidRPr="00AD4166">
        <w:rPr>
          <w:rFonts w:asciiTheme="minorEastAsia" w:hAnsiTheme="minorEastAsia" w:cs="黑体" w:hint="eastAsia"/>
          <w:bCs/>
        </w:rPr>
        <w:t>。</w:t>
      </w:r>
      <w:r w:rsidR="00AD4166">
        <w:rPr>
          <w:rFonts w:asciiTheme="minorEastAsia" w:hAnsiTheme="minorEastAsia" w:cs="黑体" w:hint="eastAsia"/>
          <w:bCs/>
        </w:rPr>
        <w:t>尤其是随着土地财政的政策推动，汽车</w:t>
      </w:r>
      <w:r>
        <w:rPr>
          <w:rFonts w:asciiTheme="minorEastAsia" w:hAnsiTheme="minorEastAsia" w:cs="黑体" w:hint="eastAsia"/>
          <w:bCs/>
        </w:rPr>
        <w:t>概念的</w:t>
      </w:r>
      <w:r w:rsidR="00AD4166">
        <w:rPr>
          <w:rFonts w:asciiTheme="minorEastAsia" w:hAnsiTheme="minorEastAsia" w:cs="黑体" w:hint="eastAsia"/>
          <w:bCs/>
        </w:rPr>
        <w:t>项目发展日益复杂化，将面临严峻的可持续性挑战。</w:t>
      </w:r>
    </w:p>
    <w:p w:rsidR="008436EB" w:rsidRPr="00066AF4" w:rsidRDefault="008436EB" w:rsidP="008436EB">
      <w:pPr>
        <w:rPr>
          <w:rFonts w:asciiTheme="minorEastAsia" w:hAnsiTheme="minorEastAsia" w:cs="黑体"/>
          <w:bCs/>
          <w:szCs w:val="21"/>
        </w:rPr>
      </w:pPr>
    </w:p>
    <w:p w:rsidR="008436EB" w:rsidRPr="00044A32" w:rsidRDefault="008436EB" w:rsidP="008436EB">
      <w:pPr>
        <w:outlineLvl w:val="0"/>
        <w:rPr>
          <w:b/>
        </w:rPr>
      </w:pPr>
      <w:r w:rsidRPr="00044A32">
        <w:rPr>
          <w:rFonts w:hint="eastAsia"/>
          <w:b/>
        </w:rPr>
        <w:t>二、</w:t>
      </w:r>
      <w:r w:rsidRPr="00044A32">
        <w:rPr>
          <w:rFonts w:cs="宋体" w:hint="eastAsia"/>
          <w:b/>
          <w:bCs/>
        </w:rPr>
        <w:t>本周上市新车</w:t>
      </w:r>
    </w:p>
    <w:p w:rsidR="00BB0C4C" w:rsidRPr="00BB232D" w:rsidRDefault="00BB0C4C" w:rsidP="00BB0C4C">
      <w:pPr>
        <w:pStyle w:val="a8"/>
        <w:numPr>
          <w:ilvl w:val="0"/>
          <w:numId w:val="7"/>
        </w:numPr>
        <w:ind w:firstLineChars="0"/>
        <w:jc w:val="left"/>
        <w:outlineLvl w:val="1"/>
        <w:rPr>
          <w:b/>
        </w:rPr>
      </w:pPr>
      <w:r w:rsidRPr="00BB232D">
        <w:rPr>
          <w:b/>
        </w:rPr>
        <w:t>国机智骏GT3</w:t>
      </w:r>
    </w:p>
    <w:p w:rsidR="00BB0C4C" w:rsidRDefault="00BB0C4C" w:rsidP="00BB0C4C">
      <w:r>
        <w:rPr>
          <w:noProof/>
        </w:rPr>
        <w:drawing>
          <wp:inline distT="0" distB="0" distL="0" distR="0" wp14:anchorId="53CCBB86" wp14:editId="7042D845">
            <wp:extent cx="3206750" cy="2139950"/>
            <wp:effectExtent l="0" t="0" r="0" b="0"/>
            <wp:docPr id="8" name="图片 8" descr="http://img1.bitautoimg.com/bitauto/2019/04/16/8b10b2d8-e5c7-4161-831d-0b36a3e2a9db_630_w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img1.bitautoimg.com/bitauto/2019/04/16/8b10b2d8-e5c7-4161-831d-0b36a3e2a9db_630_w0.jp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206750" cy="2139950"/>
                    </a:xfrm>
                    <a:prstGeom prst="rect">
                      <a:avLst/>
                    </a:prstGeom>
                    <a:noFill/>
                    <a:ln>
                      <a:noFill/>
                    </a:ln>
                  </pic:spPr>
                </pic:pic>
              </a:graphicData>
            </a:graphic>
          </wp:inline>
        </w:drawing>
      </w:r>
    </w:p>
    <w:p w:rsidR="00BB0C4C" w:rsidRDefault="00BB0C4C" w:rsidP="00BB0C4C">
      <w:r>
        <w:rPr>
          <w:rFonts w:hint="eastAsia"/>
        </w:rPr>
        <w:t>上市时间：</w:t>
      </w:r>
      <w:r>
        <w:t>2019上海车展亮相</w:t>
      </w:r>
      <w:r>
        <w:rPr>
          <w:rFonts w:hint="eastAsia"/>
        </w:rPr>
        <w:t>销售价</w:t>
      </w:r>
      <w:r>
        <w:t>：补贴后12.39-16.39万元</w:t>
      </w:r>
    </w:p>
    <w:p w:rsidR="00BB0C4C" w:rsidRDefault="00BB0C4C" w:rsidP="00BB0C4C">
      <w:r>
        <w:rPr>
          <w:rFonts w:hint="eastAsia"/>
        </w:rPr>
        <w:t>电池容量：</w:t>
      </w:r>
      <w:r>
        <w:t>33.9kWh</w:t>
      </w:r>
      <w:r>
        <w:rPr>
          <w:rFonts w:hint="eastAsia"/>
        </w:rPr>
        <w:t>综合续航：</w:t>
      </w:r>
      <w:r>
        <w:t>260km</w:t>
      </w:r>
    </w:p>
    <w:p w:rsidR="00BB0C4C" w:rsidRDefault="00BB0C4C" w:rsidP="00BB0C4C">
      <w:r>
        <w:rPr>
          <w:rFonts w:hint="eastAsia"/>
        </w:rPr>
        <w:t>车身尺寸：</w:t>
      </w:r>
      <w:r>
        <w:t>4000/1650/1280mm</w:t>
      </w:r>
    </w:p>
    <w:p w:rsidR="00BB0C4C" w:rsidRPr="00BB232D" w:rsidRDefault="00BB0C4C" w:rsidP="00BB0C4C">
      <w:pPr>
        <w:rPr>
          <w:rFonts w:cs="宋体"/>
          <w:b/>
          <w:bCs/>
          <w:i/>
          <w:iCs/>
        </w:rPr>
      </w:pPr>
      <w:r w:rsidRPr="002009FE">
        <w:rPr>
          <w:rFonts w:cs="宋体" w:hint="eastAsia"/>
          <w:b/>
          <w:bCs/>
          <w:i/>
          <w:iCs/>
        </w:rPr>
        <w:t>分析：。</w:t>
      </w:r>
    </w:p>
    <w:p w:rsidR="0034303A" w:rsidRPr="00BB232D" w:rsidRDefault="0034303A" w:rsidP="008436EB">
      <w:pPr>
        <w:pStyle w:val="a8"/>
        <w:numPr>
          <w:ilvl w:val="0"/>
          <w:numId w:val="7"/>
        </w:numPr>
        <w:ind w:firstLineChars="0"/>
        <w:jc w:val="left"/>
        <w:outlineLvl w:val="1"/>
        <w:rPr>
          <w:b/>
        </w:rPr>
      </w:pPr>
      <w:r w:rsidRPr="00BB232D">
        <w:rPr>
          <w:b/>
        </w:rPr>
        <w:t>大乘E20</w:t>
      </w:r>
    </w:p>
    <w:p w:rsidR="0034303A" w:rsidRDefault="0034303A" w:rsidP="008436EB">
      <w:r>
        <w:rPr>
          <w:noProof/>
        </w:rPr>
        <w:lastRenderedPageBreak/>
        <w:drawing>
          <wp:inline distT="0" distB="0" distL="0" distR="0" wp14:anchorId="1430F85A" wp14:editId="35B4422E">
            <wp:extent cx="3206750" cy="2139950"/>
            <wp:effectExtent l="0" t="0" r="0" b="0"/>
            <wp:docPr id="7" name="图片 7" descr="http://image.bitautoimg.com/bitauto/2019/04/16/b76c67f7-ba38-449c-a44c-14c8b9046ff2_630_w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image.bitautoimg.com/bitauto/2019/04/16/b76c67f7-ba38-449c-a44c-14c8b9046ff2_630_w0.jp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206750" cy="2139950"/>
                    </a:xfrm>
                    <a:prstGeom prst="rect">
                      <a:avLst/>
                    </a:prstGeom>
                    <a:noFill/>
                    <a:ln>
                      <a:noFill/>
                    </a:ln>
                  </pic:spPr>
                </pic:pic>
              </a:graphicData>
            </a:graphic>
          </wp:inline>
        </w:drawing>
      </w:r>
    </w:p>
    <w:p w:rsidR="0034303A" w:rsidRDefault="0034303A" w:rsidP="008436EB">
      <w:r>
        <w:rPr>
          <w:rFonts w:hint="eastAsia"/>
        </w:rPr>
        <w:t>上市时间：</w:t>
      </w:r>
      <w:r>
        <w:t>2019上海车展上市</w:t>
      </w:r>
      <w:r>
        <w:rPr>
          <w:rFonts w:hint="eastAsia"/>
        </w:rPr>
        <w:t>销售价</w:t>
      </w:r>
      <w:r>
        <w:t>：补贴后6.98万</w:t>
      </w:r>
    </w:p>
    <w:p w:rsidR="0034303A" w:rsidRDefault="0034303A" w:rsidP="008436EB">
      <w:r>
        <w:rPr>
          <w:rFonts w:hint="eastAsia"/>
        </w:rPr>
        <w:t>电动机</w:t>
      </w:r>
      <w:r>
        <w:t>：35kW125N.m</w:t>
      </w:r>
      <w:r>
        <w:rPr>
          <w:rFonts w:hint="eastAsia"/>
        </w:rPr>
        <w:t>综合续航：</w:t>
      </w:r>
      <w:r>
        <w:t>302Km</w:t>
      </w:r>
    </w:p>
    <w:p w:rsidR="0034303A" w:rsidRDefault="0034303A" w:rsidP="008436EB">
      <w:r>
        <w:rPr>
          <w:rFonts w:hint="eastAsia"/>
        </w:rPr>
        <w:t>车身尺寸：</w:t>
      </w:r>
      <w:r>
        <w:t>2871/1563/1568mm</w:t>
      </w:r>
    </w:p>
    <w:p w:rsidR="0034303A" w:rsidRDefault="0034303A" w:rsidP="008436EB">
      <w:pPr>
        <w:rPr>
          <w:rFonts w:cs="宋体"/>
          <w:b/>
          <w:bCs/>
          <w:i/>
          <w:iCs/>
        </w:rPr>
      </w:pPr>
      <w:r w:rsidRPr="002009FE">
        <w:rPr>
          <w:rFonts w:cs="宋体" w:hint="eastAsia"/>
          <w:b/>
          <w:bCs/>
          <w:i/>
          <w:iCs/>
        </w:rPr>
        <w:t>分析：。</w:t>
      </w:r>
    </w:p>
    <w:p w:rsidR="0034303A" w:rsidRPr="00375553" w:rsidRDefault="0034303A" w:rsidP="008436EB">
      <w:pPr>
        <w:pStyle w:val="a8"/>
        <w:numPr>
          <w:ilvl w:val="0"/>
          <w:numId w:val="7"/>
        </w:numPr>
        <w:ind w:firstLineChars="0"/>
        <w:jc w:val="left"/>
        <w:outlineLvl w:val="1"/>
        <w:rPr>
          <w:b/>
        </w:rPr>
      </w:pPr>
      <w:r w:rsidRPr="00375553">
        <w:rPr>
          <w:b/>
        </w:rPr>
        <w:t>北汽新能源EX3</w:t>
      </w:r>
    </w:p>
    <w:p w:rsidR="0034303A" w:rsidRDefault="0034303A" w:rsidP="008436EB">
      <w:r>
        <w:rPr>
          <w:noProof/>
        </w:rPr>
        <w:drawing>
          <wp:inline distT="0" distB="0" distL="0" distR="0" wp14:anchorId="1D5F2C6F" wp14:editId="67385911">
            <wp:extent cx="3206750" cy="2139950"/>
            <wp:effectExtent l="0" t="0" r="0" b="0"/>
            <wp:docPr id="4" name="图片 4" descr="http://img1.bitautoimg.com/bitauto/2019/04/16/e05cd332-56d6-456f-9a23-7a6c4c40404f_630_w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img1.bitautoimg.com/bitauto/2019/04/16/e05cd332-56d6-456f-9a23-7a6c4c40404f_630_w0.jp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206750" cy="2139950"/>
                    </a:xfrm>
                    <a:prstGeom prst="rect">
                      <a:avLst/>
                    </a:prstGeom>
                    <a:noFill/>
                    <a:ln>
                      <a:noFill/>
                    </a:ln>
                  </pic:spPr>
                </pic:pic>
              </a:graphicData>
            </a:graphic>
          </wp:inline>
        </w:drawing>
      </w:r>
    </w:p>
    <w:p w:rsidR="0034303A" w:rsidRDefault="0034303A" w:rsidP="008436EB">
      <w:r>
        <w:rPr>
          <w:rFonts w:hint="eastAsia"/>
        </w:rPr>
        <w:t>上市时间：</w:t>
      </w:r>
      <w:r>
        <w:t>2019上海车展上市</w:t>
      </w:r>
      <w:r>
        <w:rPr>
          <w:rFonts w:hint="eastAsia"/>
        </w:rPr>
        <w:t>销售价</w:t>
      </w:r>
      <w:r>
        <w:t>：补贴后12.39-16.39万元</w:t>
      </w:r>
    </w:p>
    <w:p w:rsidR="0034303A" w:rsidRDefault="0034303A" w:rsidP="008436EB">
      <w:r>
        <w:rPr>
          <w:rFonts w:hint="eastAsia"/>
        </w:rPr>
        <w:t>电动机</w:t>
      </w:r>
      <w:r>
        <w:t>：160kW300N.m</w:t>
      </w:r>
      <w:r>
        <w:rPr>
          <w:rFonts w:hint="eastAsia"/>
        </w:rPr>
        <w:t>综合续航：</w:t>
      </w:r>
      <w:r>
        <w:t>501-630km</w:t>
      </w:r>
    </w:p>
    <w:p w:rsidR="0034303A" w:rsidRDefault="0034303A" w:rsidP="008436EB">
      <w:r>
        <w:rPr>
          <w:rFonts w:hint="eastAsia"/>
        </w:rPr>
        <w:t>车身尺寸：</w:t>
      </w:r>
      <w:r>
        <w:t>4200/1780/1638mm</w:t>
      </w:r>
    </w:p>
    <w:p w:rsidR="0034303A" w:rsidRDefault="0034303A" w:rsidP="008436EB">
      <w:pPr>
        <w:rPr>
          <w:rFonts w:cs="宋体"/>
          <w:b/>
          <w:bCs/>
          <w:i/>
          <w:iCs/>
        </w:rPr>
      </w:pPr>
      <w:r w:rsidRPr="002009FE">
        <w:rPr>
          <w:rFonts w:cs="宋体" w:hint="eastAsia"/>
          <w:b/>
          <w:bCs/>
          <w:i/>
          <w:iCs/>
        </w:rPr>
        <w:t>分析：。</w:t>
      </w:r>
    </w:p>
    <w:p w:rsidR="0034303A" w:rsidRPr="00BB232D" w:rsidRDefault="0034303A" w:rsidP="008436EB">
      <w:pPr>
        <w:pStyle w:val="a8"/>
        <w:numPr>
          <w:ilvl w:val="0"/>
          <w:numId w:val="7"/>
        </w:numPr>
        <w:ind w:firstLineChars="0"/>
        <w:jc w:val="left"/>
        <w:outlineLvl w:val="1"/>
        <w:rPr>
          <w:b/>
        </w:rPr>
      </w:pPr>
      <w:r w:rsidRPr="00BB232D">
        <w:rPr>
          <w:b/>
        </w:rPr>
        <w:t>大乘汽车G60S</w:t>
      </w:r>
    </w:p>
    <w:p w:rsidR="0034303A" w:rsidRDefault="0034303A" w:rsidP="008436EB">
      <w:r>
        <w:rPr>
          <w:noProof/>
        </w:rPr>
        <w:drawing>
          <wp:inline distT="0" distB="0" distL="0" distR="0" wp14:anchorId="0864D351" wp14:editId="1F0B7EE1">
            <wp:extent cx="3206750" cy="2139950"/>
            <wp:effectExtent l="0" t="0" r="0" b="0"/>
            <wp:docPr id="6" name="图片 6" descr="http://image.bitautoimg.com/bitauto/2019/04/16/c841f3c7-deb6-4769-ada7-90015f27c1f7_630_w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image.bitautoimg.com/bitauto/2019/04/16/c841f3c7-deb6-4769-ada7-90015f27c1f7_630_w0.jp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206750" cy="2139950"/>
                    </a:xfrm>
                    <a:prstGeom prst="rect">
                      <a:avLst/>
                    </a:prstGeom>
                    <a:noFill/>
                    <a:ln>
                      <a:noFill/>
                    </a:ln>
                  </pic:spPr>
                </pic:pic>
              </a:graphicData>
            </a:graphic>
          </wp:inline>
        </w:drawing>
      </w:r>
    </w:p>
    <w:p w:rsidR="0034303A" w:rsidRDefault="0034303A" w:rsidP="008436EB">
      <w:r>
        <w:rPr>
          <w:rFonts w:hint="eastAsia"/>
        </w:rPr>
        <w:t>上市时间：</w:t>
      </w:r>
      <w:r>
        <w:t>2019上海车展上市</w:t>
      </w:r>
      <w:r>
        <w:rPr>
          <w:rFonts w:hint="eastAsia"/>
        </w:rPr>
        <w:t>销售价</w:t>
      </w:r>
      <w:r>
        <w:t>：6.99-11.99万元</w:t>
      </w:r>
    </w:p>
    <w:p w:rsidR="0034303A" w:rsidRDefault="0034303A" w:rsidP="008436EB">
      <w:r>
        <w:rPr>
          <w:rFonts w:hint="eastAsia"/>
        </w:rPr>
        <w:lastRenderedPageBreak/>
        <w:t>发动机</w:t>
      </w:r>
      <w:r>
        <w:t>：1.5T</w:t>
      </w:r>
      <w:r>
        <w:rPr>
          <w:rFonts w:hint="eastAsia"/>
        </w:rPr>
        <w:t>变速箱</w:t>
      </w:r>
      <w:r>
        <w:t>：6速手动、8速自动</w:t>
      </w:r>
    </w:p>
    <w:p w:rsidR="0034303A" w:rsidRDefault="0034303A" w:rsidP="008436EB">
      <w:r>
        <w:rPr>
          <w:rFonts w:hint="eastAsia"/>
        </w:rPr>
        <w:t>车身尺寸：</w:t>
      </w:r>
      <w:r>
        <w:t>4521/1840/1672mm</w:t>
      </w:r>
    </w:p>
    <w:p w:rsidR="0034303A" w:rsidRPr="00BB232D" w:rsidRDefault="0034303A" w:rsidP="008436EB">
      <w:pPr>
        <w:rPr>
          <w:rFonts w:cs="宋体"/>
          <w:b/>
          <w:bCs/>
          <w:i/>
          <w:iCs/>
        </w:rPr>
      </w:pPr>
      <w:r w:rsidRPr="002009FE">
        <w:rPr>
          <w:rFonts w:cs="宋体" w:hint="eastAsia"/>
          <w:b/>
          <w:bCs/>
          <w:i/>
          <w:iCs/>
        </w:rPr>
        <w:t>分析：。</w:t>
      </w:r>
    </w:p>
    <w:p w:rsidR="0034303A" w:rsidRPr="00375553" w:rsidRDefault="0034303A" w:rsidP="008436EB">
      <w:pPr>
        <w:pStyle w:val="a8"/>
        <w:numPr>
          <w:ilvl w:val="0"/>
          <w:numId w:val="7"/>
        </w:numPr>
        <w:ind w:firstLineChars="0"/>
        <w:jc w:val="left"/>
        <w:outlineLvl w:val="1"/>
        <w:rPr>
          <w:b/>
        </w:rPr>
      </w:pPr>
      <w:r w:rsidRPr="00375553">
        <w:rPr>
          <w:b/>
        </w:rPr>
        <w:t>汉腾V7</w:t>
      </w:r>
    </w:p>
    <w:p w:rsidR="0034303A" w:rsidRDefault="0034303A" w:rsidP="008436EB">
      <w:r>
        <w:rPr>
          <w:noProof/>
        </w:rPr>
        <w:drawing>
          <wp:inline distT="0" distB="0" distL="0" distR="0" wp14:anchorId="270D8C7B" wp14:editId="4DD31D2E">
            <wp:extent cx="2844800" cy="2139950"/>
            <wp:effectExtent l="0" t="0" r="0" b="0"/>
            <wp:docPr id="12" name="图片 12" descr="http://image.bitautoimg.com/bitauto/2019/04/16/d6c59cac-c4d1-4633-9896-f3f47ba5655f_630_w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image.bitautoimg.com/bitauto/2019/04/16/d6c59cac-c4d1-4633-9896-f3f47ba5655f_630_w0.jp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844800" cy="2139950"/>
                    </a:xfrm>
                    <a:prstGeom prst="rect">
                      <a:avLst/>
                    </a:prstGeom>
                    <a:noFill/>
                    <a:ln>
                      <a:noFill/>
                    </a:ln>
                  </pic:spPr>
                </pic:pic>
              </a:graphicData>
            </a:graphic>
          </wp:inline>
        </w:drawing>
      </w:r>
    </w:p>
    <w:p w:rsidR="0034303A" w:rsidRDefault="0034303A" w:rsidP="008436EB">
      <w:r>
        <w:rPr>
          <w:rFonts w:hint="eastAsia"/>
        </w:rPr>
        <w:t>上市时间：</w:t>
      </w:r>
      <w:r>
        <w:t>2019上海车展开启预售</w:t>
      </w:r>
      <w:r>
        <w:rPr>
          <w:rFonts w:hint="eastAsia"/>
        </w:rPr>
        <w:t>销售价</w:t>
      </w:r>
      <w:r>
        <w:t>：预售价9.58-13.58万元</w:t>
      </w:r>
    </w:p>
    <w:p w:rsidR="0034303A" w:rsidRDefault="0034303A" w:rsidP="008436EB">
      <w:r>
        <w:rPr>
          <w:rFonts w:hint="eastAsia"/>
        </w:rPr>
        <w:t>发动机</w:t>
      </w:r>
      <w:r>
        <w:t>：1.5T</w:t>
      </w:r>
      <w:r>
        <w:rPr>
          <w:rFonts w:hint="eastAsia"/>
        </w:rPr>
        <w:t>变速箱</w:t>
      </w:r>
      <w:r>
        <w:t>：6速手动/自动</w:t>
      </w:r>
    </w:p>
    <w:p w:rsidR="0034303A" w:rsidRDefault="0034303A" w:rsidP="008436EB">
      <w:r>
        <w:rPr>
          <w:rFonts w:hint="eastAsia"/>
        </w:rPr>
        <w:t>车身尺寸：</w:t>
      </w:r>
      <w:r>
        <w:t>4826/1858/1721mm</w:t>
      </w:r>
    </w:p>
    <w:p w:rsidR="0034303A" w:rsidRDefault="0034303A" w:rsidP="008436EB">
      <w:pPr>
        <w:rPr>
          <w:rFonts w:cs="宋体"/>
          <w:b/>
          <w:bCs/>
          <w:i/>
          <w:iCs/>
        </w:rPr>
      </w:pPr>
      <w:r w:rsidRPr="002009FE">
        <w:rPr>
          <w:rFonts w:cs="宋体" w:hint="eastAsia"/>
          <w:b/>
          <w:bCs/>
          <w:i/>
          <w:iCs/>
        </w:rPr>
        <w:t>分析：。</w:t>
      </w:r>
    </w:p>
    <w:p w:rsidR="008436EB" w:rsidRPr="00E23C59" w:rsidRDefault="008436EB" w:rsidP="008436EB">
      <w:pPr>
        <w:outlineLvl w:val="0"/>
        <w:rPr>
          <w:b/>
        </w:rPr>
      </w:pPr>
      <w:r w:rsidRPr="002009FE">
        <w:rPr>
          <w:rFonts w:cs="宋体" w:hint="eastAsia"/>
          <w:b/>
          <w:bCs/>
        </w:rPr>
        <w:t>三、宏观经济与政策</w:t>
      </w:r>
    </w:p>
    <w:p w:rsidR="0034303A" w:rsidRPr="00C85A6B" w:rsidRDefault="0034303A" w:rsidP="008436EB">
      <w:pPr>
        <w:pStyle w:val="a8"/>
        <w:numPr>
          <w:ilvl w:val="0"/>
          <w:numId w:val="6"/>
        </w:numPr>
        <w:ind w:firstLineChars="0"/>
        <w:outlineLvl w:val="1"/>
        <w:rPr>
          <w:b/>
        </w:rPr>
      </w:pPr>
      <w:r w:rsidRPr="00C85A6B">
        <w:rPr>
          <w:b/>
        </w:rPr>
        <w:t>3月工业利润增速回升汽车产业回暖</w:t>
      </w:r>
    </w:p>
    <w:p w:rsidR="0034303A" w:rsidRDefault="0034303A" w:rsidP="008436EB">
      <w:r>
        <w:t>2019年3月全国规模以上工业企业利润总额同比增长13.9%，增速环比大幅回升;1-3月累计利润虽然依旧同比下滑3.3%，但相比1-2月份，该项数据降幅已收窄了高达10.7%。作为中国工业的重点领域，汽车制造业回暖明显，3月份利润同比增长1.0%，扭转了1-2月份同比下降42.0%的不利局面。</w:t>
      </w:r>
    </w:p>
    <w:p w:rsidR="0034303A" w:rsidRDefault="0034303A" w:rsidP="008436EB">
      <w:pPr>
        <w:rPr>
          <w:rFonts w:cs="宋体"/>
          <w:b/>
          <w:bCs/>
          <w:i/>
          <w:iCs/>
        </w:rPr>
      </w:pPr>
      <w:r w:rsidRPr="00B76960">
        <w:rPr>
          <w:rFonts w:cs="宋体" w:hint="eastAsia"/>
          <w:b/>
          <w:bCs/>
          <w:i/>
          <w:iCs/>
        </w:rPr>
        <w:t>分析：。</w:t>
      </w:r>
    </w:p>
    <w:p w:rsidR="00BB0C4C" w:rsidRPr="00375553" w:rsidRDefault="00BB0C4C" w:rsidP="00BB0C4C">
      <w:pPr>
        <w:pStyle w:val="a8"/>
        <w:numPr>
          <w:ilvl w:val="0"/>
          <w:numId w:val="5"/>
        </w:numPr>
        <w:ind w:firstLineChars="0"/>
        <w:outlineLvl w:val="1"/>
        <w:rPr>
          <w:b/>
        </w:rPr>
      </w:pPr>
      <w:r w:rsidRPr="00375553">
        <w:rPr>
          <w:b/>
        </w:rPr>
        <w:t>商务部：今年上半年公布新外资准入负面清单</w:t>
      </w:r>
    </w:p>
    <w:p w:rsidR="00BB0C4C" w:rsidRDefault="00BB0C4C" w:rsidP="00BB0C4C">
      <w:r>
        <w:t>商务部副部长兼国际贸易谈判副代表王受文表示，商务部正会同有关部门研究，进一步削减外商投资准入负面清单，扩大外资准入领域，并将于今年上半年公布新的外资准入负面清单。</w:t>
      </w:r>
    </w:p>
    <w:p w:rsidR="00BB0C4C" w:rsidRDefault="00BB0C4C" w:rsidP="00BB0C4C">
      <w:pPr>
        <w:rPr>
          <w:rFonts w:cs="宋体"/>
          <w:b/>
          <w:bCs/>
          <w:i/>
          <w:iCs/>
        </w:rPr>
      </w:pPr>
      <w:r w:rsidRPr="002009FE">
        <w:rPr>
          <w:rFonts w:cs="宋体" w:hint="eastAsia"/>
          <w:b/>
          <w:bCs/>
          <w:i/>
          <w:iCs/>
        </w:rPr>
        <w:t>分析：。</w:t>
      </w:r>
    </w:p>
    <w:p w:rsidR="00BB0C4C" w:rsidRPr="00375553" w:rsidRDefault="00BB0C4C" w:rsidP="00BB0C4C">
      <w:pPr>
        <w:pStyle w:val="a8"/>
        <w:numPr>
          <w:ilvl w:val="0"/>
          <w:numId w:val="5"/>
        </w:numPr>
        <w:ind w:firstLineChars="0"/>
        <w:outlineLvl w:val="1"/>
        <w:rPr>
          <w:b/>
        </w:rPr>
      </w:pPr>
      <w:r w:rsidRPr="00375553">
        <w:rPr>
          <w:b/>
        </w:rPr>
        <w:t>财政部连发两批节能减排补助资金预算</w:t>
      </w:r>
    </w:p>
    <w:p w:rsidR="00BB0C4C" w:rsidRDefault="00BB0C4C" w:rsidP="00BB0C4C">
      <w:r>
        <w:t>4月24日，财政部连发两批“关于下达2019年节能减排补助资金预算的通知”，包括对新能源车辆、充电桩、公交车运营、核心零部件、公共建筑节能改造等方面的补贴（含预拨）及奖励，共计达到438.28亿元，对新能源车市场稳增长发展促进巨大。</w:t>
      </w:r>
    </w:p>
    <w:p w:rsidR="00BB0C4C" w:rsidRDefault="00BB0C4C" w:rsidP="00BB0C4C">
      <w:pPr>
        <w:rPr>
          <w:rFonts w:cs="宋体"/>
          <w:b/>
          <w:bCs/>
          <w:i/>
          <w:iCs/>
        </w:rPr>
      </w:pPr>
      <w:r w:rsidRPr="002009FE">
        <w:rPr>
          <w:rFonts w:cs="宋体" w:hint="eastAsia"/>
          <w:b/>
          <w:bCs/>
          <w:i/>
          <w:iCs/>
        </w:rPr>
        <w:t>分析：。</w:t>
      </w:r>
    </w:p>
    <w:p w:rsidR="00BB0C4C" w:rsidRPr="008604C2" w:rsidRDefault="00BB0C4C" w:rsidP="00BB0C4C">
      <w:pPr>
        <w:pStyle w:val="a8"/>
        <w:numPr>
          <w:ilvl w:val="0"/>
          <w:numId w:val="5"/>
        </w:numPr>
        <w:ind w:firstLineChars="0"/>
        <w:outlineLvl w:val="1"/>
        <w:rPr>
          <w:b/>
        </w:rPr>
      </w:pPr>
      <w:r w:rsidRPr="008604C2">
        <w:rPr>
          <w:rFonts w:hint="eastAsia"/>
          <w:b/>
        </w:rPr>
        <w:t>工业和信息化部、国家税务总局：关于发布《免征车辆购置税的新能源汽车车型目录》（第二十四批）的公告</w:t>
      </w:r>
    </w:p>
    <w:p w:rsidR="00BB0C4C" w:rsidRDefault="00BB0C4C" w:rsidP="00BB0C4C">
      <w:r>
        <w:rPr>
          <w:rFonts w:hint="eastAsia"/>
        </w:rPr>
        <w:t>公告称，根据《财政部</w:t>
      </w:r>
      <w:r>
        <w:t xml:space="preserve"> 国家税务总局 工业和信息化部 科技部关于免征新能源汽车车辆购置税的公告》（2017年第172号）、《中华人民共和国工业和信息化部 财政部 国家税务总局公告》（2018年第17号）的要求，工业和信息化部会同国家税务总局等部门对企业提交的申请材料、无产量或进口量的车型进行了审查。现将《免征车辆购置税的新能源汽车车型目录》（第二十四批）、汽车生产企业名称变更、撤销《免征车辆购置税的新能源汽车车型目录》的车型名单予以公告。</w:t>
      </w:r>
    </w:p>
    <w:p w:rsidR="00BB0C4C" w:rsidRDefault="00BB0C4C" w:rsidP="00BB0C4C">
      <w:r>
        <w:rPr>
          <w:rFonts w:hint="eastAsia"/>
        </w:rPr>
        <w:t>列入附件</w:t>
      </w:r>
      <w:r>
        <w:t>1《免征车辆购置税的新能源汽车车型目录（第二十四批）》的车型共款。其中：</w:t>
      </w:r>
      <w:r>
        <w:lastRenderedPageBreak/>
        <w:t>一、纯电动汽车车型213款，包括乘用车95款、客车105款、货车13款、专用车85款；二、插电式混合动力汽车车型18款，包括乘用车14款、客车3款、专用车1款；三、燃料电池汽车车型3款，包括客车2款、专用车1款。</w:t>
      </w:r>
    </w:p>
    <w:p w:rsidR="00BB0C4C" w:rsidRDefault="00BB0C4C" w:rsidP="00BB0C4C">
      <w:r>
        <w:rPr>
          <w:rFonts w:hint="eastAsia"/>
        </w:rPr>
        <w:t>附件</w:t>
      </w:r>
      <w:r>
        <w:t>2《汽车生产企业名称变更名单》中共有3家企业更名。一汽客车(无锡)有限公司更名为“无锡中车新能源汽车有限公司”； 衡阳客车专用车厂更名为“衡阳智电客车有限责任公司”； 中通汽车工业集团有限责任公司更名为“聊城中通新能源汽车装备有限公司”。</w:t>
      </w:r>
    </w:p>
    <w:p w:rsidR="00BB0C4C" w:rsidRDefault="00BB0C4C" w:rsidP="00BB0C4C">
      <w:r>
        <w:rPr>
          <w:rFonts w:hint="eastAsia"/>
        </w:rPr>
        <w:t>附件</w:t>
      </w:r>
      <w:r>
        <w:t>3“撤销《免征车辆购置税的新能源汽车车型目录》的车型名单”中共有72款车型。</w:t>
      </w:r>
    </w:p>
    <w:p w:rsidR="00BB0C4C" w:rsidRPr="008604C2" w:rsidRDefault="00BB0C4C" w:rsidP="00BB0C4C">
      <w:pPr>
        <w:rPr>
          <w:rFonts w:cs="宋体"/>
          <w:b/>
          <w:bCs/>
          <w:i/>
          <w:iCs/>
        </w:rPr>
      </w:pPr>
      <w:r w:rsidRPr="002009FE">
        <w:rPr>
          <w:rFonts w:cs="宋体" w:hint="eastAsia"/>
          <w:b/>
          <w:bCs/>
          <w:i/>
          <w:iCs/>
        </w:rPr>
        <w:t>分析：。</w:t>
      </w:r>
    </w:p>
    <w:p w:rsidR="00BB0C4C" w:rsidRPr="008604C2" w:rsidRDefault="00BB0C4C" w:rsidP="00BB0C4C">
      <w:pPr>
        <w:pStyle w:val="a8"/>
        <w:numPr>
          <w:ilvl w:val="0"/>
          <w:numId w:val="5"/>
        </w:numPr>
        <w:ind w:firstLineChars="0"/>
        <w:outlineLvl w:val="1"/>
        <w:rPr>
          <w:b/>
        </w:rPr>
      </w:pPr>
      <w:r w:rsidRPr="008604C2">
        <w:rPr>
          <w:rFonts w:hint="eastAsia"/>
          <w:b/>
        </w:rPr>
        <w:t>交通运输部运输服务司：道路运输车辆达标车型表（第</w:t>
      </w:r>
      <w:r w:rsidRPr="008604C2">
        <w:rPr>
          <w:b/>
        </w:rPr>
        <w:t>8批）公示</w:t>
      </w:r>
    </w:p>
    <w:p w:rsidR="00BB0C4C" w:rsidRDefault="00BB0C4C" w:rsidP="00BB0C4C">
      <w:r>
        <w:rPr>
          <w:rFonts w:hint="eastAsia"/>
        </w:rPr>
        <w:t>公示称，根据《中华人民共和国节约能源法》《中华人民共和国道路运输条例》《道路运输车辆燃料消耗量检测和监督管理办法》《交通运输部办公厅关于贯彻落实交通运输行业标准</w:t>
      </w:r>
      <w:r>
        <w:t>&lt;营运客车安全技术条件&gt;（JT/T 1094—2016）的通知》《交通运输部办公厅关于做好交通运输行业标准&lt;营运货车安全技术条件&gt;（JT/T 1178.1—2018）落实工作的通知》《交通运输部办公厅关于贯彻落实交通运输行业标准&lt;营运客车类型划分及等级评定&gt;（JT/T 325—2018）的通知》等有关规定和交通运输部关于道路运输车辆技术管理的统一部署</w:t>
      </w:r>
      <w:r>
        <w:rPr>
          <w:rFonts w:hint="eastAsia"/>
        </w:rPr>
        <w:t>，现对通过技术审查的《道路运输车辆达标车型表（第</w:t>
      </w:r>
      <w:r>
        <w:t xml:space="preserve">8批）》进行公示（详见附件1），公示期为5个工作日。 </w:t>
      </w:r>
    </w:p>
    <w:p w:rsidR="00BB0C4C" w:rsidRDefault="00BB0C4C" w:rsidP="00BB0C4C">
      <w:r>
        <w:rPr>
          <w:rFonts w:hint="eastAsia"/>
        </w:rPr>
        <w:t>另据《交通运输部办公厅关于做好交通运输行业标准</w:t>
      </w:r>
      <w:r>
        <w:t>&lt;营运货车安全技术条件&gt;（JT/T 1178.1—2018）落实工作的通知》和《营运货车安全技术条件》（JT/T 1178.1—2018）有关标准条款的实施要求，2019年5月1日起，JT/T 1178.1标准第二阶段要求正式实施。已发布达标车型中8755个车型（详见附件2）因不符合JT/T 1178.1标准第二阶段要求，将转入道路运输车辆技术服务网原达标车型信息中，各有关单位可按需补充符合JT/T 1178.1第二阶段要求的变更扩展资料，经审核通过后予以公示、</w:t>
      </w:r>
      <w:r>
        <w:rPr>
          <w:rFonts w:hint="eastAsia"/>
        </w:rPr>
        <w:t>公告。</w:t>
      </w:r>
    </w:p>
    <w:p w:rsidR="00BB0C4C" w:rsidRDefault="00BB0C4C" w:rsidP="00BB0C4C">
      <w:r>
        <w:rPr>
          <w:rFonts w:hint="eastAsia"/>
        </w:rPr>
        <w:t>列入附件</w:t>
      </w:r>
      <w:r>
        <w:t>1《道路运输车辆达标车型表（第8批公示）》的车型共1104款。其中客车243款、货车861款。</w:t>
      </w:r>
    </w:p>
    <w:p w:rsidR="00BB0C4C" w:rsidRDefault="00BB0C4C" w:rsidP="00BB0C4C">
      <w:r>
        <w:rPr>
          <w:rFonts w:hint="eastAsia"/>
        </w:rPr>
        <w:t>附件</w:t>
      </w:r>
      <w:r>
        <w:t>2《转入道路运输车辆技术服务网原达标车型表》的共8755个车型，涉及到的汽车生产企业应予关注。</w:t>
      </w:r>
    </w:p>
    <w:p w:rsidR="00BB0C4C" w:rsidRPr="008604C2" w:rsidRDefault="00BB0C4C" w:rsidP="00BB0C4C">
      <w:pPr>
        <w:rPr>
          <w:rFonts w:cs="宋体"/>
          <w:b/>
          <w:bCs/>
          <w:i/>
          <w:iCs/>
        </w:rPr>
      </w:pPr>
      <w:r w:rsidRPr="002009FE">
        <w:rPr>
          <w:rFonts w:cs="宋体" w:hint="eastAsia"/>
          <w:b/>
          <w:bCs/>
          <w:i/>
          <w:iCs/>
        </w:rPr>
        <w:t>分析：。</w:t>
      </w:r>
    </w:p>
    <w:p w:rsidR="00BB0C4C" w:rsidRPr="008604C2" w:rsidRDefault="00BB0C4C" w:rsidP="00BB0C4C">
      <w:pPr>
        <w:pStyle w:val="a8"/>
        <w:numPr>
          <w:ilvl w:val="0"/>
          <w:numId w:val="5"/>
        </w:numPr>
        <w:ind w:firstLineChars="0"/>
        <w:outlineLvl w:val="1"/>
        <w:rPr>
          <w:b/>
        </w:rPr>
      </w:pPr>
      <w:r w:rsidRPr="008604C2">
        <w:rPr>
          <w:rFonts w:hint="eastAsia"/>
          <w:b/>
        </w:rPr>
        <w:t>工业和信息化部装备工业发展中心：关于道路机动车辆生产企业</w:t>
      </w:r>
      <w:r w:rsidRPr="008604C2">
        <w:rPr>
          <w:b/>
        </w:rPr>
        <w:t>WMI和VIN备案信息业务平台上线的通知</w:t>
      </w:r>
    </w:p>
    <w:p w:rsidR="00BB0C4C" w:rsidRDefault="00BB0C4C" w:rsidP="00BB0C4C">
      <w:r>
        <w:rPr>
          <w:rFonts w:hint="eastAsia"/>
        </w:rPr>
        <w:t>通知称，为贯彻落实“简政放权、放管结合、优化服务”的改革要求，进一步简化</w:t>
      </w:r>
      <w:r>
        <w:t>WMI管理和VIN备案相关业务办事流程，不断提升信息化水平及服务水平，自2019年5月5日起，我中心开通WMI管理和VIN备案信息业务平台（以下简称业务平台）</w:t>
      </w:r>
      <w:r>
        <w:rPr>
          <w:rFonts w:hint="eastAsia"/>
        </w:rPr>
        <w:t>。</w:t>
      </w:r>
    </w:p>
    <w:p w:rsidR="00BB0C4C" w:rsidRPr="008604C2" w:rsidRDefault="00BB0C4C" w:rsidP="00BB0C4C">
      <w:pPr>
        <w:rPr>
          <w:rFonts w:cs="宋体"/>
          <w:b/>
          <w:bCs/>
          <w:i/>
          <w:iCs/>
        </w:rPr>
      </w:pPr>
      <w:r w:rsidRPr="002009FE">
        <w:rPr>
          <w:rFonts w:cs="宋体" w:hint="eastAsia"/>
          <w:b/>
          <w:bCs/>
          <w:i/>
          <w:iCs/>
        </w:rPr>
        <w:t>分析：。</w:t>
      </w:r>
    </w:p>
    <w:p w:rsidR="00BB0C4C" w:rsidRPr="008604C2" w:rsidRDefault="00BB0C4C" w:rsidP="00BB0C4C">
      <w:pPr>
        <w:pStyle w:val="a8"/>
        <w:numPr>
          <w:ilvl w:val="0"/>
          <w:numId w:val="5"/>
        </w:numPr>
        <w:ind w:firstLineChars="0"/>
        <w:outlineLvl w:val="1"/>
        <w:rPr>
          <w:b/>
        </w:rPr>
      </w:pPr>
      <w:r w:rsidRPr="008604C2">
        <w:rPr>
          <w:rFonts w:hint="eastAsia"/>
          <w:b/>
        </w:rPr>
        <w:t>工业和信息化部装备工业司：关于对《享受车船税减免优惠的节约能源</w:t>
      </w:r>
      <w:r w:rsidRPr="008604C2">
        <w:rPr>
          <w:b/>
        </w:rPr>
        <w:t xml:space="preserve"> 使用新能源汽车车型目录》（第八批）的补充公示</w:t>
      </w:r>
    </w:p>
    <w:p w:rsidR="00BB0C4C" w:rsidRPr="00F22B51" w:rsidRDefault="00BB0C4C" w:rsidP="00BB0C4C">
      <w:r>
        <w:rPr>
          <w:rFonts w:hint="eastAsia"/>
        </w:rPr>
        <w:t>列入附件《享受车船税减免优惠的节约能源</w:t>
      </w:r>
      <w:r>
        <w:t xml:space="preserve"> 使用新能源汽车车型目录》（第八批）补充名单的节能型汽车车型共178款，包括乘用车15款、重型商用车163款（其中天然气重型商用车142款、城市客车1款、货车16款、客车4款）。</w:t>
      </w:r>
    </w:p>
    <w:p w:rsidR="00BB0C4C" w:rsidRDefault="00BB0C4C" w:rsidP="00BB0C4C">
      <w:pPr>
        <w:rPr>
          <w:rFonts w:cs="宋体"/>
          <w:b/>
          <w:bCs/>
          <w:i/>
          <w:iCs/>
        </w:rPr>
      </w:pPr>
      <w:r w:rsidRPr="002009FE">
        <w:rPr>
          <w:rFonts w:cs="宋体" w:hint="eastAsia"/>
          <w:b/>
          <w:bCs/>
          <w:i/>
          <w:iCs/>
        </w:rPr>
        <w:t>分析：。</w:t>
      </w:r>
    </w:p>
    <w:p w:rsidR="0034303A" w:rsidRPr="00C85A6B" w:rsidRDefault="0034303A" w:rsidP="008436EB">
      <w:pPr>
        <w:pStyle w:val="a8"/>
        <w:numPr>
          <w:ilvl w:val="0"/>
          <w:numId w:val="6"/>
        </w:numPr>
        <w:ind w:firstLineChars="0"/>
        <w:outlineLvl w:val="1"/>
        <w:rPr>
          <w:b/>
        </w:rPr>
      </w:pPr>
      <w:r w:rsidRPr="00C85A6B">
        <w:rPr>
          <w:rFonts w:hint="eastAsia"/>
          <w:b/>
        </w:rPr>
        <w:t>北京新能源指标已排至</w:t>
      </w:r>
      <w:r w:rsidRPr="00C85A6B">
        <w:rPr>
          <w:b/>
        </w:rPr>
        <w:t>2027年</w:t>
      </w:r>
    </w:p>
    <w:p w:rsidR="0034303A" w:rsidRDefault="0034303A" w:rsidP="008436EB">
      <w:r>
        <w:rPr>
          <w:rFonts w:hint="eastAsia"/>
        </w:rPr>
        <w:t>北京新能源指标的队伍已经排至</w:t>
      </w:r>
      <w:r>
        <w:t>2027年，目前个人排队人数已经超过41万人，按照每年发放5.4万个指标计算，排在队尾的人需要等8年。</w:t>
      </w:r>
    </w:p>
    <w:p w:rsidR="0034303A" w:rsidRDefault="0034303A" w:rsidP="008436EB">
      <w:pPr>
        <w:rPr>
          <w:rFonts w:cs="宋体"/>
          <w:b/>
          <w:bCs/>
          <w:i/>
          <w:iCs/>
        </w:rPr>
      </w:pPr>
      <w:r w:rsidRPr="00B76960">
        <w:rPr>
          <w:rFonts w:cs="宋体" w:hint="eastAsia"/>
          <w:b/>
          <w:bCs/>
          <w:i/>
          <w:iCs/>
        </w:rPr>
        <w:t>分析：。</w:t>
      </w:r>
    </w:p>
    <w:p w:rsidR="008436EB" w:rsidRPr="00567A78" w:rsidRDefault="008436EB" w:rsidP="008436EB">
      <w:pPr>
        <w:pStyle w:val="a8"/>
        <w:numPr>
          <w:ilvl w:val="0"/>
          <w:numId w:val="8"/>
        </w:numPr>
        <w:ind w:firstLineChars="0"/>
        <w:outlineLvl w:val="0"/>
        <w:rPr>
          <w:b/>
        </w:rPr>
      </w:pPr>
      <w:r w:rsidRPr="002009FE">
        <w:rPr>
          <w:rFonts w:cs="宋体" w:hint="eastAsia"/>
          <w:b/>
          <w:bCs/>
        </w:rPr>
        <w:t>新品信息跟踪</w:t>
      </w:r>
    </w:p>
    <w:p w:rsidR="0034303A" w:rsidRPr="00375553" w:rsidRDefault="0034303A" w:rsidP="008436EB">
      <w:pPr>
        <w:pStyle w:val="a8"/>
        <w:numPr>
          <w:ilvl w:val="3"/>
          <w:numId w:val="9"/>
        </w:numPr>
        <w:ind w:left="426" w:firstLineChars="0"/>
        <w:outlineLvl w:val="1"/>
        <w:rPr>
          <w:b/>
        </w:rPr>
      </w:pPr>
      <w:r w:rsidRPr="00375553">
        <w:rPr>
          <w:b/>
        </w:rPr>
        <w:lastRenderedPageBreak/>
        <w:t>全新丰田荣放</w:t>
      </w:r>
    </w:p>
    <w:p w:rsidR="0034303A" w:rsidRDefault="0034303A" w:rsidP="008436EB">
      <w:r>
        <w:rPr>
          <w:noProof/>
        </w:rPr>
        <w:drawing>
          <wp:inline distT="0" distB="0" distL="0" distR="0" wp14:anchorId="733760C5" wp14:editId="2E885822">
            <wp:extent cx="3206750" cy="2139950"/>
            <wp:effectExtent l="0" t="0" r="0" b="0"/>
            <wp:docPr id="28" name="图片 28" descr="http://img2.bitautoimg.com/bitauto/2019/04/16/92882c39-dc06-4f22-b686-bb60e23e4fb6_630_w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img2.bitautoimg.com/bitauto/2019/04/16/92882c39-dc06-4f22-b686-bb60e23e4fb6_630_w0.jp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206750" cy="2139950"/>
                    </a:xfrm>
                    <a:prstGeom prst="rect">
                      <a:avLst/>
                    </a:prstGeom>
                    <a:noFill/>
                    <a:ln>
                      <a:noFill/>
                    </a:ln>
                  </pic:spPr>
                </pic:pic>
              </a:graphicData>
            </a:graphic>
          </wp:inline>
        </w:drawing>
      </w:r>
    </w:p>
    <w:p w:rsidR="0034303A" w:rsidRDefault="0034303A" w:rsidP="008436EB">
      <w:r>
        <w:rPr>
          <w:rFonts w:hint="eastAsia"/>
        </w:rPr>
        <w:t>上市时间：</w:t>
      </w:r>
      <w:r>
        <w:t>2019年四季度上市</w:t>
      </w:r>
    </w:p>
    <w:p w:rsidR="0034303A" w:rsidRDefault="0034303A" w:rsidP="008436EB">
      <w:r>
        <w:rPr>
          <w:rFonts w:hint="eastAsia"/>
        </w:rPr>
        <w:t>发动机</w:t>
      </w:r>
      <w:r>
        <w:t>：2.5L、2.5L混动</w:t>
      </w:r>
      <w:r>
        <w:rPr>
          <w:rFonts w:hint="eastAsia"/>
        </w:rPr>
        <w:t>变速箱</w:t>
      </w:r>
      <w:r>
        <w:t>：8速手自一体、E-CVT</w:t>
      </w:r>
    </w:p>
    <w:p w:rsidR="0034303A" w:rsidRDefault="0034303A" w:rsidP="008436EB">
      <w:pPr>
        <w:rPr>
          <w:rFonts w:cs="宋体"/>
          <w:b/>
          <w:bCs/>
          <w:i/>
          <w:iCs/>
        </w:rPr>
      </w:pPr>
      <w:r w:rsidRPr="002009FE">
        <w:rPr>
          <w:rFonts w:cs="宋体" w:hint="eastAsia"/>
          <w:b/>
          <w:bCs/>
          <w:i/>
          <w:iCs/>
        </w:rPr>
        <w:t>分析：。</w:t>
      </w:r>
    </w:p>
    <w:p w:rsidR="0034303A" w:rsidRPr="00BB232D" w:rsidRDefault="0034303A" w:rsidP="008436EB">
      <w:pPr>
        <w:pStyle w:val="a8"/>
        <w:numPr>
          <w:ilvl w:val="3"/>
          <w:numId w:val="9"/>
        </w:numPr>
        <w:ind w:left="426" w:firstLineChars="0"/>
        <w:outlineLvl w:val="1"/>
        <w:rPr>
          <w:b/>
        </w:rPr>
      </w:pPr>
      <w:r w:rsidRPr="00BB232D">
        <w:rPr>
          <w:b/>
        </w:rPr>
        <w:t>北汽新能源EC5</w:t>
      </w:r>
    </w:p>
    <w:p w:rsidR="0034303A" w:rsidRDefault="0034303A" w:rsidP="008436EB">
      <w:r>
        <w:rPr>
          <w:noProof/>
        </w:rPr>
        <w:drawing>
          <wp:inline distT="0" distB="0" distL="0" distR="0" wp14:anchorId="0457B15F" wp14:editId="333C42C2">
            <wp:extent cx="3206750" cy="2139950"/>
            <wp:effectExtent l="0" t="0" r="0" b="0"/>
            <wp:docPr id="29" name="图片 29" descr="http://image.bitautoimg.com/bitauto/2019/04/16/512e4cc5-110b-4536-8a36-5e3248d92bca_630_w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image.bitautoimg.com/bitauto/2019/04/16/512e4cc5-110b-4536-8a36-5e3248d92bca_630_w0.jp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206750" cy="2139950"/>
                    </a:xfrm>
                    <a:prstGeom prst="rect">
                      <a:avLst/>
                    </a:prstGeom>
                    <a:noFill/>
                    <a:ln>
                      <a:noFill/>
                    </a:ln>
                  </pic:spPr>
                </pic:pic>
              </a:graphicData>
            </a:graphic>
          </wp:inline>
        </w:drawing>
      </w:r>
    </w:p>
    <w:p w:rsidR="0034303A" w:rsidRDefault="0034303A" w:rsidP="008436EB">
      <w:r>
        <w:rPr>
          <w:rFonts w:hint="eastAsia"/>
        </w:rPr>
        <w:t>上市时间：</w:t>
      </w:r>
      <w:r>
        <w:t>2019上海车展亮相</w:t>
      </w:r>
    </w:p>
    <w:p w:rsidR="0034303A" w:rsidRDefault="0034303A" w:rsidP="008436EB">
      <w:r>
        <w:rPr>
          <w:rFonts w:hint="eastAsia"/>
        </w:rPr>
        <w:t>电动机</w:t>
      </w:r>
      <w:r>
        <w:t>：80kW</w:t>
      </w:r>
      <w:r>
        <w:rPr>
          <w:rFonts w:hint="eastAsia"/>
        </w:rPr>
        <w:t>综合续航：</w:t>
      </w:r>
      <w:r>
        <w:t>403km</w:t>
      </w:r>
    </w:p>
    <w:p w:rsidR="0034303A" w:rsidRDefault="0034303A" w:rsidP="008436EB">
      <w:r>
        <w:rPr>
          <w:rFonts w:hint="eastAsia"/>
        </w:rPr>
        <w:t>车身尺寸：</w:t>
      </w:r>
      <w:r>
        <w:t>4360/1785/1690mm</w:t>
      </w:r>
    </w:p>
    <w:p w:rsidR="0034303A" w:rsidRDefault="0034303A" w:rsidP="008436EB">
      <w:pPr>
        <w:rPr>
          <w:rFonts w:cs="宋体"/>
          <w:b/>
          <w:bCs/>
          <w:i/>
          <w:iCs/>
        </w:rPr>
      </w:pPr>
      <w:r w:rsidRPr="002009FE">
        <w:rPr>
          <w:rFonts w:cs="宋体" w:hint="eastAsia"/>
          <w:b/>
          <w:bCs/>
          <w:i/>
          <w:iCs/>
        </w:rPr>
        <w:t>分析：。</w:t>
      </w:r>
    </w:p>
    <w:p w:rsidR="0034303A" w:rsidRPr="00386883" w:rsidRDefault="0034303A" w:rsidP="008436EB">
      <w:pPr>
        <w:pStyle w:val="a8"/>
        <w:numPr>
          <w:ilvl w:val="3"/>
          <w:numId w:val="9"/>
        </w:numPr>
        <w:ind w:left="426" w:firstLineChars="0"/>
        <w:outlineLvl w:val="1"/>
        <w:rPr>
          <w:b/>
        </w:rPr>
      </w:pPr>
      <w:r w:rsidRPr="00386883">
        <w:rPr>
          <w:rFonts w:hint="eastAsia"/>
          <w:b/>
        </w:rPr>
        <w:t>比亚迪</w:t>
      </w:r>
      <w:r w:rsidRPr="00386883">
        <w:rPr>
          <w:b/>
        </w:rPr>
        <w:t>S2</w:t>
      </w:r>
    </w:p>
    <w:p w:rsidR="0034303A" w:rsidRDefault="0034303A" w:rsidP="008436EB">
      <w:bookmarkStart w:id="2" w:name="6"/>
      <w:r>
        <w:rPr>
          <w:noProof/>
          <w:color w:val="FFFFFF"/>
        </w:rPr>
        <w:drawing>
          <wp:inline distT="0" distB="0" distL="0" distR="0" wp14:anchorId="0E731D82" wp14:editId="713FBCDF">
            <wp:extent cx="3060700" cy="1873250"/>
            <wp:effectExtent l="0" t="0" r="6350" b="0"/>
            <wp:docPr id="17" name="图片 17" descr="新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新车"/>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060700" cy="1873250"/>
                    </a:xfrm>
                    <a:prstGeom prst="rect">
                      <a:avLst/>
                    </a:prstGeom>
                    <a:noFill/>
                    <a:ln>
                      <a:noFill/>
                    </a:ln>
                  </pic:spPr>
                </pic:pic>
              </a:graphicData>
            </a:graphic>
          </wp:inline>
        </w:drawing>
      </w:r>
      <w:bookmarkEnd w:id="2"/>
    </w:p>
    <w:p w:rsidR="0034303A" w:rsidRDefault="0034303A" w:rsidP="008436EB">
      <w:r>
        <w:rPr>
          <w:rFonts w:hint="eastAsia"/>
        </w:rPr>
        <w:t>外观方面，新车沿用现款比亚迪元</w:t>
      </w:r>
      <w:r>
        <w:t>EV车型的设计风格，但车身细节体现出自身的特色，如罗曼星阵前格栅、Bi-color双色车身等。此外，该车前格栅上方悬挂的是蓝底BYD标识，而</w:t>
      </w:r>
      <w:r>
        <w:lastRenderedPageBreak/>
        <w:t>非王朝系列家族的汉字标识，未来会在比亚迪全新销售渠道e网旗下销售。</w:t>
      </w:r>
    </w:p>
    <w:p w:rsidR="0034303A" w:rsidRDefault="0034303A" w:rsidP="008436EB">
      <w:r>
        <w:rPr>
          <w:rFonts w:hint="eastAsia"/>
        </w:rPr>
        <w:t>动力方面，新车将采用最大功率为</w:t>
      </w:r>
      <w:r>
        <w:t>70kW的永磁同步电机，动力电池采用三元锂电池，综合工况下续航305公里。</w:t>
      </w:r>
    </w:p>
    <w:p w:rsidR="0034303A" w:rsidRDefault="0034303A" w:rsidP="008436EB">
      <w:pPr>
        <w:rPr>
          <w:rFonts w:cs="宋体"/>
          <w:b/>
          <w:bCs/>
          <w:i/>
          <w:iCs/>
        </w:rPr>
      </w:pPr>
      <w:r w:rsidRPr="002009FE">
        <w:rPr>
          <w:rFonts w:cs="宋体" w:hint="eastAsia"/>
          <w:b/>
          <w:bCs/>
          <w:i/>
          <w:iCs/>
        </w:rPr>
        <w:t>分析：。</w:t>
      </w:r>
    </w:p>
    <w:p w:rsidR="0034303A" w:rsidRPr="00386883" w:rsidRDefault="0034303A" w:rsidP="008436EB">
      <w:pPr>
        <w:pStyle w:val="a8"/>
        <w:numPr>
          <w:ilvl w:val="3"/>
          <w:numId w:val="9"/>
        </w:numPr>
        <w:ind w:left="426" w:firstLineChars="0"/>
        <w:outlineLvl w:val="1"/>
        <w:rPr>
          <w:b/>
        </w:rPr>
      </w:pPr>
      <w:r w:rsidRPr="00386883">
        <w:rPr>
          <w:rFonts w:hint="eastAsia"/>
          <w:b/>
        </w:rPr>
        <w:t>哈弗</w:t>
      </w:r>
      <w:r w:rsidRPr="00386883">
        <w:rPr>
          <w:b/>
        </w:rPr>
        <w:t>F7x极智运动版</w:t>
      </w:r>
    </w:p>
    <w:p w:rsidR="0034303A" w:rsidRDefault="0034303A" w:rsidP="008436EB">
      <w:bookmarkStart w:id="3" w:name="8"/>
      <w:r>
        <w:rPr>
          <w:noProof/>
          <w:color w:val="FFFFFF"/>
        </w:rPr>
        <w:drawing>
          <wp:inline distT="0" distB="0" distL="0" distR="0" wp14:anchorId="472D7F39" wp14:editId="377689F2">
            <wp:extent cx="3060700" cy="1873250"/>
            <wp:effectExtent l="0" t="0" r="6350" b="0"/>
            <wp:docPr id="19" name="图片 19" descr="新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新车"/>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060700" cy="1873250"/>
                    </a:xfrm>
                    <a:prstGeom prst="rect">
                      <a:avLst/>
                    </a:prstGeom>
                    <a:noFill/>
                    <a:ln>
                      <a:noFill/>
                    </a:ln>
                  </pic:spPr>
                </pic:pic>
              </a:graphicData>
            </a:graphic>
          </wp:inline>
        </w:drawing>
      </w:r>
      <w:bookmarkEnd w:id="3"/>
    </w:p>
    <w:p w:rsidR="0034303A" w:rsidRDefault="0034303A" w:rsidP="008436EB">
      <w:r>
        <w:rPr>
          <w:rFonts w:hint="eastAsia"/>
        </w:rPr>
        <w:t>近日，哈弗公布</w:t>
      </w:r>
      <w:r>
        <w:t>F7x极智运动版2.0T(四驱)车型开启预售，新车作为哈弗F7x系列中的第三款产品，预售价为15.69万元，官方称该车将于今年5月中旬上市。</w:t>
      </w:r>
    </w:p>
    <w:p w:rsidR="0034303A" w:rsidRDefault="0034303A" w:rsidP="008436EB">
      <w:r>
        <w:rPr>
          <w:rFonts w:hint="eastAsia"/>
        </w:rPr>
        <w:t>动力方面，新车预计将继续搭载</w:t>
      </w:r>
      <w:r>
        <w:t>2.0T发动机，最大功率为165kW、峰值扭矩为385Nm;传动系统匹配7挡双离合变速箱。此外，该车还将搭载一套四驱系统。</w:t>
      </w:r>
    </w:p>
    <w:p w:rsidR="0034303A" w:rsidRDefault="0034303A" w:rsidP="008436EB">
      <w:pPr>
        <w:rPr>
          <w:rFonts w:cs="宋体"/>
          <w:b/>
          <w:bCs/>
          <w:i/>
          <w:iCs/>
        </w:rPr>
      </w:pPr>
      <w:r w:rsidRPr="002009FE">
        <w:rPr>
          <w:rFonts w:cs="宋体" w:hint="eastAsia"/>
          <w:b/>
          <w:bCs/>
          <w:i/>
          <w:iCs/>
        </w:rPr>
        <w:t>分析：。</w:t>
      </w:r>
    </w:p>
    <w:p w:rsidR="0034303A" w:rsidRPr="00BF4925" w:rsidRDefault="0034303A" w:rsidP="008436EB">
      <w:pPr>
        <w:pStyle w:val="a8"/>
        <w:numPr>
          <w:ilvl w:val="3"/>
          <w:numId w:val="9"/>
        </w:numPr>
        <w:ind w:left="426" w:firstLineChars="0"/>
        <w:outlineLvl w:val="1"/>
        <w:rPr>
          <w:b/>
        </w:rPr>
      </w:pPr>
      <w:r w:rsidRPr="00BF4925">
        <w:rPr>
          <w:b/>
        </w:rPr>
        <w:t>路虎全新卫士</w:t>
      </w:r>
    </w:p>
    <w:p w:rsidR="0034303A" w:rsidRDefault="0034303A" w:rsidP="008436EB">
      <w:r>
        <w:rPr>
          <w:noProof/>
        </w:rPr>
        <w:drawing>
          <wp:inline distT="0" distB="0" distL="0" distR="0" wp14:anchorId="5544F637" wp14:editId="51A6803C">
            <wp:extent cx="3810000" cy="2139950"/>
            <wp:effectExtent l="0" t="0" r="0" b="0"/>
            <wp:docPr id="30" name="图片 30" descr="http://img1.bitautoimg.com/bitauto/2019/04/19/9ff63020-4bbb-4b02-820c-50e5ae7b0594_630_w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img1.bitautoimg.com/bitauto/2019/04/19/9ff63020-4bbb-4b02-820c-50e5ae7b0594_630_w0.jp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810000" cy="2139950"/>
                    </a:xfrm>
                    <a:prstGeom prst="rect">
                      <a:avLst/>
                    </a:prstGeom>
                    <a:noFill/>
                    <a:ln>
                      <a:noFill/>
                    </a:ln>
                  </pic:spPr>
                </pic:pic>
              </a:graphicData>
            </a:graphic>
          </wp:inline>
        </w:drawing>
      </w:r>
    </w:p>
    <w:p w:rsidR="0034303A" w:rsidRDefault="0034303A" w:rsidP="008436EB">
      <w:r>
        <w:rPr>
          <w:rFonts w:hint="eastAsia"/>
        </w:rPr>
        <w:t>上市时间：</w:t>
      </w:r>
      <w:r>
        <w:t>2019年9月亮相</w:t>
      </w:r>
    </w:p>
    <w:p w:rsidR="0034303A" w:rsidRDefault="0034303A" w:rsidP="008436EB">
      <w:r>
        <w:rPr>
          <w:rFonts w:hint="eastAsia"/>
        </w:rPr>
        <w:t>发动机</w:t>
      </w:r>
      <w:r>
        <w:t>：2.0T</w:t>
      </w:r>
      <w:r>
        <w:rPr>
          <w:rFonts w:hint="eastAsia"/>
        </w:rPr>
        <w:t>变速箱</w:t>
      </w:r>
      <w:r>
        <w:t>：CVT</w:t>
      </w:r>
    </w:p>
    <w:p w:rsidR="0034303A" w:rsidRDefault="0034303A" w:rsidP="008436EB">
      <w:pPr>
        <w:rPr>
          <w:rFonts w:cs="宋体"/>
          <w:b/>
          <w:bCs/>
          <w:i/>
          <w:iCs/>
        </w:rPr>
      </w:pPr>
      <w:r w:rsidRPr="002009FE">
        <w:rPr>
          <w:rFonts w:cs="宋体" w:hint="eastAsia"/>
          <w:b/>
          <w:bCs/>
          <w:i/>
          <w:iCs/>
        </w:rPr>
        <w:t>分析：。</w:t>
      </w:r>
    </w:p>
    <w:p w:rsidR="0034303A" w:rsidRPr="004E01A4" w:rsidRDefault="0034303A" w:rsidP="008436EB">
      <w:pPr>
        <w:pStyle w:val="a8"/>
        <w:numPr>
          <w:ilvl w:val="3"/>
          <w:numId w:val="9"/>
        </w:numPr>
        <w:ind w:left="426" w:firstLineChars="0"/>
        <w:outlineLvl w:val="1"/>
        <w:rPr>
          <w:b/>
        </w:rPr>
      </w:pPr>
      <w:r w:rsidRPr="004E01A4">
        <w:rPr>
          <w:rFonts w:hint="eastAsia"/>
          <w:b/>
        </w:rPr>
        <w:t>欧尚科赛</w:t>
      </w:r>
      <w:r w:rsidRPr="004E01A4">
        <w:rPr>
          <w:b/>
        </w:rPr>
        <w:t>GT</w:t>
      </w:r>
    </w:p>
    <w:p w:rsidR="0034303A" w:rsidRDefault="0034303A" w:rsidP="008436EB">
      <w:r>
        <w:rPr>
          <w:noProof/>
          <w:color w:val="FFFFFF"/>
        </w:rPr>
        <w:lastRenderedPageBreak/>
        <w:drawing>
          <wp:inline distT="0" distB="0" distL="0" distR="0" wp14:anchorId="220C59FD" wp14:editId="4EE5026C">
            <wp:extent cx="3060700" cy="1873250"/>
            <wp:effectExtent l="0" t="0" r="6350" b="0"/>
            <wp:docPr id="24" name="图片 24" descr="新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新车"/>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060700" cy="1873250"/>
                    </a:xfrm>
                    <a:prstGeom prst="rect">
                      <a:avLst/>
                    </a:prstGeom>
                    <a:noFill/>
                    <a:ln>
                      <a:noFill/>
                    </a:ln>
                  </pic:spPr>
                </pic:pic>
              </a:graphicData>
            </a:graphic>
          </wp:inline>
        </w:drawing>
      </w:r>
    </w:p>
    <w:p w:rsidR="0034303A" w:rsidRDefault="0034303A" w:rsidP="008436EB">
      <w:r>
        <w:rPr>
          <w:rFonts w:hint="eastAsia"/>
        </w:rPr>
        <w:t>外观方面，新车前脸部分采用了尺寸更大的格栅。在侧面，整车的设计线条简洁而犀利，车顶也采用了悬浮式的效果。尾部方面，该车通过一些细节设计来营造出了更多运动感，如后翼子板上的通风孔，以及后包围的双边共四出排气装饰。</w:t>
      </w:r>
    </w:p>
    <w:p w:rsidR="0034303A" w:rsidRDefault="0034303A" w:rsidP="008436EB">
      <w:r>
        <w:rPr>
          <w:rFonts w:hint="eastAsia"/>
        </w:rPr>
        <w:t>动力方面，新车搭载了和长安</w:t>
      </w:r>
      <w:r>
        <w:t>CS85COUPE相同的2.0T动力系统，最大功率为171kW，最大扭矩为360Nm。</w:t>
      </w:r>
    </w:p>
    <w:p w:rsidR="0034303A" w:rsidRDefault="0034303A" w:rsidP="008436EB">
      <w:pPr>
        <w:rPr>
          <w:rFonts w:cs="宋体"/>
          <w:b/>
          <w:bCs/>
          <w:i/>
          <w:iCs/>
        </w:rPr>
      </w:pPr>
      <w:r w:rsidRPr="002009FE">
        <w:rPr>
          <w:rFonts w:cs="宋体" w:hint="eastAsia"/>
          <w:b/>
          <w:bCs/>
          <w:i/>
          <w:iCs/>
        </w:rPr>
        <w:t>分析：。</w:t>
      </w:r>
    </w:p>
    <w:p w:rsidR="0034303A" w:rsidRPr="004E01A4" w:rsidRDefault="0034303A" w:rsidP="008436EB">
      <w:pPr>
        <w:pStyle w:val="a8"/>
        <w:numPr>
          <w:ilvl w:val="3"/>
          <w:numId w:val="9"/>
        </w:numPr>
        <w:ind w:left="426" w:firstLineChars="0"/>
        <w:outlineLvl w:val="1"/>
        <w:rPr>
          <w:b/>
        </w:rPr>
      </w:pPr>
      <w:r w:rsidRPr="004E01A4">
        <w:rPr>
          <w:rFonts w:hint="eastAsia"/>
          <w:b/>
        </w:rPr>
        <w:t>奇瑞汽车新款瑞虎</w:t>
      </w:r>
      <w:r w:rsidRPr="004E01A4">
        <w:rPr>
          <w:b/>
        </w:rPr>
        <w:t>8</w:t>
      </w:r>
    </w:p>
    <w:p w:rsidR="0034303A" w:rsidRDefault="0034303A" w:rsidP="008436EB">
      <w:r>
        <w:rPr>
          <w:noProof/>
          <w:color w:val="FFFFFF"/>
        </w:rPr>
        <w:drawing>
          <wp:inline distT="0" distB="0" distL="0" distR="0" wp14:anchorId="40B4FE45" wp14:editId="7A8B642C">
            <wp:extent cx="3060700" cy="1873250"/>
            <wp:effectExtent l="0" t="0" r="6350" b="0"/>
            <wp:docPr id="22" name="图片 22" descr="新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新车"/>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060700" cy="1873250"/>
                    </a:xfrm>
                    <a:prstGeom prst="rect">
                      <a:avLst/>
                    </a:prstGeom>
                    <a:noFill/>
                    <a:ln>
                      <a:noFill/>
                    </a:ln>
                  </pic:spPr>
                </pic:pic>
              </a:graphicData>
            </a:graphic>
          </wp:inline>
        </w:drawing>
      </w:r>
    </w:p>
    <w:p w:rsidR="0034303A" w:rsidRDefault="0034303A" w:rsidP="008436EB">
      <w:r>
        <w:rPr>
          <w:rFonts w:hint="eastAsia"/>
        </w:rPr>
        <w:t>从奇瑞汽车官方获悉，新款瑞虎</w:t>
      </w:r>
      <w:r>
        <w:t>8将会在5月正式上市，预计上市时间在5月下旬。新车提供1.5T和1.6T车型，其中1.6T车型的预售价为11.99-14.99万元。</w:t>
      </w:r>
    </w:p>
    <w:p w:rsidR="0034303A" w:rsidRDefault="0034303A" w:rsidP="008436EB">
      <w:r>
        <w:rPr>
          <w:rFonts w:hint="eastAsia"/>
        </w:rPr>
        <w:t>外观方面，新车前脸部分采用了全新的点阵式镀铬装饰，在两侧除了最低配车型之外，其余车型均配备了</w:t>
      </w:r>
      <w:r>
        <w:t>LED大灯。尾部方面，后包围中融入了双边共两出排气。</w:t>
      </w:r>
    </w:p>
    <w:p w:rsidR="0034303A" w:rsidRDefault="0034303A" w:rsidP="008436EB">
      <w:r>
        <w:rPr>
          <w:rFonts w:hint="eastAsia"/>
        </w:rPr>
        <w:t>车身尺寸方面，其长宽高分别为</w:t>
      </w:r>
      <w:r>
        <w:t>4,700mm/1,860mm/1,746mm，轴距为2,710mm。</w:t>
      </w:r>
    </w:p>
    <w:p w:rsidR="0034303A" w:rsidRDefault="0034303A" w:rsidP="008436EB">
      <w:r>
        <w:rPr>
          <w:rFonts w:hint="eastAsia"/>
        </w:rPr>
        <w:t>动力方面，新车将配备来自奇瑞最新的第三代</w:t>
      </w:r>
      <w:r>
        <w:t>ACTECO1.6TGDI发动机，其最大功率为145kW，峰值扭矩为290Nm;而1.5T的最大功率为108kW，峰值扭矩为210Nm。传动方面，1.6T车型将搭载来自格特拉克7速湿式双离合变速箱。</w:t>
      </w:r>
    </w:p>
    <w:p w:rsidR="0034303A" w:rsidRDefault="0034303A" w:rsidP="008436EB">
      <w:pPr>
        <w:rPr>
          <w:rFonts w:cs="宋体"/>
          <w:b/>
          <w:bCs/>
          <w:i/>
          <w:iCs/>
        </w:rPr>
      </w:pPr>
      <w:r w:rsidRPr="002009FE">
        <w:rPr>
          <w:rFonts w:cs="宋体" w:hint="eastAsia"/>
          <w:b/>
          <w:bCs/>
          <w:i/>
          <w:iCs/>
        </w:rPr>
        <w:t>分析：。</w:t>
      </w:r>
    </w:p>
    <w:p w:rsidR="0034303A" w:rsidRPr="00386883" w:rsidRDefault="0034303A" w:rsidP="008436EB">
      <w:pPr>
        <w:pStyle w:val="a8"/>
        <w:numPr>
          <w:ilvl w:val="3"/>
          <w:numId w:val="9"/>
        </w:numPr>
        <w:ind w:left="426" w:firstLineChars="0"/>
        <w:outlineLvl w:val="1"/>
        <w:rPr>
          <w:b/>
        </w:rPr>
      </w:pPr>
      <w:r w:rsidRPr="00386883">
        <w:rPr>
          <w:b/>
        </w:rPr>
        <w:t>哈弗F5国潮版</w:t>
      </w:r>
    </w:p>
    <w:p w:rsidR="0034303A" w:rsidRDefault="0034303A" w:rsidP="008436EB">
      <w:bookmarkStart w:id="4" w:name="10"/>
      <w:r>
        <w:rPr>
          <w:noProof/>
          <w:color w:val="FFFFFF"/>
        </w:rPr>
        <w:lastRenderedPageBreak/>
        <w:drawing>
          <wp:inline distT="0" distB="0" distL="0" distR="0" wp14:anchorId="6BF04C43" wp14:editId="7CAA8918">
            <wp:extent cx="3060700" cy="2286000"/>
            <wp:effectExtent l="0" t="0" r="6350" b="0"/>
            <wp:docPr id="21" name="图片 21" descr="新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新车"/>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060700" cy="2286000"/>
                    </a:xfrm>
                    <a:prstGeom prst="rect">
                      <a:avLst/>
                    </a:prstGeom>
                    <a:noFill/>
                    <a:ln>
                      <a:noFill/>
                    </a:ln>
                  </pic:spPr>
                </pic:pic>
              </a:graphicData>
            </a:graphic>
          </wp:inline>
        </w:drawing>
      </w:r>
      <w:bookmarkEnd w:id="4"/>
    </w:p>
    <w:p w:rsidR="0034303A" w:rsidRDefault="0034303A" w:rsidP="008436EB">
      <w:r>
        <w:rPr>
          <w:rFonts w:hint="eastAsia"/>
        </w:rPr>
        <w:t>哈弗</w:t>
      </w:r>
      <w:r>
        <w:t>F5国潮版车型正式上市，售价区间为10.00-13.00万元。</w:t>
      </w:r>
    </w:p>
    <w:p w:rsidR="0034303A" w:rsidRDefault="0034303A" w:rsidP="008436EB">
      <w:r>
        <w:rPr>
          <w:rFonts w:hint="eastAsia"/>
        </w:rPr>
        <w:t>外观方面，新车采用了哈弗全新的设计风格，点阵式前格栅与左右两侧狭长的前大灯组搭配，整体风格凌厉凶狠。</w:t>
      </w:r>
    </w:p>
    <w:p w:rsidR="0034303A" w:rsidRDefault="0034303A" w:rsidP="008436EB">
      <w:r>
        <w:rPr>
          <w:rFonts w:hint="eastAsia"/>
        </w:rPr>
        <w:t>车身尺寸方面，新车长宽高分别为</w:t>
      </w:r>
      <w:r>
        <w:t>4,470/1,857/1,638mm，轴距为2,680mm。</w:t>
      </w:r>
    </w:p>
    <w:p w:rsidR="0034303A" w:rsidRDefault="0034303A" w:rsidP="008436EB">
      <w:r>
        <w:rPr>
          <w:rFonts w:hint="eastAsia"/>
        </w:rPr>
        <w:t>动力方面，新车全系车型将会搭载一台</w:t>
      </w:r>
      <w:r>
        <w:t>1.5T涡轮增压发动机，最大功率为124kW，最大扭矩为285Nm。传动方面，匹配7速湿式双离合变速箱。</w:t>
      </w:r>
    </w:p>
    <w:p w:rsidR="0034303A" w:rsidRPr="00386883" w:rsidRDefault="0034303A" w:rsidP="008436EB">
      <w:pPr>
        <w:rPr>
          <w:rFonts w:cs="宋体"/>
          <w:b/>
          <w:bCs/>
          <w:i/>
          <w:iCs/>
        </w:rPr>
      </w:pPr>
      <w:r w:rsidRPr="002009FE">
        <w:rPr>
          <w:rFonts w:cs="宋体" w:hint="eastAsia"/>
          <w:b/>
          <w:bCs/>
          <w:i/>
          <w:iCs/>
        </w:rPr>
        <w:t>分析：。</w:t>
      </w:r>
    </w:p>
    <w:p w:rsidR="0034303A" w:rsidRPr="004E01A4" w:rsidRDefault="0034303A" w:rsidP="008436EB">
      <w:pPr>
        <w:pStyle w:val="a8"/>
        <w:numPr>
          <w:ilvl w:val="3"/>
          <w:numId w:val="9"/>
        </w:numPr>
        <w:ind w:left="426" w:firstLineChars="0"/>
        <w:outlineLvl w:val="1"/>
        <w:rPr>
          <w:b/>
        </w:rPr>
      </w:pPr>
      <w:r w:rsidRPr="004E01A4">
        <w:rPr>
          <w:b/>
        </w:rPr>
        <w:t>Jeep指南者</w:t>
      </w:r>
    </w:p>
    <w:p w:rsidR="0034303A" w:rsidRDefault="0034303A" w:rsidP="008436EB">
      <w:r>
        <w:rPr>
          <w:noProof/>
          <w:color w:val="FFFFFF"/>
        </w:rPr>
        <w:drawing>
          <wp:inline distT="0" distB="0" distL="0" distR="0" wp14:anchorId="69F49C32" wp14:editId="68191A8E">
            <wp:extent cx="3060700" cy="2286000"/>
            <wp:effectExtent l="0" t="0" r="6350" b="0"/>
            <wp:docPr id="26" name="图片 26" descr="新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新车"/>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060700" cy="2286000"/>
                    </a:xfrm>
                    <a:prstGeom prst="rect">
                      <a:avLst/>
                    </a:prstGeom>
                    <a:noFill/>
                    <a:ln>
                      <a:noFill/>
                    </a:ln>
                  </pic:spPr>
                </pic:pic>
              </a:graphicData>
            </a:graphic>
          </wp:inline>
        </w:drawing>
      </w:r>
    </w:p>
    <w:p w:rsidR="0034303A" w:rsidRDefault="0034303A" w:rsidP="008436EB">
      <w:r>
        <w:rPr>
          <w:rFonts w:hint="eastAsia"/>
        </w:rPr>
        <w:t>广汽菲克</w:t>
      </w:r>
      <w:r>
        <w:t>Jeep官方宣布，指南者新增一款2.0L+9AT车型——200TS优享-互联大屏版，售价为18.58万元。</w:t>
      </w:r>
    </w:p>
    <w:p w:rsidR="0034303A" w:rsidRDefault="0034303A" w:rsidP="008436EB">
      <w:r>
        <w:rPr>
          <w:rFonts w:hint="eastAsia"/>
        </w:rPr>
        <w:t>新车外观和内饰没有变化，配置方面与此前上市的</w:t>
      </w:r>
      <w:r>
        <w:t>200T自动家享-互联大屏版基本一致，配备8.4英寸中控屏。</w:t>
      </w:r>
    </w:p>
    <w:p w:rsidR="0034303A" w:rsidRDefault="0034303A" w:rsidP="008436EB">
      <w:r>
        <w:rPr>
          <w:rFonts w:hint="eastAsia"/>
        </w:rPr>
        <w:t>动力方面，新车搭载一台型号为</w:t>
      </w:r>
      <w:r>
        <w:t>M095的2.0L自然吸气发动机，其最大功率109kW，传动系统匹配9速手自一体变速箱，同时满足国六排放标准。</w:t>
      </w:r>
    </w:p>
    <w:p w:rsidR="0034303A" w:rsidRPr="004E01A4" w:rsidRDefault="0034303A" w:rsidP="008436EB">
      <w:pPr>
        <w:rPr>
          <w:rFonts w:cs="宋体"/>
          <w:b/>
          <w:bCs/>
          <w:i/>
          <w:iCs/>
        </w:rPr>
      </w:pPr>
      <w:r w:rsidRPr="002009FE">
        <w:rPr>
          <w:rFonts w:cs="宋体" w:hint="eastAsia"/>
          <w:b/>
          <w:bCs/>
          <w:i/>
          <w:iCs/>
        </w:rPr>
        <w:t>分析：。</w:t>
      </w:r>
    </w:p>
    <w:p w:rsidR="0034303A" w:rsidRPr="004E01A4" w:rsidRDefault="0034303A" w:rsidP="008436EB">
      <w:pPr>
        <w:pStyle w:val="a8"/>
        <w:numPr>
          <w:ilvl w:val="3"/>
          <w:numId w:val="9"/>
        </w:numPr>
        <w:ind w:left="426" w:firstLineChars="0"/>
        <w:outlineLvl w:val="1"/>
        <w:rPr>
          <w:b/>
        </w:rPr>
      </w:pPr>
      <w:r w:rsidRPr="004E01A4">
        <w:rPr>
          <w:b/>
        </w:rPr>
        <w:t>广汽本田奥德赛锐·混动</w:t>
      </w:r>
    </w:p>
    <w:p w:rsidR="0034303A" w:rsidRDefault="0034303A" w:rsidP="008436EB">
      <w:r>
        <w:rPr>
          <w:noProof/>
          <w:color w:val="FFFFFF"/>
        </w:rPr>
        <w:lastRenderedPageBreak/>
        <w:drawing>
          <wp:inline distT="0" distB="0" distL="0" distR="0" wp14:anchorId="132FE780" wp14:editId="2FD0D1B3">
            <wp:extent cx="3060700" cy="2286000"/>
            <wp:effectExtent l="0" t="0" r="6350" b="0"/>
            <wp:docPr id="25" name="图片 25" descr="新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新车"/>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60700" cy="2286000"/>
                    </a:xfrm>
                    <a:prstGeom prst="rect">
                      <a:avLst/>
                    </a:prstGeom>
                    <a:noFill/>
                    <a:ln>
                      <a:noFill/>
                    </a:ln>
                  </pic:spPr>
                </pic:pic>
              </a:graphicData>
            </a:graphic>
          </wp:inline>
        </w:drawing>
      </w:r>
    </w:p>
    <w:p w:rsidR="0034303A" w:rsidRDefault="0034303A" w:rsidP="008436EB">
      <w:r>
        <w:rPr>
          <w:rFonts w:hint="eastAsia"/>
        </w:rPr>
        <w:t>新车共推出</w:t>
      </w:r>
      <w:r>
        <w:t>6款车型，其售价区间为22.98-32.38万元。</w:t>
      </w:r>
    </w:p>
    <w:p w:rsidR="0034303A" w:rsidRDefault="0034303A" w:rsidP="008436EB">
      <w:r>
        <w:rPr>
          <w:rFonts w:hint="eastAsia"/>
        </w:rPr>
        <w:t>外观方面，新车采用了日版奥德赛</w:t>
      </w:r>
      <w:r>
        <w:t>Absolute运动版的前脸设计，相较于现款燃油版车型而言，新车的前中网视觉冲击力更大，还加入了镀铬装饰。新车前保险杠下方两侧的进气口同样采用了新的造型，外部轮廓呈现倒梯形的形状，LED光源的雾灯镶嵌其中。</w:t>
      </w:r>
    </w:p>
    <w:p w:rsidR="0034303A" w:rsidRDefault="0034303A" w:rsidP="008436EB">
      <w:r>
        <w:rPr>
          <w:rFonts w:hint="eastAsia"/>
        </w:rPr>
        <w:t>动力方面，新车搭载</w:t>
      </w:r>
      <w:r>
        <w:t>i-MMD混动系统，内燃机部分为2.0L阿特金森循环自然吸气发动机，其最大输出功率为107kW，在双电动机的辅助下，这套i-MMD混动系统的综合最大功率为158kW。传动系统部分，新车匹配E-CVT无级变速箱。</w:t>
      </w:r>
    </w:p>
    <w:p w:rsidR="0034303A" w:rsidRDefault="0034303A" w:rsidP="008436EB">
      <w:pPr>
        <w:rPr>
          <w:rFonts w:cs="宋体"/>
          <w:b/>
          <w:bCs/>
          <w:i/>
          <w:iCs/>
        </w:rPr>
      </w:pPr>
      <w:r w:rsidRPr="002009FE">
        <w:rPr>
          <w:rFonts w:cs="宋体" w:hint="eastAsia"/>
          <w:b/>
          <w:bCs/>
          <w:i/>
          <w:iCs/>
        </w:rPr>
        <w:t>分析：。</w:t>
      </w:r>
    </w:p>
    <w:p w:rsidR="0034303A" w:rsidRPr="00BF4925" w:rsidRDefault="0034303A" w:rsidP="008436EB">
      <w:pPr>
        <w:pStyle w:val="a8"/>
        <w:numPr>
          <w:ilvl w:val="3"/>
          <w:numId w:val="9"/>
        </w:numPr>
        <w:ind w:left="426" w:firstLineChars="0"/>
        <w:outlineLvl w:val="1"/>
        <w:rPr>
          <w:b/>
        </w:rPr>
      </w:pPr>
      <w:r w:rsidRPr="00BF4925">
        <w:rPr>
          <w:b/>
        </w:rPr>
        <w:t>雷诺科雷傲</w:t>
      </w:r>
    </w:p>
    <w:p w:rsidR="0034303A" w:rsidRDefault="0034303A" w:rsidP="008436EB">
      <w:r>
        <w:rPr>
          <w:noProof/>
        </w:rPr>
        <w:drawing>
          <wp:inline distT="0" distB="0" distL="0" distR="0" wp14:anchorId="6C85C52F" wp14:editId="62EA96CF">
            <wp:extent cx="3206750" cy="2139950"/>
            <wp:effectExtent l="0" t="0" r="0" b="0"/>
            <wp:docPr id="33" name="图片 33" descr="http://img2.bitautoimg.com/bitauto/2019/04/19/6b52723d-1d8c-4854-b7c6-aab01f6f82c8_630_w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img2.bitautoimg.com/bitauto/2019/04/19/6b52723d-1d8c-4854-b7c6-aab01f6f82c8_630_w0.jp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206750" cy="2139950"/>
                    </a:xfrm>
                    <a:prstGeom prst="rect">
                      <a:avLst/>
                    </a:prstGeom>
                    <a:noFill/>
                    <a:ln>
                      <a:noFill/>
                    </a:ln>
                  </pic:spPr>
                </pic:pic>
              </a:graphicData>
            </a:graphic>
          </wp:inline>
        </w:drawing>
      </w:r>
    </w:p>
    <w:p w:rsidR="0034303A" w:rsidRDefault="0034303A" w:rsidP="008436EB">
      <w:r>
        <w:rPr>
          <w:rFonts w:hint="eastAsia"/>
        </w:rPr>
        <w:t>上市时间：</w:t>
      </w:r>
      <w:r>
        <w:t>2019年内亮相</w:t>
      </w:r>
    </w:p>
    <w:p w:rsidR="0034303A" w:rsidRDefault="0034303A" w:rsidP="008436EB">
      <w:r>
        <w:rPr>
          <w:rFonts w:hint="eastAsia"/>
        </w:rPr>
        <w:t>发动机</w:t>
      </w:r>
      <w:r>
        <w:t>：1.3T、1.7L混动</w:t>
      </w:r>
      <w:r>
        <w:rPr>
          <w:rFonts w:hint="eastAsia"/>
        </w:rPr>
        <w:t>变速箱</w:t>
      </w:r>
      <w:r>
        <w:t>：CVT</w:t>
      </w:r>
    </w:p>
    <w:p w:rsidR="0034303A" w:rsidRDefault="0034303A" w:rsidP="008436EB">
      <w:pPr>
        <w:rPr>
          <w:rFonts w:cs="宋体"/>
          <w:b/>
          <w:bCs/>
          <w:i/>
          <w:iCs/>
        </w:rPr>
      </w:pPr>
      <w:r w:rsidRPr="002009FE">
        <w:rPr>
          <w:rFonts w:cs="宋体" w:hint="eastAsia"/>
          <w:b/>
          <w:bCs/>
          <w:i/>
          <w:iCs/>
        </w:rPr>
        <w:t>分析：。</w:t>
      </w:r>
    </w:p>
    <w:p w:rsidR="0034303A" w:rsidRPr="00386883" w:rsidRDefault="0034303A" w:rsidP="008436EB">
      <w:pPr>
        <w:pStyle w:val="a8"/>
        <w:numPr>
          <w:ilvl w:val="3"/>
          <w:numId w:val="9"/>
        </w:numPr>
        <w:ind w:left="426" w:firstLineChars="0"/>
        <w:outlineLvl w:val="1"/>
        <w:rPr>
          <w:b/>
        </w:rPr>
      </w:pPr>
      <w:r w:rsidRPr="00386883">
        <w:rPr>
          <w:rFonts w:hint="eastAsia"/>
          <w:b/>
        </w:rPr>
        <w:t>思域</w:t>
      </w:r>
      <w:r w:rsidRPr="00386883">
        <w:rPr>
          <w:b/>
        </w:rPr>
        <w:t>TYPER</w:t>
      </w:r>
    </w:p>
    <w:p w:rsidR="0034303A" w:rsidRDefault="0034303A" w:rsidP="008436EB">
      <w:bookmarkStart w:id="5" w:name="7"/>
      <w:r>
        <w:rPr>
          <w:noProof/>
          <w:color w:val="FFFFFF"/>
        </w:rPr>
        <w:lastRenderedPageBreak/>
        <w:drawing>
          <wp:inline distT="0" distB="0" distL="0" distR="0" wp14:anchorId="071E4B03" wp14:editId="3030692A">
            <wp:extent cx="3060700" cy="1873250"/>
            <wp:effectExtent l="0" t="0" r="6350" b="0"/>
            <wp:docPr id="34" name="图片 34" descr="新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新车"/>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060700" cy="1873250"/>
                    </a:xfrm>
                    <a:prstGeom prst="rect">
                      <a:avLst/>
                    </a:prstGeom>
                    <a:noFill/>
                    <a:ln>
                      <a:noFill/>
                    </a:ln>
                  </pic:spPr>
                </pic:pic>
              </a:graphicData>
            </a:graphic>
          </wp:inline>
        </w:drawing>
      </w:r>
      <w:bookmarkEnd w:id="5"/>
    </w:p>
    <w:p w:rsidR="0034303A" w:rsidRDefault="0034303A" w:rsidP="008436EB">
      <w:r>
        <w:rPr>
          <w:rFonts w:hint="eastAsia"/>
        </w:rPr>
        <w:t>外观方面，新车前后保险杠细节进行了调整，同时或提供采用碳纤维车身细节的更硬核版本。此外，其前脸整体设计没有大的改动，但前包围两侧的雾灯区域内部设计会有所调整，尾部的变化同样如此，这样的变化可能是为了提升新车的空气动力学性能。</w:t>
      </w:r>
    </w:p>
    <w:p w:rsidR="0034303A" w:rsidRDefault="0034303A" w:rsidP="008436EB">
      <w:r>
        <w:rPr>
          <w:rFonts w:hint="eastAsia"/>
        </w:rPr>
        <w:t>动力方面，作为参考，现款思域</w:t>
      </w:r>
      <w:r>
        <w:t>TYPER搭载的是235kW、400Nm的2.0T发动机，在传动系统部分匹配6速手动变速箱。</w:t>
      </w:r>
    </w:p>
    <w:p w:rsidR="0034303A" w:rsidRDefault="0034303A" w:rsidP="008436EB">
      <w:pPr>
        <w:rPr>
          <w:rFonts w:cs="宋体"/>
          <w:b/>
          <w:bCs/>
          <w:i/>
          <w:iCs/>
        </w:rPr>
      </w:pPr>
      <w:r w:rsidRPr="002009FE">
        <w:rPr>
          <w:rFonts w:cs="宋体" w:hint="eastAsia"/>
          <w:b/>
          <w:bCs/>
          <w:i/>
          <w:iCs/>
        </w:rPr>
        <w:t>分析：。</w:t>
      </w:r>
    </w:p>
    <w:p w:rsidR="0034303A" w:rsidRPr="004E01A4" w:rsidRDefault="0034303A" w:rsidP="008436EB">
      <w:pPr>
        <w:pStyle w:val="a8"/>
        <w:numPr>
          <w:ilvl w:val="3"/>
          <w:numId w:val="9"/>
        </w:numPr>
        <w:ind w:left="426" w:firstLineChars="0"/>
        <w:outlineLvl w:val="1"/>
        <w:rPr>
          <w:b/>
        </w:rPr>
      </w:pPr>
      <w:r w:rsidRPr="004E01A4">
        <w:rPr>
          <w:rFonts w:hint="eastAsia"/>
          <w:b/>
        </w:rPr>
        <w:t>一汽红旗</w:t>
      </w:r>
      <w:r w:rsidRPr="004E01A4">
        <w:rPr>
          <w:b/>
        </w:rPr>
        <w:t>HS5</w:t>
      </w:r>
    </w:p>
    <w:p w:rsidR="0034303A" w:rsidRDefault="0034303A" w:rsidP="008436EB">
      <w:r>
        <w:rPr>
          <w:noProof/>
          <w:color w:val="FFFFFF"/>
        </w:rPr>
        <w:drawing>
          <wp:inline distT="0" distB="0" distL="0" distR="0" wp14:anchorId="477BEC70" wp14:editId="782A706E">
            <wp:extent cx="3060700" cy="2286000"/>
            <wp:effectExtent l="0" t="0" r="6350" b="0"/>
            <wp:docPr id="2" name="图片 2" descr="新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新车"/>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060700" cy="2286000"/>
                    </a:xfrm>
                    <a:prstGeom prst="rect">
                      <a:avLst/>
                    </a:prstGeom>
                    <a:noFill/>
                    <a:ln>
                      <a:noFill/>
                    </a:ln>
                  </pic:spPr>
                </pic:pic>
              </a:graphicData>
            </a:graphic>
          </wp:inline>
        </w:drawing>
      </w:r>
    </w:p>
    <w:p w:rsidR="0034303A" w:rsidRDefault="0034303A" w:rsidP="008436EB">
      <w:r>
        <w:rPr>
          <w:rFonts w:hint="eastAsia"/>
        </w:rPr>
        <w:t>一汽红旗</w:t>
      </w:r>
      <w:r>
        <w:t>HS5将于5月26日上市。新车将率先于5月1日开启预售，公布的预售价格区间为20-27万元。</w:t>
      </w:r>
    </w:p>
    <w:p w:rsidR="0034303A" w:rsidRDefault="0034303A" w:rsidP="008436EB">
      <w:r>
        <w:rPr>
          <w:rFonts w:hint="eastAsia"/>
        </w:rPr>
        <w:t>外观方面，新车前脸沿用了红旗当前的设计风格，多边形的进气格栅中央的装饰彩条用红色贯穿式设计，另外格栅两侧向外延展，与大灯相连。侧面来看，新车线条很简洁，没有明显的硬折线，车尾比较平淡，设计上相比车头要保守一些。</w:t>
      </w:r>
    </w:p>
    <w:p w:rsidR="0034303A" w:rsidRDefault="0034303A" w:rsidP="008436EB">
      <w:r>
        <w:rPr>
          <w:rFonts w:hint="eastAsia"/>
        </w:rPr>
        <w:t>车身尺寸部分，新车长宽高分别为</w:t>
      </w:r>
      <w:r>
        <w:t>4,760/1,907/1,700mm，轴距为2,870mm。</w:t>
      </w:r>
    </w:p>
    <w:p w:rsidR="0034303A" w:rsidRDefault="0034303A" w:rsidP="008436EB">
      <w:r>
        <w:rPr>
          <w:rFonts w:hint="eastAsia"/>
        </w:rPr>
        <w:t>动力方面，新车搭载型号为</w:t>
      </w:r>
      <w:r>
        <w:t>CA4GC20TD-32的2.0T发动机，最大功率为165kW，可满足国六排放标准。传动系统部分，新车匹配6速自动变速箱。</w:t>
      </w:r>
    </w:p>
    <w:p w:rsidR="0034303A" w:rsidRDefault="0034303A" w:rsidP="008436EB">
      <w:pPr>
        <w:rPr>
          <w:rFonts w:cs="宋体"/>
          <w:b/>
          <w:bCs/>
          <w:i/>
          <w:iCs/>
        </w:rPr>
      </w:pPr>
      <w:r w:rsidRPr="002009FE">
        <w:rPr>
          <w:rFonts w:cs="宋体" w:hint="eastAsia"/>
          <w:b/>
          <w:bCs/>
          <w:i/>
          <w:iCs/>
        </w:rPr>
        <w:t>分析：。</w:t>
      </w:r>
    </w:p>
    <w:p w:rsidR="0034303A" w:rsidRPr="00386883" w:rsidRDefault="0034303A" w:rsidP="008436EB">
      <w:pPr>
        <w:pStyle w:val="a8"/>
        <w:numPr>
          <w:ilvl w:val="3"/>
          <w:numId w:val="9"/>
        </w:numPr>
        <w:ind w:left="426" w:firstLineChars="0"/>
        <w:outlineLvl w:val="1"/>
        <w:rPr>
          <w:b/>
        </w:rPr>
      </w:pPr>
      <w:r w:rsidRPr="00386883">
        <w:rPr>
          <w:b/>
        </w:rPr>
        <w:t>吉利帝豪GLPHEV</w:t>
      </w:r>
    </w:p>
    <w:p w:rsidR="0034303A" w:rsidRDefault="0034303A" w:rsidP="008436EB">
      <w:bookmarkStart w:id="6" w:name="9"/>
      <w:r>
        <w:rPr>
          <w:noProof/>
          <w:color w:val="FFFFFF"/>
        </w:rPr>
        <w:lastRenderedPageBreak/>
        <w:drawing>
          <wp:inline distT="0" distB="0" distL="0" distR="0" wp14:anchorId="6D875140" wp14:editId="7B44FC5B">
            <wp:extent cx="3060700" cy="2286000"/>
            <wp:effectExtent l="0" t="0" r="6350" b="0"/>
            <wp:docPr id="1" name="图片 1" descr="新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新车"/>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060700" cy="2286000"/>
                    </a:xfrm>
                    <a:prstGeom prst="rect">
                      <a:avLst/>
                    </a:prstGeom>
                    <a:noFill/>
                    <a:ln>
                      <a:noFill/>
                    </a:ln>
                  </pic:spPr>
                </pic:pic>
              </a:graphicData>
            </a:graphic>
          </wp:inline>
        </w:drawing>
      </w:r>
      <w:bookmarkEnd w:id="6"/>
    </w:p>
    <w:p w:rsidR="0034303A" w:rsidRDefault="0034303A" w:rsidP="008436EB">
      <w:r>
        <w:rPr>
          <w:rFonts w:hint="eastAsia"/>
        </w:rPr>
        <w:t>吉利帝豪</w:t>
      </w:r>
      <w:r>
        <w:t>GLPHEV正式公布了预售价格，新车将推出2款车型，其预售价区间为14.88-15.88万元。</w:t>
      </w:r>
    </w:p>
    <w:p w:rsidR="0034303A" w:rsidRDefault="0034303A" w:rsidP="008436EB">
      <w:r>
        <w:rPr>
          <w:rFonts w:hint="eastAsia"/>
        </w:rPr>
        <w:t>外观方面，新车在整体造型上延续了现款帝豪</w:t>
      </w:r>
      <w:r>
        <w:t>GL的设计风格，仅在车身细节处新增了新能源车型的专属设计元素，比如在回形前格栅外围增加蓝色饰条，车门两侧增加了“HYBRIDPLUG-IN”新能源车专属标识，并在左前翼子板处设置充电口与传统能源车形成差异。此外，新车还采用了吉利全黑的新LOGO样式。车身侧面采用遛背造型，配合前低后高的腰线。而车尾设计上，新车通过横向的镀铬饰条以及弧度的运用，拉宽了整体的视觉效果。</w:t>
      </w:r>
    </w:p>
    <w:p w:rsidR="0034303A" w:rsidRDefault="0034303A" w:rsidP="008436EB">
      <w:r>
        <w:rPr>
          <w:rFonts w:hint="eastAsia"/>
        </w:rPr>
        <w:t>动力方面，新车采用</w:t>
      </w:r>
      <w:r>
        <w:t>1.5T三缸涡轮增压发动机、电机和三元锂电池组成的插电混动系统，采用容量为11.3kWh的三元锂电池，此外，新车的纯电续航为66km，最快充电时间可达1.5h。</w:t>
      </w:r>
    </w:p>
    <w:p w:rsidR="0034303A" w:rsidRDefault="0034303A" w:rsidP="008436EB">
      <w:pPr>
        <w:rPr>
          <w:rFonts w:cs="宋体"/>
          <w:b/>
          <w:bCs/>
          <w:i/>
          <w:iCs/>
        </w:rPr>
      </w:pPr>
      <w:r w:rsidRPr="002009FE">
        <w:rPr>
          <w:rFonts w:cs="宋体" w:hint="eastAsia"/>
          <w:b/>
          <w:bCs/>
          <w:i/>
          <w:iCs/>
        </w:rPr>
        <w:t>分析：。</w:t>
      </w:r>
    </w:p>
    <w:p w:rsidR="008436EB" w:rsidRPr="00CD18D0" w:rsidRDefault="008436EB" w:rsidP="008436EB">
      <w:pPr>
        <w:pStyle w:val="a8"/>
        <w:numPr>
          <w:ilvl w:val="0"/>
          <w:numId w:val="4"/>
        </w:numPr>
        <w:ind w:firstLineChars="0"/>
        <w:outlineLvl w:val="0"/>
      </w:pPr>
      <w:r w:rsidRPr="002009FE">
        <w:rPr>
          <w:rFonts w:cs="宋体" w:hint="eastAsia"/>
          <w:b/>
          <w:bCs/>
          <w:sz w:val="22"/>
        </w:rPr>
        <w:t>企业信息跟踪</w:t>
      </w:r>
    </w:p>
    <w:p w:rsidR="00BB0C4C" w:rsidRPr="00375553" w:rsidRDefault="00BB0C4C" w:rsidP="008436EB">
      <w:pPr>
        <w:pStyle w:val="a8"/>
        <w:numPr>
          <w:ilvl w:val="0"/>
          <w:numId w:val="3"/>
        </w:numPr>
        <w:ind w:firstLineChars="0"/>
        <w:outlineLvl w:val="1"/>
        <w:rPr>
          <w:b/>
        </w:rPr>
      </w:pPr>
      <w:r w:rsidRPr="00375553">
        <w:rPr>
          <w:b/>
        </w:rPr>
        <w:t>宝马大东工厂升级项目奠基产能44万辆</w:t>
      </w:r>
    </w:p>
    <w:p w:rsidR="00BB0C4C" w:rsidRDefault="00BB0C4C" w:rsidP="008436EB">
      <w:r>
        <w:rPr>
          <w:rFonts w:hint="eastAsia"/>
        </w:rPr>
        <w:t>华晨宝马产品升级项目（大东厂区）奠基仪式在沈阳举行，据悉升级之后的大东厂区将于于</w:t>
      </w:r>
      <w:r>
        <w:t>2022年实现投产。</w:t>
      </w:r>
    </w:p>
    <w:p w:rsidR="00BB0C4C" w:rsidRDefault="00BB0C4C" w:rsidP="008436EB">
      <w:r>
        <w:rPr>
          <w:rFonts w:hint="eastAsia"/>
        </w:rPr>
        <w:t>根据此前辽宁省环境规划院发布的《华晨宝马汽车有限公司产品升级项目（大东工厂）环境影响报告书（征求意见稿）》显示，华晨宝马大东新厂区升级项目将耗资</w:t>
      </w:r>
      <w:r>
        <w:t>93亿元，新增场地面积91.28万平方米，项目投产后华晨宝马大东工厂将增加24万辆宝马5系及中高档SUV产能，整体产能将达到44万辆的规模。</w:t>
      </w:r>
    </w:p>
    <w:p w:rsidR="00BB0C4C" w:rsidRDefault="00BB0C4C" w:rsidP="008436EB">
      <w:pPr>
        <w:rPr>
          <w:rFonts w:cs="宋体"/>
          <w:b/>
          <w:bCs/>
          <w:i/>
          <w:iCs/>
        </w:rPr>
      </w:pPr>
      <w:r w:rsidRPr="002009FE">
        <w:rPr>
          <w:rFonts w:cs="宋体" w:hint="eastAsia"/>
          <w:b/>
          <w:bCs/>
          <w:i/>
          <w:iCs/>
        </w:rPr>
        <w:t>分析：。</w:t>
      </w:r>
    </w:p>
    <w:p w:rsidR="00BB0C4C" w:rsidRPr="00375553" w:rsidRDefault="00BB0C4C" w:rsidP="008436EB">
      <w:pPr>
        <w:pStyle w:val="a8"/>
        <w:numPr>
          <w:ilvl w:val="0"/>
          <w:numId w:val="3"/>
        </w:numPr>
        <w:ind w:firstLineChars="0"/>
        <w:outlineLvl w:val="1"/>
        <w:rPr>
          <w:b/>
        </w:rPr>
      </w:pPr>
      <w:r w:rsidRPr="00375553">
        <w:rPr>
          <w:b/>
        </w:rPr>
        <w:t>比亚迪斥资百亿建工厂年产40万辆纯电动车</w:t>
      </w:r>
    </w:p>
    <w:p w:rsidR="00BB0C4C" w:rsidRDefault="00BB0C4C" w:rsidP="007101E8">
      <w:r>
        <w:t>从比亚迪汽车官方获悉，企业将在常州新建一座纯电动车工厂。新工厂投资总额为100亿元，建成后将拥有年产40万辆纯电动车的产能，是比亚迪第4座工厂。</w:t>
      </w:r>
    </w:p>
    <w:p w:rsidR="00BB0C4C" w:rsidRDefault="00BB0C4C" w:rsidP="008436EB">
      <w:pPr>
        <w:rPr>
          <w:rFonts w:cs="宋体"/>
          <w:b/>
          <w:bCs/>
          <w:i/>
          <w:iCs/>
        </w:rPr>
      </w:pPr>
      <w:r w:rsidRPr="002009FE">
        <w:rPr>
          <w:rFonts w:cs="宋体" w:hint="eastAsia"/>
          <w:b/>
          <w:bCs/>
          <w:i/>
          <w:iCs/>
        </w:rPr>
        <w:t>分析：。</w:t>
      </w:r>
    </w:p>
    <w:p w:rsidR="00BB0C4C" w:rsidRPr="00C85A6B" w:rsidRDefault="00BB0C4C" w:rsidP="008436EB">
      <w:pPr>
        <w:pStyle w:val="a8"/>
        <w:numPr>
          <w:ilvl w:val="0"/>
          <w:numId w:val="3"/>
        </w:numPr>
        <w:ind w:firstLineChars="0"/>
        <w:outlineLvl w:val="1"/>
        <w:rPr>
          <w:b/>
        </w:rPr>
      </w:pPr>
      <w:r w:rsidRPr="00C85A6B">
        <w:rPr>
          <w:rFonts w:hint="eastAsia"/>
          <w:b/>
        </w:rPr>
        <w:t>比亚迪公布</w:t>
      </w:r>
      <w:r w:rsidRPr="00C85A6B">
        <w:rPr>
          <w:b/>
        </w:rPr>
        <w:t>2019年第一季度财报</w:t>
      </w:r>
    </w:p>
    <w:p w:rsidR="00BB0C4C" w:rsidRDefault="00BB0C4C" w:rsidP="008436EB">
      <w:r>
        <w:rPr>
          <w:rFonts w:hint="eastAsia"/>
        </w:rPr>
        <w:t>近日，比亚迪对外公布其</w:t>
      </w:r>
      <w:r>
        <w:t>2019年第一季度财报。财报显示，今年第一季度，比亚迪营业收入约为303.04亿元，同比增长22.5%，归属于上市公司股东的净利润约为7.5亿元，同比增长631.98%。</w:t>
      </w:r>
    </w:p>
    <w:p w:rsidR="00BB0C4C" w:rsidRDefault="00BB0C4C" w:rsidP="008436EB">
      <w:pPr>
        <w:rPr>
          <w:rFonts w:cs="宋体"/>
          <w:b/>
          <w:bCs/>
          <w:i/>
          <w:iCs/>
        </w:rPr>
      </w:pPr>
      <w:r w:rsidRPr="002009FE">
        <w:rPr>
          <w:rFonts w:cs="宋体" w:hint="eastAsia"/>
          <w:b/>
          <w:bCs/>
          <w:i/>
          <w:iCs/>
        </w:rPr>
        <w:t>分析：。</w:t>
      </w:r>
    </w:p>
    <w:p w:rsidR="00BB0C4C" w:rsidRPr="00C85A6B" w:rsidRDefault="00BB0C4C" w:rsidP="008436EB">
      <w:pPr>
        <w:pStyle w:val="a8"/>
        <w:numPr>
          <w:ilvl w:val="0"/>
          <w:numId w:val="3"/>
        </w:numPr>
        <w:ind w:firstLineChars="0"/>
        <w:outlineLvl w:val="1"/>
        <w:rPr>
          <w:b/>
        </w:rPr>
      </w:pPr>
      <w:r w:rsidRPr="00C85A6B">
        <w:rPr>
          <w:rFonts w:hint="eastAsia"/>
          <w:b/>
        </w:rPr>
        <w:t>博郡与一汽夏利成立合资公司</w:t>
      </w:r>
    </w:p>
    <w:p w:rsidR="00BB0C4C" w:rsidRDefault="00BB0C4C" w:rsidP="008436EB">
      <w:r>
        <w:rPr>
          <w:rFonts w:hint="eastAsia"/>
        </w:rPr>
        <w:t>博郡与一汽夏利将组建一家合资公司，旨在生产和销售新能源汽车。据悉，在合资公司当中，博郡将以超过</w:t>
      </w:r>
      <w:r>
        <w:t>10亿元人民币入股并拥有绝对控股权，而一汽夏利则主要以生产资质等进行</w:t>
      </w:r>
      <w:r>
        <w:lastRenderedPageBreak/>
        <w:t>出资，未来一汽夏利的债务则由合资公司承担。</w:t>
      </w:r>
    </w:p>
    <w:p w:rsidR="00BB0C4C" w:rsidRDefault="00BB0C4C" w:rsidP="008436EB">
      <w:pPr>
        <w:rPr>
          <w:rFonts w:cs="宋体"/>
          <w:b/>
          <w:bCs/>
          <w:i/>
          <w:iCs/>
        </w:rPr>
      </w:pPr>
      <w:r w:rsidRPr="002009FE">
        <w:rPr>
          <w:rFonts w:cs="宋体" w:hint="eastAsia"/>
          <w:b/>
          <w:bCs/>
          <w:i/>
          <w:iCs/>
        </w:rPr>
        <w:t>分析：。</w:t>
      </w:r>
    </w:p>
    <w:p w:rsidR="00BB0C4C" w:rsidRPr="00386883" w:rsidRDefault="00BB0C4C" w:rsidP="008436EB">
      <w:pPr>
        <w:pStyle w:val="a8"/>
        <w:numPr>
          <w:ilvl w:val="0"/>
          <w:numId w:val="3"/>
        </w:numPr>
        <w:ind w:firstLineChars="0"/>
        <w:outlineLvl w:val="1"/>
        <w:rPr>
          <w:b/>
        </w:rPr>
      </w:pPr>
      <w:r w:rsidRPr="00386883">
        <w:rPr>
          <w:rFonts w:hint="eastAsia"/>
          <w:b/>
        </w:rPr>
        <w:t>大众与江淮将建电动车生产厂</w:t>
      </w:r>
    </w:p>
    <w:p w:rsidR="00BB0C4C" w:rsidRDefault="00BB0C4C" w:rsidP="008436EB">
      <w:r>
        <w:rPr>
          <w:rFonts w:hint="eastAsia"/>
        </w:rPr>
        <w:t>大众集团与江淮汽车所组建的合资企业——江淮汽车</w:t>
      </w:r>
      <w:r>
        <w:t>-大众计划投资50.6亿元人民币建立一座新的电动汽车工厂，该工厂选址在安徽省合肥市东部地区。目前，大众和江淮汽车已经获得环保部门的批准建设一座电动汽车工厂，该厂每年可生产10万辆全电动汽车。此前，上汽大众曾表示该新工厂年产能可达到30万辆，将从2020年开始投产。</w:t>
      </w:r>
    </w:p>
    <w:p w:rsidR="00BB0C4C" w:rsidRDefault="00BB0C4C" w:rsidP="008436EB">
      <w:pPr>
        <w:rPr>
          <w:rFonts w:cs="宋体"/>
          <w:b/>
          <w:bCs/>
          <w:i/>
          <w:iCs/>
        </w:rPr>
      </w:pPr>
      <w:r w:rsidRPr="002009FE">
        <w:rPr>
          <w:rFonts w:cs="宋体" w:hint="eastAsia"/>
          <w:b/>
          <w:bCs/>
          <w:i/>
          <w:iCs/>
        </w:rPr>
        <w:t>分析：。</w:t>
      </w:r>
    </w:p>
    <w:p w:rsidR="00BB0C4C" w:rsidRPr="00386883" w:rsidRDefault="00BB0C4C" w:rsidP="008436EB">
      <w:pPr>
        <w:pStyle w:val="a8"/>
        <w:numPr>
          <w:ilvl w:val="0"/>
          <w:numId w:val="3"/>
        </w:numPr>
        <w:ind w:firstLineChars="0"/>
        <w:outlineLvl w:val="1"/>
        <w:rPr>
          <w:b/>
        </w:rPr>
      </w:pPr>
      <w:r w:rsidRPr="00386883">
        <w:rPr>
          <w:rFonts w:hint="eastAsia"/>
          <w:b/>
        </w:rPr>
        <w:t>海马汽车与京东开启无界零售战略合作</w:t>
      </w:r>
    </w:p>
    <w:p w:rsidR="00BB0C4C" w:rsidRDefault="00BB0C4C" w:rsidP="008436EB">
      <w:r>
        <w:rPr>
          <w:rFonts w:hint="eastAsia"/>
        </w:rPr>
        <w:t>海马汽车与京东开启无界零售战略合作，双方将以全新车型海马</w:t>
      </w:r>
      <w:r>
        <w:t>8S为切入点，共同开发电商定制车型，同时在零售、IoT车联、金融等领域进行全方位合作。</w:t>
      </w:r>
    </w:p>
    <w:p w:rsidR="00BB0C4C" w:rsidRPr="00386883" w:rsidRDefault="00BB0C4C" w:rsidP="008436EB">
      <w:pPr>
        <w:rPr>
          <w:rFonts w:cs="宋体"/>
          <w:b/>
          <w:bCs/>
          <w:i/>
          <w:iCs/>
        </w:rPr>
      </w:pPr>
      <w:r w:rsidRPr="002009FE">
        <w:rPr>
          <w:rFonts w:cs="宋体" w:hint="eastAsia"/>
          <w:b/>
          <w:bCs/>
          <w:i/>
          <w:iCs/>
        </w:rPr>
        <w:t>分析：。</w:t>
      </w:r>
    </w:p>
    <w:p w:rsidR="00BB0C4C" w:rsidRPr="00293F7C" w:rsidRDefault="00BB0C4C" w:rsidP="008436EB">
      <w:pPr>
        <w:pStyle w:val="a8"/>
        <w:numPr>
          <w:ilvl w:val="0"/>
          <w:numId w:val="3"/>
        </w:numPr>
        <w:ind w:firstLineChars="0"/>
        <w:outlineLvl w:val="1"/>
        <w:rPr>
          <w:b/>
        </w:rPr>
      </w:pPr>
      <w:r w:rsidRPr="00293F7C">
        <w:rPr>
          <w:b/>
        </w:rPr>
        <w:t>金固股份高端制造和汽车后市场业务放量2018年净利同比增长204.2%</w:t>
      </w:r>
    </w:p>
    <w:p w:rsidR="00BB0C4C" w:rsidRDefault="00BB0C4C" w:rsidP="008436EB">
      <w:r>
        <w:t>金固股份(002488)发布2018年年报及2019年一季报。年报显示，2018年，公司营业收入为27.08亿元，实现归属于上市公司股东的净利润1.64亿元，比上年同期增长204.2%。净利润的大幅提升主要得益于高端制造板块继续稳定发展，贡献了较好的经营性利润，其中特别是高端装备业务发展迅速，盈利大幅增长。同时，子公司特维伦和阿里巴巴、康众战略合作成立合资公司新康众产生了投资收益。</w:t>
      </w:r>
    </w:p>
    <w:p w:rsidR="00BB0C4C" w:rsidRDefault="00BB0C4C" w:rsidP="008436EB">
      <w:pPr>
        <w:rPr>
          <w:rFonts w:cs="宋体"/>
          <w:b/>
          <w:bCs/>
          <w:i/>
          <w:iCs/>
        </w:rPr>
      </w:pPr>
      <w:r w:rsidRPr="002009FE">
        <w:rPr>
          <w:rFonts w:cs="宋体" w:hint="eastAsia"/>
          <w:b/>
          <w:bCs/>
          <w:i/>
          <w:iCs/>
        </w:rPr>
        <w:t>分析：。</w:t>
      </w:r>
    </w:p>
    <w:p w:rsidR="00BB0C4C" w:rsidRPr="00293F7C" w:rsidRDefault="00BB0C4C" w:rsidP="008436EB">
      <w:pPr>
        <w:pStyle w:val="a8"/>
        <w:numPr>
          <w:ilvl w:val="0"/>
          <w:numId w:val="3"/>
        </w:numPr>
        <w:ind w:firstLineChars="0"/>
        <w:outlineLvl w:val="1"/>
        <w:rPr>
          <w:b/>
        </w:rPr>
      </w:pPr>
      <w:r w:rsidRPr="00293F7C">
        <w:rPr>
          <w:b/>
        </w:rPr>
        <w:t>金龙客车一季度整车出口同比增长17%</w:t>
      </w:r>
    </w:p>
    <w:p w:rsidR="00BB0C4C" w:rsidRDefault="00BB0C4C" w:rsidP="008436EB">
      <w:r>
        <w:t>金龙客车统计数据显示，今年第一季度，金龙客车整车出口达2915辆，同比增长64%，实现出口额6472万美金，同比增长约17%，海外市场表现亮眼。</w:t>
      </w:r>
    </w:p>
    <w:p w:rsidR="00BB0C4C" w:rsidRDefault="00BB0C4C" w:rsidP="008436EB">
      <w:pPr>
        <w:rPr>
          <w:rFonts w:cs="宋体"/>
          <w:b/>
          <w:bCs/>
          <w:i/>
          <w:iCs/>
        </w:rPr>
      </w:pPr>
      <w:r w:rsidRPr="002009FE">
        <w:rPr>
          <w:rFonts w:cs="宋体" w:hint="eastAsia"/>
          <w:b/>
          <w:bCs/>
          <w:i/>
          <w:iCs/>
        </w:rPr>
        <w:t>分析：。</w:t>
      </w:r>
    </w:p>
    <w:p w:rsidR="00BB0C4C" w:rsidRPr="00293F7C" w:rsidRDefault="00BB0C4C" w:rsidP="008436EB">
      <w:pPr>
        <w:pStyle w:val="a8"/>
        <w:numPr>
          <w:ilvl w:val="0"/>
          <w:numId w:val="3"/>
        </w:numPr>
        <w:ind w:firstLineChars="0"/>
        <w:outlineLvl w:val="1"/>
        <w:rPr>
          <w:b/>
        </w:rPr>
      </w:pPr>
      <w:r w:rsidRPr="00293F7C">
        <w:rPr>
          <w:b/>
        </w:rPr>
        <w:t>上汽“享道出行”推出企业级服务品牌享道租车</w:t>
      </w:r>
    </w:p>
    <w:p w:rsidR="00BB0C4C" w:rsidRDefault="00BB0C4C" w:rsidP="008436EB">
      <w:r>
        <w:t>4月28日，上海汽车集团股份有限公司（以下简称“上汽集团”）旗下“享道出行”推出企业级服务品牌“享道租车”。</w:t>
      </w:r>
    </w:p>
    <w:p w:rsidR="00BB0C4C" w:rsidRDefault="00BB0C4C" w:rsidP="008436EB">
      <w:r>
        <w:rPr>
          <w:rFonts w:hint="eastAsia"/>
        </w:rPr>
        <w:t>享道租车将作为享道出行的企业级服务产品，旨在通过一体化运营和整合型服务，满足平台用户个人与企业出行的需求。</w:t>
      </w:r>
    </w:p>
    <w:p w:rsidR="00BB0C4C" w:rsidRDefault="00BB0C4C" w:rsidP="008436EB">
      <w:pPr>
        <w:rPr>
          <w:rFonts w:cs="宋体"/>
          <w:b/>
          <w:bCs/>
          <w:i/>
          <w:iCs/>
        </w:rPr>
      </w:pPr>
      <w:r w:rsidRPr="002009FE">
        <w:rPr>
          <w:rFonts w:cs="宋体" w:hint="eastAsia"/>
          <w:b/>
          <w:bCs/>
          <w:i/>
          <w:iCs/>
        </w:rPr>
        <w:t>分析：。</w:t>
      </w:r>
    </w:p>
    <w:p w:rsidR="00BB0C4C" w:rsidRPr="00C85A6B" w:rsidRDefault="00BB0C4C" w:rsidP="008436EB">
      <w:pPr>
        <w:pStyle w:val="a8"/>
        <w:numPr>
          <w:ilvl w:val="0"/>
          <w:numId w:val="3"/>
        </w:numPr>
        <w:ind w:firstLineChars="0"/>
        <w:outlineLvl w:val="1"/>
        <w:rPr>
          <w:b/>
        </w:rPr>
      </w:pPr>
      <w:r w:rsidRPr="00C85A6B">
        <w:rPr>
          <w:b/>
        </w:rPr>
        <w:t>首钢成立新能源材料公司</w:t>
      </w:r>
    </w:p>
    <w:p w:rsidR="00BB0C4C" w:rsidRDefault="00BB0C4C" w:rsidP="008436EB">
      <w:r>
        <w:rPr>
          <w:rFonts w:hint="eastAsia"/>
        </w:rPr>
        <w:t>据工商信息显示，北京首钢新能源汽车材料科技有限公司正式成立，注册资本</w:t>
      </w:r>
      <w:r>
        <w:t>9.5亿元人民币。该公司的经营范围包括技术开发、技术咨询、技术转让、技术服务，销售机械设备、钢材，技术进出口、代理进出口等等。</w:t>
      </w:r>
    </w:p>
    <w:p w:rsidR="00BB0C4C" w:rsidRPr="00C85A6B" w:rsidRDefault="00BB0C4C" w:rsidP="008436EB">
      <w:pPr>
        <w:rPr>
          <w:rFonts w:cs="宋体"/>
          <w:b/>
          <w:bCs/>
          <w:i/>
          <w:iCs/>
        </w:rPr>
      </w:pPr>
      <w:r w:rsidRPr="002009FE">
        <w:rPr>
          <w:rFonts w:cs="宋体" w:hint="eastAsia"/>
          <w:b/>
          <w:bCs/>
          <w:i/>
          <w:iCs/>
        </w:rPr>
        <w:t>分析：。</w:t>
      </w:r>
    </w:p>
    <w:p w:rsidR="00BB0C4C" w:rsidRPr="00375553" w:rsidRDefault="00BB0C4C" w:rsidP="008436EB">
      <w:pPr>
        <w:pStyle w:val="a8"/>
        <w:numPr>
          <w:ilvl w:val="0"/>
          <w:numId w:val="3"/>
        </w:numPr>
        <w:ind w:firstLineChars="0"/>
        <w:outlineLvl w:val="1"/>
        <w:rPr>
          <w:b/>
        </w:rPr>
      </w:pPr>
      <w:r w:rsidRPr="00375553">
        <w:rPr>
          <w:b/>
        </w:rPr>
        <w:t>一汽等战略入股中国联通车联网子公司</w:t>
      </w:r>
    </w:p>
    <w:p w:rsidR="00BB0C4C" w:rsidRDefault="00BB0C4C" w:rsidP="008436EB">
      <w:r>
        <w:t>4月27日，中国联通宣布为旗下车联网子公司智网科技引入包括一汽股权投资有限公司在内9家企业的战略入股，智网科技成为中国联通旗下首家完成混改的专业子公司，中国联通在智网科技中股份也由100%降至68.88%。</w:t>
      </w:r>
    </w:p>
    <w:p w:rsidR="00BB0C4C" w:rsidRDefault="00BB0C4C" w:rsidP="008436EB">
      <w:pPr>
        <w:rPr>
          <w:rFonts w:cs="宋体"/>
          <w:b/>
          <w:bCs/>
          <w:i/>
          <w:iCs/>
        </w:rPr>
      </w:pPr>
      <w:r w:rsidRPr="002009FE">
        <w:rPr>
          <w:rFonts w:cs="宋体" w:hint="eastAsia"/>
          <w:b/>
          <w:bCs/>
          <w:i/>
          <w:iCs/>
        </w:rPr>
        <w:t>分析：。</w:t>
      </w:r>
    </w:p>
    <w:p w:rsidR="00BB0C4C" w:rsidRPr="00386883" w:rsidRDefault="00BB0C4C" w:rsidP="008436EB">
      <w:pPr>
        <w:pStyle w:val="a8"/>
        <w:numPr>
          <w:ilvl w:val="0"/>
          <w:numId w:val="3"/>
        </w:numPr>
        <w:ind w:firstLineChars="0"/>
        <w:outlineLvl w:val="1"/>
        <w:rPr>
          <w:b/>
        </w:rPr>
      </w:pPr>
      <w:r w:rsidRPr="00386883">
        <w:rPr>
          <w:b/>
        </w:rPr>
        <w:t>一汽丰田亚洲龙两大基地投产</w:t>
      </w:r>
      <w:r w:rsidRPr="00386883">
        <w:rPr>
          <w:rFonts w:hint="eastAsia"/>
          <w:b/>
        </w:rPr>
        <w:t>产能增</w:t>
      </w:r>
      <w:r w:rsidRPr="00386883">
        <w:rPr>
          <w:b/>
        </w:rPr>
        <w:t>78%</w:t>
      </w:r>
    </w:p>
    <w:p w:rsidR="00BB0C4C" w:rsidRDefault="00BB0C4C" w:rsidP="008436EB">
      <w:r>
        <w:rPr>
          <w:rFonts w:hint="eastAsia"/>
        </w:rPr>
        <w:t>从成都市生态环境局获悉，一汽丰田将在四川工厂新增亚洲龙</w:t>
      </w:r>
      <w:r>
        <w:t>10万辆年产能，并生产2.0L以及PHEV(插电式混合动力)车型。目前该车在一汽丰田天津工厂投产，规划年产能12.8万辆(一期年产能8.4万辆)。待四川工厂投产后，亚洲龙产能将升至22.8万辆，大幅增长78%。</w:t>
      </w:r>
    </w:p>
    <w:p w:rsidR="00BB0C4C" w:rsidRDefault="00BB0C4C" w:rsidP="008436EB">
      <w:pPr>
        <w:rPr>
          <w:rFonts w:cs="宋体"/>
          <w:b/>
          <w:bCs/>
          <w:i/>
          <w:iCs/>
        </w:rPr>
      </w:pPr>
      <w:r w:rsidRPr="002009FE">
        <w:rPr>
          <w:rFonts w:cs="宋体" w:hint="eastAsia"/>
          <w:b/>
          <w:bCs/>
          <w:i/>
          <w:iCs/>
        </w:rPr>
        <w:t>分析：。</w:t>
      </w:r>
    </w:p>
    <w:p w:rsidR="00BB0C4C" w:rsidRPr="00375553" w:rsidRDefault="00BB0C4C" w:rsidP="008436EB">
      <w:pPr>
        <w:pStyle w:val="a8"/>
        <w:numPr>
          <w:ilvl w:val="0"/>
          <w:numId w:val="3"/>
        </w:numPr>
        <w:ind w:firstLineChars="0"/>
        <w:outlineLvl w:val="1"/>
        <w:rPr>
          <w:b/>
        </w:rPr>
      </w:pPr>
      <w:r>
        <w:rPr>
          <w:rFonts w:hint="eastAsia"/>
          <w:b/>
        </w:rPr>
        <w:lastRenderedPageBreak/>
        <w:t>长城</w:t>
      </w:r>
      <w:r w:rsidRPr="00375553">
        <w:rPr>
          <w:b/>
        </w:rPr>
        <w:t>魏建军：中国车企“走出去”是机遇更是使命</w:t>
      </w:r>
    </w:p>
    <w:p w:rsidR="00BB0C4C" w:rsidRDefault="00BB0C4C" w:rsidP="008436EB">
      <w:r>
        <w:rPr>
          <w:rFonts w:hint="eastAsia"/>
        </w:rPr>
        <w:t>魏建军表示，“一带一路”为中国企业搭建了非常好的平台，中国企业要想成功，就必须勇敢地走出去，打造有价值的品牌，这也是中国企业的责任。</w:t>
      </w:r>
    </w:p>
    <w:p w:rsidR="00BB0C4C" w:rsidRDefault="00BB0C4C" w:rsidP="008436EB">
      <w:pPr>
        <w:rPr>
          <w:rFonts w:cs="宋体"/>
          <w:b/>
          <w:bCs/>
          <w:i/>
          <w:iCs/>
        </w:rPr>
      </w:pPr>
      <w:r w:rsidRPr="002009FE">
        <w:rPr>
          <w:rFonts w:cs="宋体" w:hint="eastAsia"/>
          <w:b/>
          <w:bCs/>
          <w:i/>
          <w:iCs/>
        </w:rPr>
        <w:t>分析：。</w:t>
      </w:r>
    </w:p>
    <w:p w:rsidR="00BB0C4C" w:rsidRPr="00293F7C" w:rsidRDefault="00BB0C4C" w:rsidP="008436EB">
      <w:pPr>
        <w:pStyle w:val="a8"/>
        <w:numPr>
          <w:ilvl w:val="0"/>
          <w:numId w:val="3"/>
        </w:numPr>
        <w:ind w:firstLineChars="0"/>
        <w:outlineLvl w:val="1"/>
        <w:rPr>
          <w:b/>
        </w:rPr>
      </w:pPr>
      <w:r w:rsidRPr="00293F7C">
        <w:rPr>
          <w:b/>
        </w:rPr>
        <w:t>中通氢燃料客车为何能先拔头筹？</w:t>
      </w:r>
    </w:p>
    <w:p w:rsidR="00BB0C4C" w:rsidRDefault="00BB0C4C" w:rsidP="008436EB">
      <w:r>
        <w:t>2018年12月，40台中通10.5米氢燃料客车交付山西大同。目前，该批氢燃料客车已分批次投入到大同62路、201路公交线路上。在运营过程中，该批车无论是在续航里程、低温启动、运营可靠性和乘坐舒适性等方面，都得到了用户的高度认可。2018年4月份，中通客车在聊城投资建设了山东省内首座加氢站。该加氢站一期工程设计流量为200kg/12h，每天可满足20台氢燃料电池客车的使用。目前二期工程正在建设中，建成后可将加氢速率提升60%，满足更多氢燃料电池客车的使用。</w:t>
      </w:r>
    </w:p>
    <w:p w:rsidR="00BB0C4C" w:rsidRDefault="00BB0C4C" w:rsidP="008436EB">
      <w:pPr>
        <w:rPr>
          <w:rFonts w:cs="宋体"/>
          <w:b/>
          <w:bCs/>
          <w:i/>
          <w:iCs/>
        </w:rPr>
      </w:pPr>
      <w:r w:rsidRPr="002009FE">
        <w:rPr>
          <w:rFonts w:cs="宋体" w:hint="eastAsia"/>
          <w:b/>
          <w:bCs/>
          <w:i/>
          <w:iCs/>
        </w:rPr>
        <w:t>分析：。</w:t>
      </w:r>
    </w:p>
    <w:p w:rsidR="008436EB" w:rsidRPr="002009FE" w:rsidRDefault="008436EB" w:rsidP="008436EB">
      <w:pPr>
        <w:pStyle w:val="a8"/>
        <w:numPr>
          <w:ilvl w:val="0"/>
          <w:numId w:val="4"/>
        </w:numPr>
        <w:ind w:firstLineChars="0"/>
        <w:outlineLvl w:val="0"/>
      </w:pPr>
      <w:r w:rsidRPr="002009FE">
        <w:rPr>
          <w:rFonts w:cs="宋体" w:hint="eastAsia"/>
          <w:b/>
          <w:bCs/>
        </w:rPr>
        <w:t>行业信息跟踪</w:t>
      </w:r>
    </w:p>
    <w:p w:rsidR="0034303A" w:rsidRPr="00EA50EF" w:rsidRDefault="0034303A" w:rsidP="00BB0C4C">
      <w:pPr>
        <w:pStyle w:val="a8"/>
        <w:numPr>
          <w:ilvl w:val="0"/>
          <w:numId w:val="14"/>
        </w:numPr>
        <w:ind w:firstLineChars="0"/>
        <w:outlineLvl w:val="1"/>
        <w:rPr>
          <w:b/>
        </w:rPr>
      </w:pPr>
      <w:r w:rsidRPr="00EA50EF">
        <w:rPr>
          <w:b/>
        </w:rPr>
        <w:t>中国汽车检测市场规模</w:t>
      </w:r>
      <w:r w:rsidR="00BB0C4C" w:rsidRPr="00EA50EF">
        <w:rPr>
          <w:b/>
        </w:rPr>
        <w:t>2018年</w:t>
      </w:r>
      <w:r w:rsidRPr="00EA50EF">
        <w:rPr>
          <w:b/>
        </w:rPr>
        <w:t>超300亿，汽车后市场需求增长显著</w:t>
      </w:r>
    </w:p>
    <w:p w:rsidR="0034303A" w:rsidRDefault="0034303A" w:rsidP="008436EB">
      <w:r>
        <w:rPr>
          <w:rFonts w:hint="eastAsia"/>
        </w:rPr>
        <w:t>汽车检测是为确定汽车技术状况或工作能力的检查。汽车在使用过程中，随着使用时间的延长</w:t>
      </w:r>
      <w:r>
        <w:t>(或行驶里程的增加)，其零件逐渐磨损、腐蚀、变形、老化，以及润滑油变质等，致使配合副间隙变大，引起运动松旷、振动、发响和漏气、漏水、漏油等，造成汽车技术性能下降。汽车维护作业(或称汽车保养作业)的核心是“维护”汽车技术状况的完好。</w:t>
      </w:r>
    </w:p>
    <w:p w:rsidR="0034303A" w:rsidRDefault="0034303A" w:rsidP="008436EB">
      <w:r>
        <w:rPr>
          <w:rFonts w:hint="eastAsia"/>
        </w:rPr>
        <w:t>汽车检测按照检测目的可分为：安全性检测、可靠性检测、动力性检测、经济性检测、噪声和废气排放状况检测。通过对汽车进行定期或不定期的检测来确保车辆具有良好的安全性、可靠性、动力性、经济性，降低污染物排放、减少噪声污染，以创造更大的经济效益和社会效益。而汽车检测站就是综合运用现代检测技术对汽车在不解体的状态下，实现汽车状态运行检测及诊断的场所或服务机构。</w:t>
      </w:r>
    </w:p>
    <w:p w:rsidR="0034303A" w:rsidRDefault="0034303A" w:rsidP="008436EB">
      <w:pPr>
        <w:rPr>
          <w:rFonts w:cs="宋体"/>
          <w:b/>
          <w:bCs/>
          <w:i/>
          <w:iCs/>
        </w:rPr>
      </w:pPr>
      <w:r w:rsidRPr="002009FE">
        <w:rPr>
          <w:rFonts w:cs="宋体" w:hint="eastAsia"/>
          <w:b/>
          <w:bCs/>
          <w:i/>
          <w:iCs/>
        </w:rPr>
        <w:t>分析：。</w:t>
      </w:r>
    </w:p>
    <w:p w:rsidR="0034303A" w:rsidRPr="00375553" w:rsidRDefault="0034303A" w:rsidP="00BB0C4C">
      <w:pPr>
        <w:pStyle w:val="a8"/>
        <w:numPr>
          <w:ilvl w:val="0"/>
          <w:numId w:val="14"/>
        </w:numPr>
        <w:ind w:firstLineChars="0"/>
        <w:outlineLvl w:val="1"/>
        <w:rPr>
          <w:b/>
        </w:rPr>
      </w:pPr>
      <w:r w:rsidRPr="00375553">
        <w:rPr>
          <w:b/>
        </w:rPr>
        <w:t>中国品牌日活动将设自主品牌汽车消费体验区</w:t>
      </w:r>
    </w:p>
    <w:p w:rsidR="0034303A" w:rsidRDefault="0034303A" w:rsidP="008436EB">
      <w:r>
        <w:t>4月29日，2019年中国品牌日活动媒体通气会在京召开。“中国品牌日”作为国务院设立的国家节日，正逐步成为助力全社会品牌发展意识逐渐增强，品牌发展氛围日益浓厚，品牌发展行动愈加坚定的重要力量，也成为以品牌建设推动高质量发展的重要实践。</w:t>
      </w:r>
    </w:p>
    <w:p w:rsidR="0034303A" w:rsidRDefault="0034303A" w:rsidP="008436EB">
      <w:r>
        <w:rPr>
          <w:rFonts w:hint="eastAsia"/>
        </w:rPr>
        <w:t>会上，国家发展改革委产业司巡视员王东宣布，国家发展改革委联合中宣部、工业和信息化部、农业农村部、商务部、市场监管总局、知识产权局和上海市人民政府举办的</w:t>
      </w:r>
      <w:r>
        <w:t>2019年中国品牌日活动将于5月10~12日在上海展览中心举行。2019年中国品牌日活动的主题定为：中国品牌，世界共享；加快品牌建设，引领高质量发展；聚焦国货精品，感受品牌魅力。</w:t>
      </w:r>
    </w:p>
    <w:p w:rsidR="0034303A" w:rsidRDefault="0034303A" w:rsidP="008436EB">
      <w:pPr>
        <w:rPr>
          <w:rFonts w:cs="宋体"/>
          <w:b/>
          <w:bCs/>
          <w:i/>
          <w:iCs/>
        </w:rPr>
      </w:pPr>
      <w:r w:rsidRPr="002009FE">
        <w:rPr>
          <w:rFonts w:cs="宋体" w:hint="eastAsia"/>
          <w:b/>
          <w:bCs/>
          <w:i/>
          <w:iCs/>
        </w:rPr>
        <w:t>分析：。</w:t>
      </w:r>
    </w:p>
    <w:p w:rsidR="00BB0C4C" w:rsidRPr="00EA50EF" w:rsidRDefault="00BB0C4C" w:rsidP="00BB0C4C">
      <w:pPr>
        <w:pStyle w:val="a8"/>
        <w:numPr>
          <w:ilvl w:val="0"/>
          <w:numId w:val="3"/>
        </w:numPr>
        <w:ind w:firstLineChars="0"/>
        <w:outlineLvl w:val="1"/>
        <w:rPr>
          <w:b/>
        </w:rPr>
      </w:pPr>
      <w:r w:rsidRPr="00EA50EF">
        <w:rPr>
          <w:b/>
        </w:rPr>
        <w:t>车享家携手东华公司、江苏平安产险共同构建汽车后市场车主服务新生态</w:t>
      </w:r>
    </w:p>
    <w:p w:rsidR="00BB0C4C" w:rsidRDefault="00BB0C4C" w:rsidP="00BB0C4C">
      <w:r>
        <w:t>2019年4月29日，汽车后市场服务连锁品牌车享家与东华汽车实业有限公司(以下简称“东华公司”)、中国平安财产保险股份有限公司江苏分公司(以下简称“江苏平安产险”)宣布达成合作。未来，三方将本着优势互补、合作共赢的原则，建立相互信赖、平等互利的合作伙伴关系，将车享家目前覆盖全国的网络渠道资源与东华公司全方位的车主服务资源，以及平安产险强大的车险服务体系相结合，共同构建面向车主服务新生态，让更多车主享受到专业、安全、便捷的用车服务。</w:t>
      </w:r>
    </w:p>
    <w:p w:rsidR="00BB0C4C" w:rsidRPr="00EA50EF" w:rsidRDefault="00BB0C4C" w:rsidP="00BB0C4C">
      <w:pPr>
        <w:rPr>
          <w:rFonts w:cs="宋体"/>
          <w:b/>
          <w:bCs/>
          <w:i/>
          <w:iCs/>
        </w:rPr>
      </w:pPr>
      <w:r w:rsidRPr="002009FE">
        <w:rPr>
          <w:rFonts w:cs="宋体" w:hint="eastAsia"/>
          <w:b/>
          <w:bCs/>
          <w:i/>
          <w:iCs/>
        </w:rPr>
        <w:t>分析：。</w:t>
      </w:r>
    </w:p>
    <w:p w:rsidR="00BB0C4C" w:rsidRPr="00293F7C" w:rsidRDefault="00BB0C4C" w:rsidP="00BB0C4C">
      <w:pPr>
        <w:pStyle w:val="a8"/>
        <w:numPr>
          <w:ilvl w:val="0"/>
          <w:numId w:val="3"/>
        </w:numPr>
        <w:ind w:firstLineChars="0"/>
        <w:outlineLvl w:val="1"/>
        <w:rPr>
          <w:b/>
        </w:rPr>
      </w:pPr>
      <w:r w:rsidRPr="00293F7C">
        <w:rPr>
          <w:b/>
        </w:rPr>
        <w:t>美团打车接入多家服务商采用聚合模式</w:t>
      </w:r>
    </w:p>
    <w:p w:rsidR="00BB0C4C" w:rsidRDefault="00BB0C4C" w:rsidP="00BB0C4C">
      <w:r>
        <w:t>4月26日，美团打车正式在上海、南京上线“聚合模式”，通过接入首汽约车、曹操出行、神州专车等主流出行服务商，用户可以在美团一键呼叫多个不同平台的车辆，享受到不同品类</w:t>
      </w:r>
      <w:r>
        <w:lastRenderedPageBreak/>
        <w:t>的打车服务。</w:t>
      </w:r>
    </w:p>
    <w:p w:rsidR="00BB0C4C" w:rsidRDefault="00BB0C4C" w:rsidP="00BB0C4C">
      <w:pPr>
        <w:rPr>
          <w:rFonts w:cs="宋体"/>
          <w:b/>
          <w:bCs/>
          <w:i/>
          <w:iCs/>
        </w:rPr>
      </w:pPr>
      <w:r w:rsidRPr="002009FE">
        <w:rPr>
          <w:rFonts w:cs="宋体" w:hint="eastAsia"/>
          <w:b/>
          <w:bCs/>
          <w:i/>
          <w:iCs/>
        </w:rPr>
        <w:t>分析：。</w:t>
      </w:r>
    </w:p>
    <w:p w:rsidR="00BB0C4C" w:rsidRPr="00EA50EF" w:rsidRDefault="00BB0C4C" w:rsidP="00BB0C4C">
      <w:pPr>
        <w:pStyle w:val="a8"/>
        <w:numPr>
          <w:ilvl w:val="0"/>
          <w:numId w:val="3"/>
        </w:numPr>
        <w:ind w:firstLineChars="0"/>
        <w:outlineLvl w:val="1"/>
        <w:rPr>
          <w:b/>
        </w:rPr>
      </w:pPr>
      <w:r w:rsidRPr="00EA50EF">
        <w:rPr>
          <w:b/>
        </w:rPr>
        <w:t>车好多集团：为中国汽车消费服务“走出去”探索更多可能</w:t>
      </w:r>
    </w:p>
    <w:p w:rsidR="00BB0C4C" w:rsidRDefault="00BB0C4C" w:rsidP="00046770">
      <w:r>
        <w:rPr>
          <w:rFonts w:hint="eastAsia"/>
        </w:rPr>
        <w:t>全球发展中国家和地区汽车需求巨大，需求额可达千亿美元，对二手车进口市场需求占比为</w:t>
      </w:r>
      <w:r>
        <w:t>60%-80%；其中，“一带一路”沿线国家和地区占主要部分，加上其大部分城市与中国同为左舵车、千人汽车保有量较低、对高性价比二手车需求旺盛，再加之“一带一路”所构建的共同发展伙伴关系，“一带一路”</w:t>
      </w:r>
      <w:r w:rsidR="00046770">
        <w:t>沿线国家必将成为我国二手车出口的关键市场之一</w:t>
      </w:r>
      <w:r>
        <w:rPr>
          <w:rFonts w:hint="eastAsia"/>
        </w:rPr>
        <w:t>。</w:t>
      </w:r>
    </w:p>
    <w:p w:rsidR="00BB0C4C" w:rsidRPr="00EA50EF" w:rsidRDefault="00BB0C4C" w:rsidP="00BB0C4C">
      <w:pPr>
        <w:rPr>
          <w:rFonts w:cs="宋体"/>
          <w:b/>
          <w:bCs/>
          <w:i/>
          <w:iCs/>
        </w:rPr>
      </w:pPr>
      <w:r w:rsidRPr="002009FE">
        <w:rPr>
          <w:rFonts w:cs="宋体" w:hint="eastAsia"/>
          <w:b/>
          <w:bCs/>
          <w:i/>
          <w:iCs/>
        </w:rPr>
        <w:t>分析：。</w:t>
      </w:r>
    </w:p>
    <w:p w:rsidR="0034303A" w:rsidRPr="00EA50EF" w:rsidRDefault="0034303A" w:rsidP="00BB0C4C">
      <w:pPr>
        <w:pStyle w:val="a8"/>
        <w:numPr>
          <w:ilvl w:val="0"/>
          <w:numId w:val="14"/>
        </w:numPr>
        <w:ind w:firstLineChars="0"/>
        <w:outlineLvl w:val="1"/>
        <w:rPr>
          <w:b/>
        </w:rPr>
      </w:pPr>
      <w:r w:rsidRPr="00EA50EF">
        <w:rPr>
          <w:b/>
        </w:rPr>
        <w:t>4S店已成过去7S理念破土而出</w:t>
      </w:r>
    </w:p>
    <w:p w:rsidR="0034303A" w:rsidRDefault="0034303A" w:rsidP="008436EB">
      <w:r>
        <w:rPr>
          <w:rFonts w:hint="eastAsia"/>
        </w:rPr>
        <w:t>对于</w:t>
      </w:r>
      <w:r>
        <w:t>80、90后年轻消费者来说，他们对车生活的要求其实很简单：便捷、可靠、高效。而当前的4S店的销售模式，已经很难再去适应这种消费人群了，</w:t>
      </w:r>
      <w:r w:rsidR="00046770">
        <w:rPr>
          <w:rFonts w:hint="eastAsia"/>
        </w:rPr>
        <w:t>。</w:t>
      </w:r>
      <w:r>
        <w:t>，汽车4S店的全称是汽车销售服务4s店（AutomobileSalesServicshop4S）所谓“4s”是几个英文的简称，即整车销售（Sale）、零配件（Sparepart）、售后服务（Service）、信息反馈（Survey）四个英文单词的手写字母，共同组成4s，所以汽车4s店也就不仅仅是销售汽车那么简单，它与汽车制造厂商直接对接</w:t>
      </w:r>
      <w:r>
        <w:rPr>
          <w:rFonts w:hint="eastAsia"/>
        </w:rPr>
        <w:t>，提供汽车的车险，保养等，负责对汽车零部件进行更换维修等工作。</w:t>
      </w:r>
    </w:p>
    <w:p w:rsidR="0034303A" w:rsidRDefault="0034303A" w:rsidP="008436EB">
      <w:r>
        <w:rPr>
          <w:rFonts w:hint="eastAsia"/>
        </w:rPr>
        <w:t>然后我们再来看看“</w:t>
      </w:r>
      <w:r>
        <w:t>7S”理念到底是什么东西。</w:t>
      </w:r>
    </w:p>
    <w:p w:rsidR="0034303A" w:rsidRDefault="0034303A" w:rsidP="008436EB">
      <w:r>
        <w:t>7S模块化经销商服务体系主要涵盖新车销售（Sales）、售后服务（AftersalesService）、配件（Spareparts）、客户关怀（InformationSurvey）、二手车（Pre-ownedCarService）、共享（Sharing）、金融服务（FinancialSupport）七大维度。而以7S为核心，上汽通用汽车将打通汽车电商、汽车金融、二手车售后市场和个性化定制服务在内的汽车服务生态布局，同时加速驱动车工坊、二手车、融资租赁、时行、延保、附件、汽车保险等创新、覆盖产品全</w:t>
      </w:r>
      <w:r>
        <w:rPr>
          <w:rFonts w:hint="eastAsia"/>
        </w:rPr>
        <w:t>生命周期的服务体系。</w:t>
      </w:r>
    </w:p>
    <w:p w:rsidR="0034303A" w:rsidRDefault="0034303A" w:rsidP="00046770">
      <w:r>
        <w:t>亮点：</w:t>
      </w:r>
      <w:r>
        <w:rPr>
          <w:rFonts w:hint="eastAsia"/>
        </w:rPr>
        <w:t>一是买车更方便，可以线上看车，选车；二是服务更透明，全程监控，客户可以随时查阅自己车辆维修服务动态；三是可以享受到更便捷的二手车、共享、金融服务。也就是说，上汽通用要构建一个覆盖用户车生活的全新零售生态圈，而不是以前的单纯的交易关系。</w:t>
      </w:r>
    </w:p>
    <w:p w:rsidR="0034303A" w:rsidRDefault="0034303A" w:rsidP="008436EB">
      <w:r>
        <w:rPr>
          <w:rFonts w:hint="eastAsia"/>
        </w:rPr>
        <w:t>其次则是从线下服务到</w:t>
      </w:r>
      <w:r>
        <w:t>"上下联动"的转变，诸多服务都体现了线上属性，比如配件服务中，通过上汽通用德科配件体系及车工坊项目的布局，上汽通用体系下的经销商就可以提供线上个性化附件包选购、多元化的认证配件查询、认证配件二维码追溯、个性搭配附件包及附件服务等；二手车服务提供从评估、收购、认证到销售的业务链专家级服务。</w:t>
      </w:r>
    </w:p>
    <w:p w:rsidR="0034303A" w:rsidRDefault="0034303A" w:rsidP="00046770">
      <w:r>
        <w:rPr>
          <w:rFonts w:hint="eastAsia"/>
        </w:rPr>
        <w:t>当然，构造全新零售生态圈的关键还是在产品本身，只有新车对消费者产生强大的吸引力，让消费者对品牌形成忠诚度，</w:t>
      </w:r>
      <w:r>
        <w:t>7S才能成为有水之鱼。</w:t>
      </w:r>
    </w:p>
    <w:p w:rsidR="0034303A" w:rsidRPr="00EA50EF" w:rsidRDefault="0034303A" w:rsidP="008436EB">
      <w:pPr>
        <w:rPr>
          <w:rFonts w:cs="宋体"/>
          <w:b/>
          <w:bCs/>
          <w:i/>
          <w:iCs/>
        </w:rPr>
      </w:pPr>
      <w:r w:rsidRPr="002009FE">
        <w:rPr>
          <w:rFonts w:cs="宋体" w:hint="eastAsia"/>
          <w:b/>
          <w:bCs/>
          <w:i/>
          <w:iCs/>
        </w:rPr>
        <w:t>分析：。</w:t>
      </w:r>
    </w:p>
    <w:p w:rsidR="00BB0C4C" w:rsidRPr="00293F7C" w:rsidRDefault="00BB0C4C" w:rsidP="00BB0C4C">
      <w:pPr>
        <w:pStyle w:val="a8"/>
        <w:numPr>
          <w:ilvl w:val="0"/>
          <w:numId w:val="3"/>
        </w:numPr>
        <w:ind w:firstLineChars="0"/>
        <w:outlineLvl w:val="1"/>
        <w:rPr>
          <w:b/>
        </w:rPr>
      </w:pPr>
      <w:r w:rsidRPr="00293F7C">
        <w:rPr>
          <w:b/>
        </w:rPr>
        <w:t>大搜车二手车业务投入10亿打造“家选”品牌，</w:t>
      </w:r>
    </w:p>
    <w:p w:rsidR="00BB0C4C" w:rsidRDefault="00BB0C4C" w:rsidP="00BB0C4C">
      <w:r>
        <w:t>4月26日，大搜车集团在三亚正式发布优质车商联盟品牌“大搜车家选”,宣布大搜车未来每年会投入10亿元重金，将“家选”打造成全球第一车商联盟品牌，并计划在年内发展超过2000家优质二手车商门店。此举，意味着大搜车全力联合全国车商，正式拉开了二手车行业新零售时代的大幕。</w:t>
      </w:r>
    </w:p>
    <w:p w:rsidR="00BB0C4C" w:rsidRDefault="00BB0C4C" w:rsidP="00BB0C4C">
      <w:pPr>
        <w:rPr>
          <w:rFonts w:cs="宋体"/>
          <w:b/>
          <w:bCs/>
          <w:i/>
          <w:iCs/>
        </w:rPr>
      </w:pPr>
      <w:r w:rsidRPr="002009FE">
        <w:rPr>
          <w:rFonts w:cs="宋体" w:hint="eastAsia"/>
          <w:b/>
          <w:bCs/>
          <w:i/>
          <w:iCs/>
        </w:rPr>
        <w:t>分析：。</w:t>
      </w:r>
    </w:p>
    <w:p w:rsidR="0034303A" w:rsidRPr="00386883" w:rsidRDefault="0034303A" w:rsidP="00BB0C4C">
      <w:pPr>
        <w:pStyle w:val="a8"/>
        <w:numPr>
          <w:ilvl w:val="0"/>
          <w:numId w:val="14"/>
        </w:numPr>
        <w:ind w:firstLineChars="0"/>
        <w:outlineLvl w:val="1"/>
        <w:rPr>
          <w:b/>
        </w:rPr>
      </w:pPr>
      <w:r w:rsidRPr="00386883">
        <w:rPr>
          <w:b/>
        </w:rPr>
        <w:t>车辆购置税</w:t>
      </w:r>
      <w:r w:rsidR="00BB0C4C" w:rsidRPr="00386883">
        <w:rPr>
          <w:b/>
        </w:rPr>
        <w:t>纸质</w:t>
      </w:r>
      <w:r w:rsidRPr="00386883">
        <w:rPr>
          <w:b/>
        </w:rPr>
        <w:t>完税证明</w:t>
      </w:r>
      <w:r w:rsidR="00BB0C4C" w:rsidRPr="00386883">
        <w:rPr>
          <w:b/>
        </w:rPr>
        <w:t>6月1日起取消</w:t>
      </w:r>
    </w:p>
    <w:p w:rsidR="0034303A" w:rsidRDefault="0034303A" w:rsidP="008436EB">
      <w:r>
        <w:rPr>
          <w:rFonts w:hint="eastAsia"/>
        </w:rPr>
        <w:t>日前，国家税务总局决定自</w:t>
      </w:r>
      <w:r>
        <w:t>6月1日起，把取消纸质车辆购置税完税证明的试点工作扩大到全国范围，7月1日起正式在全国范围内实施。</w:t>
      </w:r>
    </w:p>
    <w:p w:rsidR="0034303A" w:rsidRDefault="0034303A" w:rsidP="008436EB">
      <w:r>
        <w:rPr>
          <w:rFonts w:hint="eastAsia"/>
        </w:rPr>
        <w:t>此前，第十三届全国人大常委会第七次会议审议通过了《中华人民共和国车辆购置税法》</w:t>
      </w:r>
      <w:r>
        <w:t>(以下简称《车购税法》)，《车购税法》明确将车购税完税或免税电子信息代替了纸质车购税完税证明，《车购税法》将于2019年7月1日起实施。</w:t>
      </w:r>
    </w:p>
    <w:p w:rsidR="0034303A" w:rsidRDefault="0034303A" w:rsidP="008436EB">
      <w:pPr>
        <w:rPr>
          <w:rFonts w:cs="宋体"/>
          <w:b/>
          <w:bCs/>
          <w:i/>
          <w:iCs/>
        </w:rPr>
      </w:pPr>
      <w:r w:rsidRPr="002009FE">
        <w:rPr>
          <w:rFonts w:cs="宋体" w:hint="eastAsia"/>
          <w:b/>
          <w:bCs/>
          <w:i/>
          <w:iCs/>
        </w:rPr>
        <w:lastRenderedPageBreak/>
        <w:t>分析：。</w:t>
      </w:r>
    </w:p>
    <w:p w:rsidR="00BB0C4C" w:rsidRPr="00375553" w:rsidRDefault="00BB0C4C" w:rsidP="00BB0C4C">
      <w:pPr>
        <w:pStyle w:val="a8"/>
        <w:numPr>
          <w:ilvl w:val="0"/>
          <w:numId w:val="3"/>
        </w:numPr>
        <w:ind w:firstLineChars="0"/>
        <w:outlineLvl w:val="1"/>
        <w:rPr>
          <w:b/>
        </w:rPr>
      </w:pPr>
      <w:r w:rsidRPr="00375553">
        <w:rPr>
          <w:b/>
        </w:rPr>
        <w:t>英特尔/长城战略合作推进汽车智能化</w:t>
      </w:r>
    </w:p>
    <w:p w:rsidR="00BB0C4C" w:rsidRDefault="00BB0C4C" w:rsidP="00BB0C4C">
      <w:r>
        <w:rPr>
          <w:rFonts w:hint="eastAsia"/>
        </w:rPr>
        <w:t>长城汽车股份有限公司（以下简称“长城汽车”）与英特尔达成战略合作，未来，双方计划在智能驾舱及智慧交通等领域开展合作，为自动驾驶做准备，共同推动汽车智能化创新发展。</w:t>
      </w:r>
    </w:p>
    <w:p w:rsidR="00BB0C4C" w:rsidRDefault="00BB0C4C" w:rsidP="00BB0C4C">
      <w:r>
        <w:rPr>
          <w:rFonts w:hint="eastAsia"/>
        </w:rPr>
        <w:t>在汽车智能化、网联化的趋势下，国内车企纷纷在智能网联、无人驾驶领域进行布局，合作共赢也成为一种必然。在此次合作中，英特尔的</w:t>
      </w:r>
      <w:r>
        <w:t>ApolloLake将助力长城汽车WEY品牌车型装配全球第一款安卓8.0O-MR1系统版本的智能车机。长城汽车技术中心副主任郭岩松表示：“通过与英特尔的合作，长城汽车能够更好的将创新与技术相结合，并以此推动汽车产业的智能化发展进程。</w:t>
      </w:r>
    </w:p>
    <w:p w:rsidR="00BB0C4C" w:rsidRDefault="00BB0C4C" w:rsidP="00BB0C4C">
      <w:pPr>
        <w:rPr>
          <w:rFonts w:cs="宋体"/>
          <w:b/>
          <w:bCs/>
          <w:i/>
          <w:iCs/>
        </w:rPr>
      </w:pPr>
      <w:r w:rsidRPr="002009FE">
        <w:rPr>
          <w:rFonts w:cs="宋体" w:hint="eastAsia"/>
          <w:b/>
          <w:bCs/>
          <w:i/>
          <w:iCs/>
        </w:rPr>
        <w:t>分析：。</w:t>
      </w:r>
    </w:p>
    <w:p w:rsidR="0034303A" w:rsidRPr="00375553" w:rsidRDefault="0034303A" w:rsidP="00BB0C4C">
      <w:pPr>
        <w:pStyle w:val="a8"/>
        <w:numPr>
          <w:ilvl w:val="0"/>
          <w:numId w:val="14"/>
        </w:numPr>
        <w:ind w:firstLineChars="0"/>
        <w:outlineLvl w:val="1"/>
        <w:rPr>
          <w:b/>
        </w:rPr>
      </w:pPr>
      <w:r w:rsidRPr="00375553">
        <w:rPr>
          <w:b/>
        </w:rPr>
        <w:t>7成经销商去年库存超警戒线，汽车新零售或成转型方向</w:t>
      </w:r>
    </w:p>
    <w:p w:rsidR="0034303A" w:rsidRDefault="0034303A" w:rsidP="008436EB">
      <w:r>
        <w:rPr>
          <w:rFonts w:hint="eastAsia"/>
        </w:rPr>
        <w:t>中华全国工商业联合会汽车经销商商会公布了《</w:t>
      </w:r>
      <w:r>
        <w:t>2018-2019汽车经销商对厂家满意度调查报告》。调查报告显示，2018年仅有12.8%的经销商盈利在500万元以上；超过一半（53.5%）的经销商2018年呈现亏损态势。此外，根据其调查报告，2018年全年，超过70%的经销商库存系数超过1.5的警戒线，有6.71%的经销商库存系数在3以上，有的甚至超过4。</w:t>
      </w:r>
    </w:p>
    <w:p w:rsidR="0034303A" w:rsidRPr="00375553" w:rsidRDefault="0034303A" w:rsidP="008436EB">
      <w:pPr>
        <w:rPr>
          <w:rFonts w:cs="宋体"/>
          <w:b/>
          <w:bCs/>
          <w:i/>
          <w:iCs/>
        </w:rPr>
      </w:pPr>
      <w:r w:rsidRPr="002009FE">
        <w:rPr>
          <w:rFonts w:cs="宋体" w:hint="eastAsia"/>
          <w:b/>
          <w:bCs/>
          <w:i/>
          <w:iCs/>
        </w:rPr>
        <w:t>分析：。</w:t>
      </w:r>
    </w:p>
    <w:p w:rsidR="0034303A" w:rsidRPr="00293F7C" w:rsidRDefault="0034303A" w:rsidP="00BB0C4C">
      <w:pPr>
        <w:pStyle w:val="a8"/>
        <w:numPr>
          <w:ilvl w:val="0"/>
          <w:numId w:val="14"/>
        </w:numPr>
        <w:ind w:firstLineChars="0"/>
        <w:outlineLvl w:val="1"/>
        <w:rPr>
          <w:b/>
        </w:rPr>
      </w:pPr>
      <w:r w:rsidRPr="00293F7C">
        <w:rPr>
          <w:b/>
        </w:rPr>
        <w:t>7月1日起上海轻型车实施国六b</w:t>
      </w:r>
    </w:p>
    <w:p w:rsidR="0034303A" w:rsidRDefault="0034303A" w:rsidP="008436EB">
      <w:r>
        <w:rPr>
          <w:rFonts w:hint="eastAsia"/>
        </w:rPr>
        <w:t>上海市人民政府通告显示，将在</w:t>
      </w:r>
      <w:r>
        <w:t>2019年7月1日正式提前实施国六b排放标准，实施对象为最大设计总质量不超过3500kg的M1类、M2类和N1类（包括微卡、小卡）汽车。</w:t>
      </w:r>
    </w:p>
    <w:p w:rsidR="0034303A" w:rsidRPr="00293F7C" w:rsidRDefault="0034303A" w:rsidP="008436EB">
      <w:pPr>
        <w:rPr>
          <w:rFonts w:cs="宋体"/>
          <w:b/>
          <w:bCs/>
          <w:i/>
          <w:iCs/>
        </w:rPr>
      </w:pPr>
      <w:r w:rsidRPr="002009FE">
        <w:rPr>
          <w:rFonts w:cs="宋体" w:hint="eastAsia"/>
          <w:b/>
          <w:bCs/>
          <w:i/>
          <w:iCs/>
        </w:rPr>
        <w:t>分析：。</w:t>
      </w:r>
    </w:p>
    <w:p w:rsidR="0034303A" w:rsidRPr="00EA50EF" w:rsidRDefault="0034303A" w:rsidP="00BB0C4C">
      <w:pPr>
        <w:pStyle w:val="a8"/>
        <w:numPr>
          <w:ilvl w:val="0"/>
          <w:numId w:val="14"/>
        </w:numPr>
        <w:ind w:firstLineChars="0"/>
        <w:outlineLvl w:val="1"/>
        <w:rPr>
          <w:b/>
        </w:rPr>
      </w:pPr>
      <w:r w:rsidRPr="00EA50EF">
        <w:rPr>
          <w:b/>
        </w:rPr>
        <w:t>三大通信运营商布局试验网——5G全面商用还要多久</w:t>
      </w:r>
    </w:p>
    <w:p w:rsidR="0034303A" w:rsidRDefault="0034303A" w:rsidP="008436EB">
      <w:r>
        <w:rPr>
          <w:rFonts w:hint="eastAsia"/>
        </w:rPr>
        <w:t>网络建设全面展开</w:t>
      </w:r>
    </w:p>
    <w:p w:rsidR="0034303A" w:rsidRDefault="0034303A" w:rsidP="008436EB">
      <w:r>
        <w:rPr>
          <w:rFonts w:hint="eastAsia"/>
        </w:rPr>
        <w:t>此前，我国提出的是</w:t>
      </w:r>
      <w:r>
        <w:t>2017年展开5G网络第二阶段测试，2018年大规模试验组网，并在此基础上于2019年启动5G网络建设，最快2020年正式推出商用服务。目前来看，我国5G建设正按照规划有条不紊地实施。</w:t>
      </w:r>
    </w:p>
    <w:p w:rsidR="0034303A" w:rsidRDefault="0034303A" w:rsidP="008436EB">
      <w:r>
        <w:rPr>
          <w:rFonts w:hint="eastAsia"/>
        </w:rPr>
        <w:t>三大运营商早已在各大城市建设</w:t>
      </w:r>
      <w:r>
        <w:t>5G基站，从而开展5G外场测试。据了解，中国移动在杭州、上海、广州、苏州、武汉5个城市开展5G外场测试，还将在北京、成都、深圳等12个城市再进行5G业务应用示范；中国联通将在北京、深圳、杭州、广州、上海、重庆、天津、青岛、南京、武汉、贵阳、成都、福州、郑州、沈阳等地方开展测试；中国电信将在成都、雄安新区、深圳、上海、苏州、兰州展开测试，并将再增设6个地方扩大试点范围。</w:t>
      </w:r>
    </w:p>
    <w:p w:rsidR="0034303A" w:rsidRDefault="0034303A" w:rsidP="008436EB">
      <w:r>
        <w:rPr>
          <w:rFonts w:hint="eastAsia"/>
        </w:rPr>
        <w:t>终端应用备受期待</w:t>
      </w:r>
    </w:p>
    <w:p w:rsidR="0034303A" w:rsidRDefault="0034303A" w:rsidP="008436EB">
      <w:r>
        <w:rPr>
          <w:rFonts w:hint="eastAsia"/>
        </w:rPr>
        <w:t>对于消费者来说，最关心的莫过于</w:t>
      </w:r>
      <w:r>
        <w:t>5G终端和应用。“目前来看，国内手机知名厂商如小米、OPPO、vivo、中兴等都计划于今年下半年在我国推出5G手机。”彭健说。</w:t>
      </w:r>
    </w:p>
    <w:p w:rsidR="0034303A" w:rsidRDefault="0034303A" w:rsidP="008436EB">
      <w:r>
        <w:rPr>
          <w:rFonts w:hint="eastAsia"/>
        </w:rPr>
        <w:t>工信部部长苗圩于年初时也曾表态，今年</w:t>
      </w:r>
      <w:r>
        <w:t>5G大规模组网将在部分城市和热点地区率先实现，预计今年下半年，5G手机、5G平板电脑将陆续投放市场。</w:t>
      </w:r>
    </w:p>
    <w:p w:rsidR="0034303A" w:rsidRDefault="0034303A" w:rsidP="008436EB">
      <w:r>
        <w:rPr>
          <w:rFonts w:hint="eastAsia"/>
        </w:rPr>
        <w:t>全面使用有待时日</w:t>
      </w:r>
    </w:p>
    <w:p w:rsidR="0034303A" w:rsidRDefault="0034303A" w:rsidP="008436EB">
      <w:r>
        <w:rPr>
          <w:rFonts w:hint="eastAsia"/>
        </w:rPr>
        <w:t>消费者对</w:t>
      </w:r>
      <w:r>
        <w:t>5G充满期待。但正如闻库所言，当前，5G网络装备已基本就绪，5G手机也不断有新产品问世，距离5G体验应该不会太久。但是让5G一夜之间像4G覆盖得这么好也不太现实。5G将先从热点地区启动，不断推动前进，正如当年的4G建设。</w:t>
      </w:r>
    </w:p>
    <w:p w:rsidR="0034303A" w:rsidRDefault="0034303A" w:rsidP="008436EB">
      <w:r>
        <w:rPr>
          <w:rFonts w:hint="eastAsia"/>
        </w:rPr>
        <w:t>巨大的投资对运营商</w:t>
      </w:r>
      <w:r>
        <w:t>5G建设造成了不小的压力。相关测算表明，为了达到理想的响应速度，5G基站数量将至少是4G的2倍、5G基站成本也将超过4G基站的2倍，功耗则是4G基站的3倍。</w:t>
      </w:r>
    </w:p>
    <w:p w:rsidR="0034303A" w:rsidRDefault="0034303A" w:rsidP="008436EB">
      <w:r>
        <w:rPr>
          <w:rFonts w:hint="eastAsia"/>
        </w:rPr>
        <w:t>“单从基站建设角度看，</w:t>
      </w:r>
      <w:r>
        <w:t>5G投资大约是4G的1.5倍，全国总体投资规模将达到1.2万亿元，投资周期超过8年。”彭健分析说，一方面，我国4G网络仍在建设中，预计到2019年，运</w:t>
      </w:r>
      <w:r>
        <w:lastRenderedPageBreak/>
        <w:t>营商4G累计投资达到8000亿元，至今仍未收回成本，双网同时建设的压力倍增。另一方面，在ICT（信息通信技术）产业变革的大趋势下，电信运营商主营业务管道化趋势明显，增收困难，5G建设投入的资金缺口较大。此外，我国2G、3G网络仍在使用中，多代移动通信网络制式的存在增加了运营商的管理支出，亟待优化。</w:t>
      </w:r>
    </w:p>
    <w:p w:rsidR="0034303A" w:rsidRPr="00EA50EF" w:rsidRDefault="0034303A" w:rsidP="008436EB">
      <w:pPr>
        <w:rPr>
          <w:rFonts w:cs="宋体"/>
          <w:b/>
          <w:bCs/>
          <w:i/>
          <w:iCs/>
        </w:rPr>
      </w:pPr>
      <w:r w:rsidRPr="002009FE">
        <w:rPr>
          <w:rFonts w:cs="宋体" w:hint="eastAsia"/>
          <w:b/>
          <w:bCs/>
          <w:i/>
          <w:iCs/>
        </w:rPr>
        <w:t>分析：。</w:t>
      </w:r>
    </w:p>
    <w:p w:rsidR="0034303A" w:rsidRPr="00293F7C" w:rsidRDefault="0034303A" w:rsidP="00BB0C4C">
      <w:pPr>
        <w:pStyle w:val="a8"/>
        <w:numPr>
          <w:ilvl w:val="0"/>
          <w:numId w:val="14"/>
        </w:numPr>
        <w:ind w:firstLineChars="0"/>
        <w:outlineLvl w:val="1"/>
        <w:rPr>
          <w:b/>
        </w:rPr>
      </w:pPr>
      <w:r w:rsidRPr="00293F7C">
        <w:rPr>
          <w:b/>
        </w:rPr>
        <w:t>上海车展16款豪华皮卡或遭实力碾压！破局新品即将上市</w:t>
      </w:r>
    </w:p>
    <w:p w:rsidR="0034303A" w:rsidRDefault="0034303A" w:rsidP="008436EB">
      <w:r>
        <w:rPr>
          <w:rFonts w:hint="eastAsia"/>
        </w:rPr>
        <w:t>福特皮卡“豪华三部曲”，最高版本首入华</w:t>
      </w:r>
    </w:p>
    <w:p w:rsidR="0034303A" w:rsidRDefault="0034303A" w:rsidP="008436EB">
      <w:r>
        <w:rPr>
          <w:rFonts w:hint="eastAsia"/>
        </w:rPr>
        <w:t>在参展企业中，皮卡阵容最为豪华的当属福特。作为首家在我国通过官方渠道引进皮卡的国外车企，福特汽车在</w:t>
      </w:r>
      <w:r>
        <w:t>2017年正式引进福特F-150猛禽，2018年正式引进福特RangerWildtrak后，今年在上海车展首次展出了福特F-150Limited！这款皮卡共享福特猛禽曾独有的3.5T双涡轮增压发动机以及福特通用共同研发的10AT变速箱，不论是动力性能，还anger，再Limited，福特在上海完成了皮卡入华三部曲，但由于豪华皮卡在追求实用性的我国皮卡市场性价比太低，福特进口皮卡对于国内汽车用户来说还只是“有</w:t>
      </w:r>
      <w:r>
        <w:rPr>
          <w:rFonts w:hint="eastAsia"/>
        </w:rPr>
        <w:t>钱人的大玩具”。</w:t>
      </w:r>
    </w:p>
    <w:p w:rsidR="0034303A" w:rsidRDefault="0034303A" w:rsidP="008436EB">
      <w:r>
        <w:rPr>
          <w:rFonts w:hint="eastAsia"/>
        </w:rPr>
        <w:t>搭载</w:t>
      </w:r>
      <w:r>
        <w:t>3.6升PentastarV6汽油发动机，匹配6速手动或8速自动变速箱，动力数据为213kW/352N·m，前后采用非独立悬挂，高配Rubicon版为前后非独立Dana44车桥，弹性结构前为螺旋弹簧，后为五连杆，加装Fox减震筒……在国外上市不久的JeepGladiator角斗士皮卡空降上海，抢走了福特皮卡不少风头！</w:t>
      </w:r>
    </w:p>
    <w:p w:rsidR="0034303A" w:rsidRDefault="0034303A" w:rsidP="008436EB">
      <w:r>
        <w:rPr>
          <w:rFonts w:hint="eastAsia"/>
        </w:rPr>
        <w:t>对于</w:t>
      </w:r>
      <w:r>
        <w:t>Jeep角斗士皮卡，许多国人总习惯称其为“牧马人皮卡”，这种叫法虽然不正确，但也有情可原。那是因为角斗士皮卡正是基于牧马人平台研发，从外形看，两车除了货箱外，整体没有任何差别。也就是说，角斗士皮卡吸睛的原因更多来自国人对越野硬汉车及Jeep品牌的情怀。</w:t>
      </w:r>
    </w:p>
    <w:p w:rsidR="0034303A" w:rsidRDefault="0034303A" w:rsidP="008436EB">
      <w:r>
        <w:rPr>
          <w:rFonts w:hint="eastAsia"/>
        </w:rPr>
        <w:t>自主品牌主打乘用化，内饰设计飞跃提升</w:t>
      </w:r>
    </w:p>
    <w:p w:rsidR="0034303A" w:rsidRDefault="0034303A" w:rsidP="008436EB">
      <w:r>
        <w:rPr>
          <w:rFonts w:hint="eastAsia"/>
        </w:rPr>
        <w:t>福特</w:t>
      </w:r>
      <w:r>
        <w:t>F-150Limited，JeepGladiator，就走进本届上海车展的国外皮卡新品而言，都是在赤裸裸的亮肌肉。相比之下，我国自主品牌皮卡的表现则更加接地气，主打的是乘用化升级。以长城皮卡和江铃JMC品牌皮卡为例，无论是长城全新推出的炮系列，还是江铃域虎9在内饰设计上都一改国产皮卡传统的工具形象，设计美观度、配置丰富程度以及使用舒适度都有质的飞跃。</w:t>
      </w:r>
    </w:p>
    <w:p w:rsidR="0034303A" w:rsidRDefault="0034303A" w:rsidP="008436EB">
      <w:r>
        <w:rPr>
          <w:rFonts w:hint="eastAsia"/>
        </w:rPr>
        <w:t>值得一提的是，随着当下我国皮卡用户群体趋于多元化、年轻化，在舒适性、科技性及安全性提高的前提下，外观时尚化、潮流化同样不可忽视，是用户</w:t>
      </w:r>
    </w:p>
    <w:p w:rsidR="0034303A" w:rsidRDefault="0034303A" w:rsidP="008436EB">
      <w:r>
        <w:rPr>
          <w:rFonts w:hint="eastAsia"/>
        </w:rPr>
        <w:t>外型内饰出类拔萃！新品融入法系车超前理念！</w:t>
      </w:r>
    </w:p>
    <w:p w:rsidR="0034303A" w:rsidRDefault="0034303A" w:rsidP="008436EB">
      <w:r>
        <w:rPr>
          <w:rFonts w:hint="eastAsia"/>
        </w:rPr>
        <w:t>其实若论外形美观值，还有一款未参展车型更令人眼前一亮，作为长安凯程与世界级知名汽车制造商法国标致雪铁龙集团（</w:t>
      </w:r>
      <w:r>
        <w:t>PSA）全力合作的产品，长安凯程F70外观秉承了法系车设计理念超前及尤其会在车身设计上花心思的特点，整车时尚，线条流畅，拥有比美式皮卡更加精壮的肌肉线条，整体形象与众不同。</w:t>
      </w:r>
    </w:p>
    <w:p w:rsidR="0034303A" w:rsidRDefault="0034303A" w:rsidP="008436EB">
      <w:r>
        <w:rPr>
          <w:rFonts w:hint="eastAsia"/>
        </w:rPr>
        <w:t>法国标致雪铁龙集团（</w:t>
      </w:r>
      <w:r>
        <w:t>PSA）在汽车和工业领域拥有丰富的制造经验，在内饰方面，对中控的设计在国际领域出类拔萃，参与研发的产品往往都会呈现出独特的法式魅力。</w:t>
      </w:r>
    </w:p>
    <w:p w:rsidR="0034303A" w:rsidRDefault="0034303A" w:rsidP="008436EB">
      <w:r>
        <w:rPr>
          <w:rFonts w:hint="eastAsia"/>
        </w:rPr>
        <w:t>从日前最新曝光的内饰图来看，长安凯程</w:t>
      </w:r>
      <w:r>
        <w:t>F70就将这种法式魅力体现得淋漓尽致，启用的是标致SUV车型备受行业认可及用户好评的i-Cockpit座舱，整体布局围绕驾驶者设计，中控台摒弃掉平铺式设计，转而使用面板微向驾驶位偏移的非对称设计，利于驾驶员操控的同时，增加了车内活跃度和运动感。</w:t>
      </w:r>
    </w:p>
    <w:p w:rsidR="0034303A" w:rsidRDefault="0034303A" w:rsidP="008436EB">
      <w:r>
        <w:rPr>
          <w:rFonts w:hint="eastAsia"/>
        </w:rPr>
        <w:t>不仅如此，长安凯程</w:t>
      </w:r>
      <w:r>
        <w:t>F70内饰创新采用了在高档乘用车上才会出现的悬浮式液晶触控中控屏和液晶数码仪表盘等高端设备，配置水准完全处于行业领先地位。除此之外，一键启动、跑车式按键、ESP、前排座椅靠背背面隐藏式挂钩、驾驶位八向电动调节功能、后排独立空调出风口、USB接口及儿童安全座椅专用接口等功能及设计细节的曝光，释放出的均是长安</w:t>
      </w:r>
      <w:r>
        <w:lastRenderedPageBreak/>
        <w:t>凯程F70内部豪华设计的信号。</w:t>
      </w:r>
    </w:p>
    <w:p w:rsidR="0034303A" w:rsidRDefault="0034303A" w:rsidP="008436EB">
      <w:r>
        <w:t>PSA注入无限可能，长安凯程F70基因优势与生俱来！</w:t>
      </w:r>
    </w:p>
    <w:p w:rsidR="0034303A" w:rsidRDefault="0034303A" w:rsidP="008436EB">
      <w:r>
        <w:rPr>
          <w:rFonts w:hint="eastAsia"/>
        </w:rPr>
        <w:t>凭借率先曝光的外观和内饰，行业及用户早已对长安凯程</w:t>
      </w:r>
      <w:r>
        <w:t>F70充满期待。虽然更为详细的信息有待官方进一步发布，但从长安凯程深度</w:t>
      </w:r>
    </w:p>
    <w:p w:rsidR="0034303A" w:rsidRDefault="0034303A" w:rsidP="008436EB">
      <w:r>
        <w:rPr>
          <w:rFonts w:hint="eastAsia"/>
        </w:rPr>
        <w:t>再者，法国车企在底盘技术和调校方面的功夫扎实，这有助提升长安凯程</w:t>
      </w:r>
      <w:r>
        <w:t>F70在舒适性和耐用性方面的表现。</w:t>
      </w:r>
    </w:p>
    <w:p w:rsidR="0034303A" w:rsidRDefault="0034303A" w:rsidP="008436EB">
      <w:r>
        <w:rPr>
          <w:rFonts w:hint="eastAsia"/>
        </w:rPr>
        <w:t>第三，操控性也是法系车的强项。据行业人士透露，在柴油版皮卡方面，长安凯程</w:t>
      </w:r>
      <w:r>
        <w:t>F70或将配装五十铃VM2.5T柴油发动机，该发动机采用意大利VM柴油发动机技术研发，具有较高的可靠性、稳定性和越野性能，应用在通用、路虎、福特、克莱斯勒等品牌旗下多款车型中。在PSA集团的协助下，以成熟技术的2.5T柴油发动机作为核心的长安凯程F70势必能够爆发出更为强劲的性能，提供更为平顺的操控体验。</w:t>
      </w:r>
    </w:p>
    <w:p w:rsidR="0034303A" w:rsidRDefault="0034303A" w:rsidP="008436EB">
      <w:r>
        <w:rPr>
          <w:rFonts w:hint="eastAsia"/>
        </w:rPr>
        <w:t>众所周知，法国品牌参与设计研发的车都注重空间的优化。目前可知，长安凯程</w:t>
      </w:r>
      <w:r>
        <w:t>F70整车尺寸为5330*1930*1875（1835）mm，轴距为3180mm，宽度几乎是国产皮卡之最，这对车内具有宽敞的乘坐空间是有力的保障。</w:t>
      </w:r>
    </w:p>
    <w:p w:rsidR="0034303A" w:rsidRDefault="0034303A" w:rsidP="008436EB">
      <w:r>
        <w:rPr>
          <w:rFonts w:hint="eastAsia"/>
        </w:rPr>
        <w:t>由于近年来我国整体汽车市场遇冷，国内举办的国际车展的影响力大不如前，上海国际车展的风向标作用也大打折扣，虽然众多皮卡出现在本届上海车展的豪华展厅折射出了皮卡行业的欣欣向荣，也指明了皮卡乘用化发展是大方向，但这并不等于在上海车展发布及亮相的车型就是未来主导市场的产品。</w:t>
      </w:r>
    </w:p>
    <w:p w:rsidR="0034303A" w:rsidRDefault="0034303A" w:rsidP="008436EB">
      <w:r>
        <w:rPr>
          <w:rFonts w:hint="eastAsia"/>
        </w:rPr>
        <w:t>目前来看，相比福特、</w:t>
      </w:r>
      <w:r>
        <w:t>Jeep乃至长城、江铃，长安凯程作为一款全新产品知名度相对较低，但从产品力给予的信息显示，后发未必不能先至，未来能真正主宰皮卡市场的实力破局者很可能就是具备碾压竞品实力的长安凯程F70！</w:t>
      </w:r>
    </w:p>
    <w:p w:rsidR="0034303A" w:rsidRDefault="0034303A" w:rsidP="008436EB">
      <w:pPr>
        <w:rPr>
          <w:rFonts w:cs="宋体"/>
          <w:b/>
          <w:bCs/>
          <w:i/>
          <w:iCs/>
        </w:rPr>
      </w:pPr>
      <w:r w:rsidRPr="002009FE">
        <w:rPr>
          <w:rFonts w:cs="宋体" w:hint="eastAsia"/>
          <w:b/>
          <w:bCs/>
          <w:i/>
          <w:iCs/>
        </w:rPr>
        <w:t>分析：。</w:t>
      </w:r>
    </w:p>
    <w:p w:rsidR="0034303A" w:rsidRPr="00293F7C" w:rsidRDefault="0034303A" w:rsidP="00BB0C4C">
      <w:pPr>
        <w:pStyle w:val="a8"/>
        <w:numPr>
          <w:ilvl w:val="0"/>
          <w:numId w:val="14"/>
        </w:numPr>
        <w:ind w:firstLineChars="0"/>
        <w:outlineLvl w:val="1"/>
        <w:rPr>
          <w:b/>
        </w:rPr>
      </w:pPr>
      <w:r w:rsidRPr="00293F7C">
        <w:rPr>
          <w:b/>
        </w:rPr>
        <w:t>无车承运人试点即将终结，该何去何从？</w:t>
      </w:r>
    </w:p>
    <w:p w:rsidR="0034303A" w:rsidRDefault="0034303A" w:rsidP="008436EB">
      <w:r>
        <w:rPr>
          <w:rFonts w:hint="eastAsia"/>
        </w:rPr>
        <w:t>▎无车承运人”是否会被“网络货运经营者”取而代之？</w:t>
      </w:r>
    </w:p>
    <w:p w:rsidR="0034303A" w:rsidRDefault="0034303A" w:rsidP="008436EB">
      <w:r>
        <w:rPr>
          <w:rFonts w:hint="eastAsia"/>
        </w:rPr>
        <w:t>无车承运试点工作即将结束，交通运输部总结过往无车承运成绩和问题的基础上起草了《网络平台道路货物运输经营管理办法（征求意见）》。</w:t>
      </w:r>
    </w:p>
    <w:p w:rsidR="0034303A" w:rsidRDefault="0034303A" w:rsidP="008436EB">
      <w:r>
        <w:rPr>
          <w:rFonts w:hint="eastAsia"/>
        </w:rPr>
        <w:t>这份征求意见中没有出现无车承运人这几个字，反而多次用到了网络货运经营者及实际承运人。这是否意味着无车承运人要被网络货运经营者代替了。</w:t>
      </w:r>
    </w:p>
    <w:p w:rsidR="0034303A" w:rsidRDefault="0034303A" w:rsidP="008436EB">
      <w:r>
        <w:rPr>
          <w:rFonts w:hint="eastAsia"/>
        </w:rPr>
        <w:t>而事实上目前无车承运人市场本土化过程中出现的特征是多却不精，取得无车承运人资质的企业不在少数，但是既有强悍的承运能力，又能把控承运风险的企业屈指可数。</w:t>
      </w:r>
    </w:p>
    <w:p w:rsidR="0034303A" w:rsidRDefault="0034303A" w:rsidP="008436EB">
      <w:r>
        <w:rPr>
          <w:rFonts w:hint="eastAsia"/>
        </w:rPr>
        <w:t>所以未来无车承运人的发展方向应该从大批量的试点到精细化的品牌发展。而一些承运能力强悍、风险把控能力突出无车承运人将成为品牌化的受益者。</w:t>
      </w:r>
    </w:p>
    <w:p w:rsidR="0034303A" w:rsidRDefault="0034303A" w:rsidP="008436EB">
      <w:r>
        <w:rPr>
          <w:rFonts w:hint="eastAsia"/>
        </w:rPr>
        <w:t>据悉将在</w:t>
      </w:r>
      <w:r>
        <w:t>2020年国家将重点培育50家无车承运人品牌企业上线，这也意味着无车承运人这2年的走向是从从量变走向质变。</w:t>
      </w:r>
    </w:p>
    <w:p w:rsidR="0034303A" w:rsidRDefault="0034303A" w:rsidP="008436EB">
      <w:r>
        <w:rPr>
          <w:rFonts w:hint="eastAsia"/>
        </w:rPr>
        <w:t>能力越大责任越大，未来无车承运人在整合货运物流资源的基础之上，更加肩负着探索物流行业安全和效率的责任。无车承运人在本土化的过程中走向品牌化不失为新的新的探索发展之路。</w:t>
      </w:r>
    </w:p>
    <w:p w:rsidR="0034303A" w:rsidRDefault="0034303A" w:rsidP="008436EB">
      <w:pPr>
        <w:rPr>
          <w:rFonts w:cs="宋体"/>
          <w:b/>
          <w:bCs/>
          <w:i/>
          <w:iCs/>
        </w:rPr>
      </w:pPr>
      <w:r w:rsidRPr="002009FE">
        <w:rPr>
          <w:rFonts w:cs="宋体" w:hint="eastAsia"/>
          <w:b/>
          <w:bCs/>
          <w:i/>
          <w:iCs/>
        </w:rPr>
        <w:t>分析：。</w:t>
      </w:r>
    </w:p>
    <w:p w:rsidR="008436EB" w:rsidRPr="002009FE" w:rsidRDefault="008436EB" w:rsidP="008436EB">
      <w:pPr>
        <w:pStyle w:val="a8"/>
        <w:numPr>
          <w:ilvl w:val="0"/>
          <w:numId w:val="4"/>
        </w:numPr>
        <w:ind w:firstLineChars="0"/>
        <w:outlineLvl w:val="0"/>
        <w:rPr>
          <w:b/>
        </w:rPr>
      </w:pPr>
      <w:r w:rsidRPr="002009FE">
        <w:rPr>
          <w:rFonts w:cs="宋体" w:hint="eastAsia"/>
          <w:b/>
          <w:bCs/>
        </w:rPr>
        <w:t>跨国集团和国际市场</w:t>
      </w:r>
    </w:p>
    <w:p w:rsidR="0034303A" w:rsidRPr="00BF4925" w:rsidRDefault="0034303A" w:rsidP="008436EB">
      <w:pPr>
        <w:pStyle w:val="a8"/>
        <w:numPr>
          <w:ilvl w:val="0"/>
          <w:numId w:val="10"/>
        </w:numPr>
        <w:ind w:firstLineChars="0"/>
        <w:outlineLvl w:val="1"/>
        <w:rPr>
          <w:b/>
        </w:rPr>
      </w:pPr>
      <w:r w:rsidRPr="00BF4925">
        <w:rPr>
          <w:b/>
        </w:rPr>
        <w:t>投资欧盟计划面临新挑战</w:t>
      </w:r>
    </w:p>
    <w:p w:rsidR="00050CE9" w:rsidRDefault="0034303A" w:rsidP="00050CE9">
      <w:r>
        <w:rPr>
          <w:rFonts w:hint="eastAsia"/>
        </w:rPr>
        <w:t>欧洲议会新通过的“投资欧盟”计划，比现有的“容克计划”挑战有增无减，不仅需要继续激发欧盟内部的投资活力，还需要面对区域内投资水平不均衡、保护主义阻碍外商投资等新问题</w:t>
      </w:r>
    </w:p>
    <w:p w:rsidR="0034303A" w:rsidRDefault="0034303A" w:rsidP="008436EB">
      <w:r>
        <w:rPr>
          <w:rFonts w:hint="eastAsia"/>
        </w:rPr>
        <w:t>从“容克计划”运行经验看，“投资欧盟”亟待解决欧盟内部投资不均衡的弊病，因为即使在欧盟内部，也不乏一些质疑“容克计划”实际效用的声音。欧洲审计院就在今年</w:t>
      </w:r>
      <w:r>
        <w:t>1月份发布报告</w:t>
      </w:r>
      <w:r>
        <w:lastRenderedPageBreak/>
        <w:t>指出，“容克计划”的真实作用可能被夸大，认为该计划促成的投资多集中在金融业发达的欧盟大型成员国。此外，希腊前财长瓦鲁法基斯本月在出席布鲁塞尔一家智库的研讨会时，也诟病“容克计划”复杂的担保体系会加剧欧盟内部的“贫富分化”。</w:t>
      </w:r>
    </w:p>
    <w:p w:rsidR="0034303A" w:rsidRDefault="0034303A" w:rsidP="008436EB">
      <w:r>
        <w:rPr>
          <w:rFonts w:hint="eastAsia"/>
        </w:rPr>
        <w:t>除此之外，保护主义思潮可能也会威胁到“投资欧盟”的实施前景。自去年底至今，欧盟委员会数次下修了今明两年欧元区和欧盟国家的经济增长预测，显示出欧洲经济仍未完全摆脱“弱复苏”困境。“投资欧盟”的内容亦表明，欧盟未来数年仍需致力于扩大内需，提升投资水平。但就在上个月，欧盟批准了一项富有贸易保护主义色彩的《外商投资审查框架》，为外商在欧投资平添了不必要的壁垒，引发了欧盟内外业界的担忧情绪。德国《商报》就此评论认为，数字时代的成功公式与工业时代很不一样，欧盟坚持平等竞争和互惠原则无可厚非，但围绕某些行业树立国家甚至欧盟层面的“防护墙”，最终只会引发消极后果。</w:t>
      </w:r>
    </w:p>
    <w:p w:rsidR="0034303A" w:rsidRPr="00440310" w:rsidRDefault="0034303A" w:rsidP="008436EB">
      <w:pPr>
        <w:rPr>
          <w:rFonts w:cs="宋体"/>
          <w:b/>
          <w:bCs/>
          <w:i/>
          <w:iCs/>
        </w:rPr>
      </w:pPr>
      <w:r w:rsidRPr="002009FE">
        <w:rPr>
          <w:rFonts w:cs="宋体" w:hint="eastAsia"/>
          <w:b/>
          <w:bCs/>
          <w:i/>
          <w:iCs/>
        </w:rPr>
        <w:t>分析：。</w:t>
      </w:r>
    </w:p>
    <w:p w:rsidR="0034303A" w:rsidRPr="00BF4925" w:rsidRDefault="0034303A" w:rsidP="008436EB">
      <w:pPr>
        <w:pStyle w:val="a8"/>
        <w:numPr>
          <w:ilvl w:val="0"/>
          <w:numId w:val="10"/>
        </w:numPr>
        <w:ind w:firstLineChars="0"/>
        <w:outlineLvl w:val="1"/>
        <w:rPr>
          <w:b/>
        </w:rPr>
      </w:pPr>
      <w:r w:rsidRPr="00BF4925">
        <w:rPr>
          <w:b/>
        </w:rPr>
        <w:t>本田合作Nuvve展示V2G/VGI技术可降低电动汽车保有成本</w:t>
      </w:r>
    </w:p>
    <w:p w:rsidR="0034303A" w:rsidRDefault="0034303A" w:rsidP="008436EB">
      <w:r>
        <w:t>Nuvve公司与本田汽车美国公司（AmericanHondaMotorCo.,Inc.）已经签署了一份协议，共同展示电动车的好处，此类电动汽车具备VGI能力。车到电网（V2G），也称为车与电网集成（VGI）。如今，市场上大多数电动汽车的充电系统都是单向的，意味着此类电动车只在插上充电时才能接收能量。但是，能够支持VGI的电动汽车可双向传输电力，使得电动汽车既可从电网充电，也可向电网放电。作为INVENT项目的一部分，此次展示将使用配备双向充电系统的本田汽车。Nuvve公司是V2G和VGI</w:t>
      </w:r>
      <w:r>
        <w:rPr>
          <w:rFonts w:hint="eastAsia"/>
        </w:rPr>
        <w:t>系统的全球领先者，在部署此类系统方面也处于领先地位。</w:t>
      </w:r>
    </w:p>
    <w:p w:rsidR="0034303A" w:rsidRPr="000B670E" w:rsidRDefault="0034303A">
      <w:pPr>
        <w:rPr>
          <w:rFonts w:cs="宋体"/>
          <w:b/>
          <w:bCs/>
          <w:i/>
          <w:iCs/>
        </w:rPr>
      </w:pPr>
      <w:r w:rsidRPr="002009FE">
        <w:rPr>
          <w:rFonts w:cs="宋体" w:hint="eastAsia"/>
          <w:b/>
          <w:bCs/>
          <w:i/>
          <w:iCs/>
        </w:rPr>
        <w:t>分析：。</w:t>
      </w:r>
    </w:p>
    <w:p w:rsidR="0034303A" w:rsidRPr="00BF4925" w:rsidRDefault="0034303A" w:rsidP="008436EB">
      <w:pPr>
        <w:pStyle w:val="a8"/>
        <w:numPr>
          <w:ilvl w:val="0"/>
          <w:numId w:val="10"/>
        </w:numPr>
        <w:ind w:firstLineChars="0"/>
        <w:outlineLvl w:val="1"/>
        <w:rPr>
          <w:b/>
        </w:rPr>
      </w:pPr>
      <w:r w:rsidRPr="00BF4925">
        <w:rPr>
          <w:b/>
        </w:rPr>
        <w:t>博世合作瑞典Powercell大规模生产燃料电池</w:t>
      </w:r>
    </w:p>
    <w:p w:rsidR="0034303A" w:rsidRDefault="0034303A" w:rsidP="008436EB">
      <w:r>
        <w:rPr>
          <w:rFonts w:hint="eastAsia"/>
        </w:rPr>
        <w:t>当地时间</w:t>
      </w:r>
      <w:r>
        <w:t>4月29日，德国汽车供应商博世表示，已经与瑞典燃料电池组件生产商Powercell达成许可协议，将共同大规模生产氢燃料电池，用于重型商用汽车。</w:t>
      </w:r>
    </w:p>
    <w:p w:rsidR="0034303A" w:rsidRPr="00440310" w:rsidRDefault="0034303A" w:rsidP="008436EB">
      <w:pPr>
        <w:rPr>
          <w:rFonts w:cs="宋体"/>
          <w:b/>
          <w:bCs/>
          <w:i/>
          <w:iCs/>
        </w:rPr>
      </w:pPr>
      <w:r w:rsidRPr="002009FE">
        <w:rPr>
          <w:rFonts w:cs="宋体" w:hint="eastAsia"/>
          <w:b/>
          <w:bCs/>
          <w:i/>
          <w:iCs/>
        </w:rPr>
        <w:t>分析：。</w:t>
      </w:r>
    </w:p>
    <w:p w:rsidR="0034303A" w:rsidRPr="00BF4925" w:rsidRDefault="0034303A" w:rsidP="008436EB">
      <w:pPr>
        <w:pStyle w:val="a8"/>
        <w:numPr>
          <w:ilvl w:val="0"/>
          <w:numId w:val="10"/>
        </w:numPr>
        <w:ind w:firstLineChars="0"/>
        <w:outlineLvl w:val="1"/>
        <w:rPr>
          <w:b/>
        </w:rPr>
      </w:pPr>
      <w:r w:rsidRPr="00BF4925">
        <w:rPr>
          <w:b/>
        </w:rPr>
        <w:t>法国与日本重申支持雷诺－日产联盟</w:t>
      </w:r>
    </w:p>
    <w:p w:rsidR="0034303A" w:rsidRDefault="0034303A" w:rsidP="008436EB">
      <w:r>
        <w:rPr>
          <w:rFonts w:hint="eastAsia"/>
        </w:rPr>
        <w:t>法国总统马克龙和日本首相安倍晋三于</w:t>
      </w:r>
      <w:r>
        <w:t>4月23日承诺继续支持汽车巨头雷诺-日产联盟，尽管此前雷诺-日产前董事长卡洛斯·戈恩(CarlosGhosn)被逮捕造成压力。</w:t>
      </w:r>
    </w:p>
    <w:p w:rsidR="0034303A" w:rsidRPr="00440310" w:rsidRDefault="0034303A" w:rsidP="008436EB">
      <w:pPr>
        <w:rPr>
          <w:rFonts w:cs="宋体"/>
          <w:b/>
          <w:bCs/>
          <w:i/>
          <w:iCs/>
        </w:rPr>
      </w:pPr>
      <w:r w:rsidRPr="002009FE">
        <w:rPr>
          <w:rFonts w:cs="宋体" w:hint="eastAsia"/>
          <w:b/>
          <w:bCs/>
          <w:i/>
          <w:iCs/>
        </w:rPr>
        <w:t>分析：。</w:t>
      </w:r>
    </w:p>
    <w:p w:rsidR="0034303A" w:rsidRPr="00BF4925" w:rsidRDefault="0034303A" w:rsidP="008436EB">
      <w:pPr>
        <w:pStyle w:val="a8"/>
        <w:numPr>
          <w:ilvl w:val="0"/>
          <w:numId w:val="10"/>
        </w:numPr>
        <w:ind w:firstLineChars="0"/>
        <w:outlineLvl w:val="1"/>
        <w:rPr>
          <w:b/>
        </w:rPr>
      </w:pPr>
      <w:r w:rsidRPr="00BF4925">
        <w:rPr>
          <w:b/>
        </w:rPr>
        <w:t>福特推进无人驾驶业务今年年底前上路</w:t>
      </w:r>
    </w:p>
    <w:p w:rsidR="0034303A" w:rsidRDefault="0034303A" w:rsidP="008436EB">
      <w:r>
        <w:rPr>
          <w:rFonts w:hint="eastAsia"/>
        </w:rPr>
        <w:t>在</w:t>
      </w:r>
      <w:r>
        <w:t>4月25日的福特2019年第一季度财报电话会议上，福特首席执行官吉姆·哈克特（JimHackett）对投资者表示，为了加快自动驾驶业务的发展，福特计划在2019年底前让100多辆无人驾驶汽车上路，同时开始在第三个城市进行测试。</w:t>
      </w:r>
    </w:p>
    <w:p w:rsidR="0034303A" w:rsidRPr="00440310" w:rsidRDefault="0034303A" w:rsidP="008436EB">
      <w:pPr>
        <w:rPr>
          <w:rFonts w:cs="宋体"/>
          <w:b/>
          <w:bCs/>
          <w:i/>
          <w:iCs/>
        </w:rPr>
      </w:pPr>
      <w:r w:rsidRPr="002009FE">
        <w:rPr>
          <w:rFonts w:cs="宋体" w:hint="eastAsia"/>
          <w:b/>
          <w:bCs/>
          <w:i/>
          <w:iCs/>
        </w:rPr>
        <w:t>分析：。</w:t>
      </w:r>
    </w:p>
    <w:p w:rsidR="0034303A" w:rsidRPr="00BF4925" w:rsidRDefault="0034303A" w:rsidP="008436EB">
      <w:pPr>
        <w:pStyle w:val="a8"/>
        <w:numPr>
          <w:ilvl w:val="0"/>
          <w:numId w:val="10"/>
        </w:numPr>
        <w:ind w:firstLineChars="0"/>
        <w:outlineLvl w:val="1"/>
        <w:rPr>
          <w:b/>
        </w:rPr>
      </w:pPr>
      <w:r w:rsidRPr="00BF4925">
        <w:rPr>
          <w:b/>
        </w:rPr>
        <w:t>捷豹路虎看好美国市场前景将积极拓展业务</w:t>
      </w:r>
    </w:p>
    <w:p w:rsidR="0034303A" w:rsidRDefault="0034303A" w:rsidP="008436EB">
      <w:r>
        <w:t>捷豹路虎公司2018年在美国销量同比增加7.3%，约为12.3万辆，令公司受到鼓舞，看好这里的发展前景，接下来将积极拓展美国业务。</w:t>
      </w:r>
    </w:p>
    <w:p w:rsidR="0034303A" w:rsidRDefault="0034303A" w:rsidP="008436EB">
      <w:r>
        <w:rPr>
          <w:rFonts w:hint="eastAsia"/>
        </w:rPr>
        <w:t>近来捷豹路虎业绩不佳，中国市场销量大幅下滑，柴油动力汽车需求不足、英国脱欧带来的不稳定等一系列因素令公司蒙受创记录亏损。然而，去年美国市场销量增加无疑令公司看到希望，捷豹路虎美国公司高管</w:t>
      </w:r>
      <w:r>
        <w:t>JoeEberhardt接受采访时称，希望今年再创销售佳绩。在上周的纽约汽车展中，Eberhardt说：“如果今年的销量能够维持与去年相同的水平，那么我就很欣慰了。我们关注那些能够掌控的事情。</w:t>
      </w:r>
    </w:p>
    <w:p w:rsidR="0034303A" w:rsidRPr="00440310" w:rsidRDefault="0034303A" w:rsidP="008436EB">
      <w:pPr>
        <w:rPr>
          <w:rFonts w:cs="宋体"/>
          <w:b/>
          <w:bCs/>
          <w:i/>
          <w:iCs/>
        </w:rPr>
      </w:pPr>
      <w:r w:rsidRPr="002009FE">
        <w:rPr>
          <w:rFonts w:cs="宋体" w:hint="eastAsia"/>
          <w:b/>
          <w:bCs/>
          <w:i/>
          <w:iCs/>
        </w:rPr>
        <w:t>分析：。</w:t>
      </w:r>
    </w:p>
    <w:p w:rsidR="0034303A" w:rsidRPr="005626F2" w:rsidRDefault="0034303A" w:rsidP="008436EB">
      <w:pPr>
        <w:pStyle w:val="a8"/>
        <w:numPr>
          <w:ilvl w:val="0"/>
          <w:numId w:val="10"/>
        </w:numPr>
        <w:ind w:firstLineChars="0"/>
        <w:outlineLvl w:val="1"/>
        <w:rPr>
          <w:b/>
        </w:rPr>
      </w:pPr>
      <w:r w:rsidRPr="005626F2">
        <w:rPr>
          <w:b/>
        </w:rPr>
        <w:t>雷克萨斯将进军墨西哥市场引进混合动力车</w:t>
      </w:r>
    </w:p>
    <w:p w:rsidR="0034303A" w:rsidRDefault="0034303A" w:rsidP="008436EB">
      <w:r>
        <w:rPr>
          <w:rFonts w:hint="eastAsia"/>
        </w:rPr>
        <w:t>雷克萨斯</w:t>
      </w:r>
      <w:r>
        <w:t>4月25日表示，将在墨西哥最大的三个城市开设第一批门店，即首都墨西哥城、</w:t>
      </w:r>
      <w:r>
        <w:lastRenderedPageBreak/>
        <w:t>蒙特雷和瓜达拉哈拉。雷克萨斯选择在2021年第四季度借助新车型进驻墨西哥市场。</w:t>
      </w:r>
    </w:p>
    <w:p w:rsidR="0034303A" w:rsidRPr="00440310" w:rsidRDefault="0034303A" w:rsidP="008436EB">
      <w:pPr>
        <w:rPr>
          <w:rFonts w:cs="宋体"/>
          <w:b/>
          <w:bCs/>
          <w:i/>
          <w:iCs/>
        </w:rPr>
      </w:pPr>
      <w:r w:rsidRPr="002009FE">
        <w:rPr>
          <w:rFonts w:cs="宋体" w:hint="eastAsia"/>
          <w:b/>
          <w:bCs/>
          <w:i/>
          <w:iCs/>
        </w:rPr>
        <w:t>分析：。</w:t>
      </w:r>
    </w:p>
    <w:p w:rsidR="0034303A" w:rsidRPr="00BF4925" w:rsidRDefault="0034303A" w:rsidP="008436EB">
      <w:pPr>
        <w:pStyle w:val="a8"/>
        <w:numPr>
          <w:ilvl w:val="0"/>
          <w:numId w:val="10"/>
        </w:numPr>
        <w:ind w:firstLineChars="0"/>
        <w:outlineLvl w:val="1"/>
        <w:rPr>
          <w:b/>
        </w:rPr>
      </w:pPr>
      <w:r w:rsidRPr="00BF4925">
        <w:rPr>
          <w:b/>
        </w:rPr>
        <w:t>密歇根大学有效提升燃料电池车储氢量</w:t>
      </w:r>
    </w:p>
    <w:p w:rsidR="0034303A" w:rsidRDefault="0034303A" w:rsidP="008436EB">
      <w:r>
        <w:rPr>
          <w:rFonts w:hint="eastAsia"/>
        </w:rPr>
        <w:t>美国密歇根大学（</w:t>
      </w:r>
      <w:r>
        <w:t>theUniversityofMichigan）研究人员找到了一种方法，可以将更多氢气塞进名为“金属-有机框架”（metal-organicframeworks）的小型存储结构中，从而提高燃料电池的能量密度，增加燃料电池车型的续航能力。</w:t>
      </w:r>
    </w:p>
    <w:p w:rsidR="0034303A" w:rsidRDefault="0034303A" w:rsidP="008436EB">
      <w:r>
        <w:rPr>
          <w:rFonts w:hint="eastAsia"/>
        </w:rPr>
        <w:t>氢燃料电池车型最近几年得到了一定的发展，它使用氢气作为燃料，利用氢氧之间的化学反应来发电，而它的排放物是“水”。氢燃料的加注时间要比纯电动车的时间短很多，所以有不少人更看好氢燃料电池车型的发展，不过该车型目前还有诸多技术限制，比如车内无法存储足够数量的氢。以丰田</w:t>
      </w:r>
      <w:r>
        <w:t>Mirai(参数|询价)燃料电池车为例，目前采用的是储氢罐容量为122.4L，约5kg的氢储量，EPA续航里程为312英里（约502公里）。</w:t>
      </w:r>
    </w:p>
    <w:p w:rsidR="0034303A" w:rsidRPr="00440310" w:rsidRDefault="0034303A" w:rsidP="008436EB">
      <w:pPr>
        <w:rPr>
          <w:rFonts w:cs="宋体"/>
          <w:b/>
          <w:bCs/>
          <w:i/>
          <w:iCs/>
        </w:rPr>
      </w:pPr>
      <w:r w:rsidRPr="002009FE">
        <w:rPr>
          <w:rFonts w:cs="宋体" w:hint="eastAsia"/>
          <w:b/>
          <w:bCs/>
          <w:i/>
          <w:iCs/>
        </w:rPr>
        <w:t>分析：。</w:t>
      </w:r>
    </w:p>
    <w:sectPr w:rsidR="0034303A" w:rsidRPr="00440310">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4E0AD5" w:rsidRDefault="004E0AD5" w:rsidP="008436EB">
      <w:r>
        <w:separator/>
      </w:r>
    </w:p>
  </w:endnote>
  <w:endnote w:type="continuationSeparator" w:id="0">
    <w:p w:rsidR="004E0AD5" w:rsidRDefault="004E0AD5" w:rsidP="008436E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等线 Light">
    <w:panose1 w:val="02010600030101010101"/>
    <w:charset w:val="86"/>
    <w:family w:val="auto"/>
    <w:pitch w:val="variable"/>
    <w:sig w:usb0="A00002BF" w:usb1="38CF7CFA" w:usb2="00000016" w:usb3="00000000" w:csb0="0004000F" w:csb1="00000000"/>
  </w:font>
  <w:font w:name="黑体">
    <w:altName w:val="SimHei"/>
    <w:panose1 w:val="02010609060101010101"/>
    <w:charset w:val="86"/>
    <w:family w:val="modern"/>
    <w:pitch w:val="fixed"/>
    <w:sig w:usb0="800002BF" w:usb1="38CF7CFA" w:usb2="00000016" w:usb3="00000000" w:csb0="00040001"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4E0AD5" w:rsidRDefault="004E0AD5" w:rsidP="008436EB">
      <w:r>
        <w:separator/>
      </w:r>
    </w:p>
  </w:footnote>
  <w:footnote w:type="continuationSeparator" w:id="0">
    <w:p w:rsidR="004E0AD5" w:rsidRDefault="004E0AD5" w:rsidP="008436EB">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001FED"/>
    <w:multiLevelType w:val="hybridMultilevel"/>
    <w:tmpl w:val="7E52A3D2"/>
    <w:lvl w:ilvl="0" w:tplc="0409000F">
      <w:start w:val="1"/>
      <w:numFmt w:val="decimal"/>
      <w:lvlText w:val="%1."/>
      <w:lvlJc w:val="left"/>
      <w:pPr>
        <w:ind w:left="420" w:hanging="420"/>
      </w:p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 w15:restartNumberingAfterBreak="0">
    <w:nsid w:val="019728BF"/>
    <w:multiLevelType w:val="hybridMultilevel"/>
    <w:tmpl w:val="21BA248A"/>
    <w:lvl w:ilvl="0" w:tplc="5BE4A23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15:restartNumberingAfterBreak="0">
    <w:nsid w:val="02330949"/>
    <w:multiLevelType w:val="hybridMultilevel"/>
    <w:tmpl w:val="36B2A416"/>
    <w:lvl w:ilvl="0" w:tplc="1EB80460">
      <w:start w:val="1"/>
      <w:numFmt w:val="japaneseCounting"/>
      <w:lvlText w:val="%1、"/>
      <w:lvlJc w:val="left"/>
      <w:pPr>
        <w:ind w:left="420" w:hanging="4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15:restartNumberingAfterBreak="0">
    <w:nsid w:val="11B92B92"/>
    <w:multiLevelType w:val="multilevel"/>
    <w:tmpl w:val="B5A87128"/>
    <w:lvl w:ilvl="0">
      <w:start w:val="1"/>
      <w:numFmt w:val="chineseCountingThousand"/>
      <w:lvlText w:val="%1、"/>
      <w:lvlJc w:val="left"/>
      <w:pPr>
        <w:ind w:left="225" w:hanging="225"/>
      </w:pPr>
      <w:rPr>
        <w:rFonts w:hint="default"/>
        <w:lang w:val="en-US"/>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 w15:restartNumberingAfterBreak="0">
    <w:nsid w:val="13B003BF"/>
    <w:multiLevelType w:val="hybridMultilevel"/>
    <w:tmpl w:val="DC46263C"/>
    <w:lvl w:ilvl="0" w:tplc="6C880C6C">
      <w:start w:val="4"/>
      <w:numFmt w:val="japaneseCounting"/>
      <w:lvlText w:val="%1、"/>
      <w:lvlJc w:val="left"/>
      <w:pPr>
        <w:ind w:left="435" w:hanging="435"/>
      </w:pPr>
      <w:rPr>
        <w:rFonts w:hint="default"/>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 w15:restartNumberingAfterBreak="0">
    <w:nsid w:val="178908F7"/>
    <w:multiLevelType w:val="hybridMultilevel"/>
    <w:tmpl w:val="BDE6AAB2"/>
    <w:lvl w:ilvl="0" w:tplc="0D3C3562">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15:restartNumberingAfterBreak="0">
    <w:nsid w:val="22042AA1"/>
    <w:multiLevelType w:val="hybridMultilevel"/>
    <w:tmpl w:val="4D72986A"/>
    <w:lvl w:ilvl="0" w:tplc="0598DA96">
      <w:start w:val="1"/>
      <w:numFmt w:val="decimal"/>
      <w:lvlText w:val="%1."/>
      <w:lvlJc w:val="left"/>
      <w:pPr>
        <w:ind w:left="420" w:hanging="4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15:restartNumberingAfterBreak="0">
    <w:nsid w:val="3DCF65F1"/>
    <w:multiLevelType w:val="hybridMultilevel"/>
    <w:tmpl w:val="4D6CAFC2"/>
    <w:lvl w:ilvl="0" w:tplc="818AF37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15:restartNumberingAfterBreak="0">
    <w:nsid w:val="45A45500"/>
    <w:multiLevelType w:val="hybridMultilevel"/>
    <w:tmpl w:val="5900EA92"/>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 w15:restartNumberingAfterBreak="0">
    <w:nsid w:val="4A282915"/>
    <w:multiLevelType w:val="hybridMultilevel"/>
    <w:tmpl w:val="A8BE29B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 w15:restartNumberingAfterBreak="0">
    <w:nsid w:val="5794E7AB"/>
    <w:multiLevelType w:val="singleLevel"/>
    <w:tmpl w:val="5794E7AB"/>
    <w:lvl w:ilvl="0">
      <w:start w:val="1"/>
      <w:numFmt w:val="decimal"/>
      <w:lvlText w:val="%1."/>
      <w:lvlJc w:val="left"/>
      <w:pPr>
        <w:ind w:left="420" w:hanging="420"/>
      </w:pPr>
      <w:rPr>
        <w:rFonts w:hint="default"/>
      </w:rPr>
    </w:lvl>
  </w:abstractNum>
  <w:abstractNum w:abstractNumId="11" w15:restartNumberingAfterBreak="0">
    <w:nsid w:val="57CC5A31"/>
    <w:multiLevelType w:val="singleLevel"/>
    <w:tmpl w:val="57CC5A31"/>
    <w:lvl w:ilvl="0">
      <w:start w:val="1"/>
      <w:numFmt w:val="decimal"/>
      <w:lvlText w:val="%1."/>
      <w:lvlJc w:val="left"/>
      <w:pPr>
        <w:tabs>
          <w:tab w:val="left" w:pos="425"/>
        </w:tabs>
        <w:ind w:left="425" w:hanging="425"/>
      </w:pPr>
      <w:rPr>
        <w:rFonts w:hint="default"/>
      </w:rPr>
    </w:lvl>
  </w:abstractNum>
  <w:abstractNum w:abstractNumId="12" w15:restartNumberingAfterBreak="0">
    <w:nsid w:val="5CA03948"/>
    <w:multiLevelType w:val="hybridMultilevel"/>
    <w:tmpl w:val="7E52A3D2"/>
    <w:lvl w:ilvl="0" w:tplc="0409000F">
      <w:start w:val="1"/>
      <w:numFmt w:val="decimal"/>
      <w:lvlText w:val="%1."/>
      <w:lvlJc w:val="left"/>
      <w:pPr>
        <w:ind w:left="420" w:hanging="420"/>
      </w:p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 w15:restartNumberingAfterBreak="0">
    <w:nsid w:val="5F410542"/>
    <w:multiLevelType w:val="hybridMultilevel"/>
    <w:tmpl w:val="8626D2B2"/>
    <w:lvl w:ilvl="0" w:tplc="245647AC">
      <w:start w:val="5"/>
      <w:numFmt w:val="japaneseCounting"/>
      <w:lvlText w:val="%1、"/>
      <w:lvlJc w:val="left"/>
      <w:pPr>
        <w:ind w:left="450" w:hanging="450"/>
      </w:pPr>
      <w:rPr>
        <w:rFonts w:hint="default"/>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3"/>
  </w:num>
  <w:num w:numId="2">
    <w:abstractNumId w:val="10"/>
  </w:num>
  <w:num w:numId="3">
    <w:abstractNumId w:val="11"/>
  </w:num>
  <w:num w:numId="4">
    <w:abstractNumId w:val="13"/>
  </w:num>
  <w:num w:numId="5">
    <w:abstractNumId w:val="12"/>
  </w:num>
  <w:num w:numId="6">
    <w:abstractNumId w:val="8"/>
  </w:num>
  <w:num w:numId="7">
    <w:abstractNumId w:val="5"/>
  </w:num>
  <w:num w:numId="8">
    <w:abstractNumId w:val="4"/>
  </w:num>
  <w:num w:numId="9">
    <w:abstractNumId w:val="9"/>
  </w:num>
  <w:num w:numId="10">
    <w:abstractNumId w:val="6"/>
  </w:num>
  <w:num w:numId="11">
    <w:abstractNumId w:val="1"/>
  </w:num>
  <w:num w:numId="12">
    <w:abstractNumId w:val="7"/>
  </w:num>
  <w:num w:numId="13">
    <w:abstractNumId w:val="2"/>
  </w:num>
  <w:num w:numId="1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bordersDoNotSurroundHeader/>
  <w:bordersDoNotSurroundFooter/>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435F0"/>
    <w:rsid w:val="0002516D"/>
    <w:rsid w:val="00046770"/>
    <w:rsid w:val="00050CE9"/>
    <w:rsid w:val="00070DBD"/>
    <w:rsid w:val="000A4705"/>
    <w:rsid w:val="000A5F93"/>
    <w:rsid w:val="000B670E"/>
    <w:rsid w:val="000E7560"/>
    <w:rsid w:val="00117B78"/>
    <w:rsid w:val="001609F0"/>
    <w:rsid w:val="0017191F"/>
    <w:rsid w:val="002358F6"/>
    <w:rsid w:val="002937B6"/>
    <w:rsid w:val="00296606"/>
    <w:rsid w:val="002B3B47"/>
    <w:rsid w:val="002B3B56"/>
    <w:rsid w:val="00304AB4"/>
    <w:rsid w:val="0034303A"/>
    <w:rsid w:val="00404DAE"/>
    <w:rsid w:val="00472C83"/>
    <w:rsid w:val="004757D1"/>
    <w:rsid w:val="0048715B"/>
    <w:rsid w:val="004D745B"/>
    <w:rsid w:val="004E0AD5"/>
    <w:rsid w:val="005C4800"/>
    <w:rsid w:val="00605C00"/>
    <w:rsid w:val="006737B1"/>
    <w:rsid w:val="007101E8"/>
    <w:rsid w:val="00762111"/>
    <w:rsid w:val="008436EB"/>
    <w:rsid w:val="00850090"/>
    <w:rsid w:val="008B37D8"/>
    <w:rsid w:val="00945D29"/>
    <w:rsid w:val="009C7E15"/>
    <w:rsid w:val="009E3DB7"/>
    <w:rsid w:val="00A430FB"/>
    <w:rsid w:val="00A55BEA"/>
    <w:rsid w:val="00AD4166"/>
    <w:rsid w:val="00AE6D02"/>
    <w:rsid w:val="00B50BE6"/>
    <w:rsid w:val="00B63319"/>
    <w:rsid w:val="00BB0C4C"/>
    <w:rsid w:val="00BF6DFB"/>
    <w:rsid w:val="00C93876"/>
    <w:rsid w:val="00CF6983"/>
    <w:rsid w:val="00DD7B65"/>
    <w:rsid w:val="00E855CA"/>
    <w:rsid w:val="00F435F0"/>
    <w:rsid w:val="00F6585C"/>
    <w:rsid w:val="00FB74A1"/>
    <w:rsid w:val="00FD7871"/>
    <w:rsid w:val="00FE586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5808777"/>
  <w15:chartTrackingRefBased/>
  <w15:docId w15:val="{CC5A2B97-BD3D-4250-BF46-B714E149113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8436EB"/>
    <w:pPr>
      <w:widowControl w:val="0"/>
      <w:jc w:val="both"/>
    </w:pPr>
    <w:rPr>
      <w:szCs w:val="24"/>
    </w:rPr>
  </w:style>
  <w:style w:type="paragraph" w:styleId="2">
    <w:name w:val="heading 2"/>
    <w:basedOn w:val="a"/>
    <w:next w:val="a"/>
    <w:link w:val="20"/>
    <w:semiHidden/>
    <w:unhideWhenUsed/>
    <w:qFormat/>
    <w:rsid w:val="008436EB"/>
    <w:pPr>
      <w:keepNext/>
      <w:keepLines/>
      <w:spacing w:before="260" w:after="260" w:line="416" w:lineRule="auto"/>
      <w:outlineLvl w:val="1"/>
    </w:pPr>
    <w:rPr>
      <w:rFonts w:asciiTheme="majorHAnsi" w:eastAsiaTheme="majorEastAsia" w:hAnsiTheme="majorHAnsi" w:cstheme="majorBidi"/>
      <w:b/>
      <w:bCs/>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nhideWhenUsed/>
    <w:rsid w:val="008436EB"/>
    <w:pPr>
      <w:pBdr>
        <w:bottom w:val="single" w:sz="6" w:space="1" w:color="auto"/>
      </w:pBdr>
      <w:tabs>
        <w:tab w:val="center" w:pos="4153"/>
        <w:tab w:val="right" w:pos="8306"/>
      </w:tabs>
      <w:snapToGrid w:val="0"/>
      <w:jc w:val="center"/>
    </w:pPr>
    <w:rPr>
      <w:sz w:val="18"/>
      <w:szCs w:val="18"/>
    </w:rPr>
  </w:style>
  <w:style w:type="character" w:customStyle="1" w:styleId="a4">
    <w:name w:val="页眉 字符"/>
    <w:basedOn w:val="a0"/>
    <w:link w:val="a3"/>
    <w:rsid w:val="008436EB"/>
    <w:rPr>
      <w:sz w:val="18"/>
      <w:szCs w:val="18"/>
    </w:rPr>
  </w:style>
  <w:style w:type="paragraph" w:styleId="a5">
    <w:name w:val="footer"/>
    <w:basedOn w:val="a"/>
    <w:link w:val="a6"/>
    <w:unhideWhenUsed/>
    <w:rsid w:val="008436EB"/>
    <w:pPr>
      <w:tabs>
        <w:tab w:val="center" w:pos="4153"/>
        <w:tab w:val="right" w:pos="8306"/>
      </w:tabs>
      <w:snapToGrid w:val="0"/>
      <w:jc w:val="left"/>
    </w:pPr>
    <w:rPr>
      <w:sz w:val="18"/>
      <w:szCs w:val="18"/>
    </w:rPr>
  </w:style>
  <w:style w:type="character" w:customStyle="1" w:styleId="a6">
    <w:name w:val="页脚 字符"/>
    <w:basedOn w:val="a0"/>
    <w:link w:val="a5"/>
    <w:rsid w:val="008436EB"/>
    <w:rPr>
      <w:sz w:val="18"/>
      <w:szCs w:val="18"/>
    </w:rPr>
  </w:style>
  <w:style w:type="character" w:customStyle="1" w:styleId="20">
    <w:name w:val="标题 2 字符"/>
    <w:basedOn w:val="a0"/>
    <w:link w:val="2"/>
    <w:semiHidden/>
    <w:rsid w:val="008436EB"/>
    <w:rPr>
      <w:rFonts w:asciiTheme="majorHAnsi" w:eastAsiaTheme="majorEastAsia" w:hAnsiTheme="majorHAnsi" w:cstheme="majorBidi"/>
      <w:b/>
      <w:bCs/>
      <w:sz w:val="32"/>
      <w:szCs w:val="32"/>
    </w:rPr>
  </w:style>
  <w:style w:type="character" w:styleId="a7">
    <w:name w:val="Strong"/>
    <w:basedOn w:val="a0"/>
    <w:qFormat/>
    <w:rsid w:val="008436EB"/>
    <w:rPr>
      <w:b/>
    </w:rPr>
  </w:style>
  <w:style w:type="paragraph" w:customStyle="1" w:styleId="1">
    <w:name w:val="列出段落1"/>
    <w:basedOn w:val="a"/>
    <w:uiPriority w:val="99"/>
    <w:qFormat/>
    <w:rsid w:val="008436EB"/>
    <w:pPr>
      <w:ind w:firstLineChars="200" w:firstLine="420"/>
    </w:pPr>
  </w:style>
  <w:style w:type="paragraph" w:styleId="a8">
    <w:name w:val="List Paragraph"/>
    <w:basedOn w:val="a"/>
    <w:uiPriority w:val="34"/>
    <w:qFormat/>
    <w:rsid w:val="008436EB"/>
    <w:pPr>
      <w:ind w:firstLineChars="200" w:firstLine="420"/>
    </w:pPr>
  </w:style>
  <w:style w:type="paragraph" w:styleId="a9">
    <w:name w:val="Balloon Text"/>
    <w:basedOn w:val="a"/>
    <w:link w:val="aa"/>
    <w:rsid w:val="008436EB"/>
    <w:rPr>
      <w:sz w:val="18"/>
      <w:szCs w:val="18"/>
    </w:rPr>
  </w:style>
  <w:style w:type="character" w:customStyle="1" w:styleId="aa">
    <w:name w:val="批注框文本 字符"/>
    <w:basedOn w:val="a0"/>
    <w:link w:val="a9"/>
    <w:rsid w:val="008436EB"/>
    <w:rPr>
      <w:sz w:val="18"/>
      <w:szCs w:val="18"/>
    </w:rPr>
  </w:style>
  <w:style w:type="character" w:customStyle="1" w:styleId="apple-converted-space">
    <w:name w:val="apple-converted-space"/>
    <w:basedOn w:val="a0"/>
    <w:rsid w:val="008436EB"/>
  </w:style>
  <w:style w:type="character" w:styleId="ab">
    <w:name w:val="annotation reference"/>
    <w:basedOn w:val="a0"/>
    <w:uiPriority w:val="99"/>
    <w:semiHidden/>
    <w:unhideWhenUsed/>
    <w:rsid w:val="008436EB"/>
    <w:rPr>
      <w:sz w:val="21"/>
      <w:szCs w:val="21"/>
    </w:rPr>
  </w:style>
  <w:style w:type="paragraph" w:styleId="ac">
    <w:name w:val="annotation text"/>
    <w:basedOn w:val="a"/>
    <w:link w:val="ad"/>
    <w:uiPriority w:val="99"/>
    <w:semiHidden/>
    <w:unhideWhenUsed/>
    <w:rsid w:val="008436EB"/>
    <w:pPr>
      <w:jc w:val="left"/>
    </w:pPr>
  </w:style>
  <w:style w:type="character" w:customStyle="1" w:styleId="ad">
    <w:name w:val="批注文字 字符"/>
    <w:basedOn w:val="a0"/>
    <w:link w:val="ac"/>
    <w:uiPriority w:val="99"/>
    <w:semiHidden/>
    <w:rsid w:val="008436EB"/>
    <w:rPr>
      <w:szCs w:val="24"/>
    </w:rPr>
  </w:style>
  <w:style w:type="paragraph" w:styleId="ae">
    <w:name w:val="annotation subject"/>
    <w:basedOn w:val="ac"/>
    <w:next w:val="ac"/>
    <w:link w:val="af"/>
    <w:uiPriority w:val="99"/>
    <w:semiHidden/>
    <w:unhideWhenUsed/>
    <w:rsid w:val="008436EB"/>
    <w:rPr>
      <w:b/>
      <w:bCs/>
    </w:rPr>
  </w:style>
  <w:style w:type="character" w:customStyle="1" w:styleId="af">
    <w:name w:val="批注主题 字符"/>
    <w:basedOn w:val="ad"/>
    <w:link w:val="ae"/>
    <w:uiPriority w:val="99"/>
    <w:semiHidden/>
    <w:rsid w:val="008436EB"/>
    <w:rPr>
      <w:b/>
      <w:bCs/>
      <w:szCs w:val="24"/>
    </w:rPr>
  </w:style>
  <w:style w:type="character" w:styleId="af0">
    <w:name w:val="Hyperlink"/>
    <w:basedOn w:val="a0"/>
    <w:uiPriority w:val="99"/>
    <w:unhideWhenUsed/>
    <w:rsid w:val="008436EB"/>
    <w:rPr>
      <w:color w:val="0563C1"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jpeg"/><Relationship Id="rId18" Type="http://schemas.openxmlformats.org/officeDocument/2006/relationships/image" Target="media/image12.jpeg"/><Relationship Id="rId26" Type="http://schemas.openxmlformats.org/officeDocument/2006/relationships/image" Target="media/image20.png"/><Relationship Id="rId3" Type="http://schemas.openxmlformats.org/officeDocument/2006/relationships/settings" Target="settings.xml"/><Relationship Id="rId21" Type="http://schemas.openxmlformats.org/officeDocument/2006/relationships/image" Target="media/image15.png"/><Relationship Id="rId7" Type="http://schemas.openxmlformats.org/officeDocument/2006/relationships/image" Target="media/image1.png"/><Relationship Id="rId12" Type="http://schemas.openxmlformats.org/officeDocument/2006/relationships/image" Target="media/image6.jpeg"/><Relationship Id="rId17" Type="http://schemas.openxmlformats.org/officeDocument/2006/relationships/image" Target="media/image11.png"/><Relationship Id="rId25" Type="http://schemas.openxmlformats.org/officeDocument/2006/relationships/image" Target="media/image19.png"/><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image" Target="media/image14.png"/><Relationship Id="rId29"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eg"/><Relationship Id="rId24" Type="http://schemas.openxmlformats.org/officeDocument/2006/relationships/image" Target="media/image18.jpeg"/><Relationship Id="rId5" Type="http://schemas.openxmlformats.org/officeDocument/2006/relationships/footnotes" Target="footnotes.xml"/><Relationship Id="rId15" Type="http://schemas.openxmlformats.org/officeDocument/2006/relationships/image" Target="media/image9.jpeg"/><Relationship Id="rId23" Type="http://schemas.openxmlformats.org/officeDocument/2006/relationships/image" Target="media/image17.png"/><Relationship Id="rId28" Type="http://schemas.openxmlformats.org/officeDocument/2006/relationships/fontTable" Target="fontTable.xml"/><Relationship Id="rId10" Type="http://schemas.openxmlformats.org/officeDocument/2006/relationships/image" Target="media/image4.jpeg"/><Relationship Id="rId19" Type="http://schemas.openxmlformats.org/officeDocument/2006/relationships/image" Target="media/image13.png"/><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8.jpeg"/><Relationship Id="rId22" Type="http://schemas.openxmlformats.org/officeDocument/2006/relationships/image" Target="media/image16.png"/><Relationship Id="rId27" Type="http://schemas.openxmlformats.org/officeDocument/2006/relationships/image" Target="media/image21.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496</TotalTime>
  <Pages>21</Pages>
  <Words>2668</Words>
  <Characters>15213</Characters>
  <Application>Microsoft Office Word</Application>
  <DocSecurity>0</DocSecurity>
  <Lines>126</Lines>
  <Paragraphs>35</Paragraphs>
  <ScaleCrop>false</ScaleCrop>
  <Company/>
  <LinksUpToDate>false</LinksUpToDate>
  <CharactersWithSpaces>17846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cuidongshu11@outlook.com</dc:creator>
  <cp:keywords/>
  <dc:description/>
  <cp:lastModifiedBy>承桉 李</cp:lastModifiedBy>
  <cp:revision>12</cp:revision>
  <dcterms:created xsi:type="dcterms:W3CDTF">2019-05-06T10:46:00Z</dcterms:created>
  <dcterms:modified xsi:type="dcterms:W3CDTF">2019-05-08T08:30:00Z</dcterms:modified>
</cp:coreProperties>
</file>