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12E29" w:rsidRPr="002009FE" w:rsidRDefault="00712E29" w:rsidP="00712E29">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sz w:val="24"/>
        </w:rPr>
        <w:t>9</w:t>
      </w:r>
      <w:r>
        <w:rPr>
          <w:rFonts w:ascii="黑体" w:eastAsia="黑体" w:cs="黑体" w:hint="eastAsia"/>
          <w:sz w:val="24"/>
        </w:rPr>
        <w:t>年</w:t>
      </w:r>
      <w:r>
        <w:rPr>
          <w:rFonts w:ascii="黑体" w:eastAsia="黑体" w:cs="黑体"/>
          <w:sz w:val="24"/>
        </w:rPr>
        <w:t>44</w:t>
      </w:r>
      <w:r w:rsidRPr="002009FE">
        <w:rPr>
          <w:rFonts w:ascii="黑体" w:eastAsia="黑体" w:cs="黑体" w:hint="eastAsia"/>
          <w:sz w:val="24"/>
        </w:rPr>
        <w:t>期（</w:t>
      </w:r>
      <w:r>
        <w:rPr>
          <w:rFonts w:ascii="黑体" w:eastAsia="黑体" w:cs="黑体"/>
          <w:sz w:val="24"/>
        </w:rPr>
        <w:t>10</w:t>
      </w:r>
      <w:r w:rsidRPr="002009FE">
        <w:rPr>
          <w:rFonts w:ascii="黑体" w:eastAsia="黑体" w:cs="黑体" w:hint="eastAsia"/>
          <w:sz w:val="24"/>
        </w:rPr>
        <w:t>月</w:t>
      </w:r>
      <w:r>
        <w:rPr>
          <w:rFonts w:ascii="黑体" w:eastAsia="黑体" w:cs="黑体"/>
          <w:sz w:val="24"/>
        </w:rPr>
        <w:t>2</w:t>
      </w:r>
      <w:r w:rsidR="0010077A">
        <w:rPr>
          <w:rFonts w:ascii="黑体" w:eastAsia="黑体" w:cs="黑体"/>
          <w:sz w:val="24"/>
        </w:rPr>
        <w:t>8</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1</w:t>
      </w:r>
      <w:r w:rsidR="00AB2FAA">
        <w:rPr>
          <w:rFonts w:ascii="黑体" w:eastAsia="黑体" w:cs="黑体"/>
          <w:sz w:val="24"/>
        </w:rPr>
        <w:t>0</w:t>
      </w:r>
      <w:r w:rsidRPr="002009FE">
        <w:rPr>
          <w:rFonts w:ascii="黑体" w:eastAsia="黑体" w:cs="黑体" w:hint="eastAsia"/>
          <w:sz w:val="24"/>
        </w:rPr>
        <w:t>月</w:t>
      </w:r>
      <w:r w:rsidR="00AB2FAA">
        <w:rPr>
          <w:rFonts w:ascii="黑体" w:eastAsia="黑体" w:cs="黑体" w:hint="eastAsia"/>
          <w:sz w:val="24"/>
        </w:rPr>
        <w:t>3</w:t>
      </w:r>
      <w:r>
        <w:rPr>
          <w:rFonts w:ascii="黑体" w:eastAsia="黑体" w:cs="黑体" w:hint="eastAsia"/>
          <w:sz w:val="24"/>
        </w:rPr>
        <w:t>1</w:t>
      </w:r>
      <w:r w:rsidRPr="002009FE">
        <w:rPr>
          <w:rFonts w:ascii="黑体" w:eastAsia="黑体" w:cs="黑体" w:hint="eastAsia"/>
          <w:sz w:val="24"/>
        </w:rPr>
        <w:t>日）</w:t>
      </w:r>
      <w:bookmarkEnd w:id="0"/>
    </w:p>
    <w:p w:rsidR="00AB2FAA" w:rsidRPr="00673E49" w:rsidRDefault="00AB2FAA" w:rsidP="00AB2FAA">
      <w:pPr>
        <w:rPr>
          <w:rFonts w:ascii="黑体" w:eastAsia="黑体" w:cs="黑体"/>
        </w:rPr>
      </w:pPr>
      <w:r w:rsidRPr="00673E49">
        <w:rPr>
          <w:rFonts w:ascii="黑体" w:eastAsia="黑体" w:cs="黑体" w:hint="eastAsia"/>
        </w:rPr>
        <w:t>主要信息源自乘联会每日新闻等</w:t>
      </w:r>
      <w:bookmarkStart w:id="1" w:name="_GoBack"/>
      <w:bookmarkEnd w:id="1"/>
    </w:p>
    <w:p w:rsidR="00AB2FAA" w:rsidRPr="00673E49" w:rsidRDefault="00AB2FAA" w:rsidP="00AB2FAA">
      <w:pPr>
        <w:rPr>
          <w:rFonts w:ascii="黑体" w:eastAsia="黑体" w:cs="黑体"/>
        </w:rPr>
      </w:pPr>
      <w:r w:rsidRPr="00673E49">
        <w:rPr>
          <w:rFonts w:ascii="黑体" w:eastAsia="黑体" w:cs="黑体" w:hint="eastAsia"/>
        </w:rPr>
        <w:t>中国汽车流通协会汽车市场研究分会</w:t>
      </w:r>
    </w:p>
    <w:p w:rsidR="00AB2FAA" w:rsidRPr="00673E49" w:rsidRDefault="00AB2FAA" w:rsidP="00AB2FAA">
      <w:pPr>
        <w:rPr>
          <w:rFonts w:ascii="黑体" w:eastAsia="黑体" w:cs="黑体"/>
        </w:rPr>
      </w:pPr>
      <w:r w:rsidRPr="00673E49">
        <w:rPr>
          <w:rFonts w:ascii="黑体" w:eastAsia="黑体" w:cs="黑体" w:hint="eastAsia"/>
        </w:rPr>
        <w:t>乘用车市场信息联席会</w:t>
      </w:r>
      <w:r>
        <w:rPr>
          <w:rFonts w:ascii="黑体" w:eastAsia="黑体" w:cs="黑体" w:hint="eastAsia"/>
        </w:rPr>
        <w:t>（乘联会）</w:t>
      </w:r>
    </w:p>
    <w:p w:rsidR="00AB2FAA" w:rsidRDefault="00AB2FAA" w:rsidP="00AB2FAA">
      <w:pPr>
        <w:rPr>
          <w:rFonts w:ascii="黑体" w:eastAsia="黑体" w:cs="黑体"/>
        </w:rPr>
      </w:pPr>
      <w:r w:rsidRPr="00673E49">
        <w:rPr>
          <w:rFonts w:ascii="黑体" w:eastAsia="黑体" w:cs="黑体" w:hint="eastAsia"/>
        </w:rPr>
        <w:t>网站：</w:t>
      </w:r>
      <w:hyperlink r:id="rId7" w:history="1">
        <w:r w:rsidRPr="009219B6">
          <w:rPr>
            <w:rStyle w:val="af0"/>
            <w:rFonts w:ascii="黑体" w:eastAsia="黑体" w:cs="黑体"/>
          </w:rPr>
          <w:t>http://www.cpcaauto.com</w:t>
        </w:r>
      </w:hyperlink>
    </w:p>
    <w:p w:rsidR="00AB2FAA" w:rsidRPr="009B0E29" w:rsidRDefault="00AB2FAA" w:rsidP="00AB2FAA">
      <w:pPr>
        <w:rPr>
          <w:rFonts w:cs="Times New Roman"/>
        </w:rPr>
      </w:pPr>
    </w:p>
    <w:p w:rsidR="00AB2FAA" w:rsidRPr="002009FE" w:rsidRDefault="00AB2FAA" w:rsidP="00AB2FAA">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AB2FAA" w:rsidRPr="00E712DD" w:rsidRDefault="00AB2FAA" w:rsidP="00AB2FAA">
      <w:pPr>
        <w:pStyle w:val="a8"/>
        <w:numPr>
          <w:ilvl w:val="0"/>
          <w:numId w:val="2"/>
        </w:numPr>
        <w:ind w:firstLineChars="0"/>
        <w:outlineLvl w:val="1"/>
        <w:rPr>
          <w:rFonts w:ascii="黑体" w:eastAsia="黑体" w:hAnsi="黑体" w:cs="Times New Roman"/>
          <w:b/>
          <w:bCs/>
          <w:sz w:val="24"/>
        </w:rPr>
      </w:pPr>
      <w:r w:rsidRPr="00E712DD">
        <w:rPr>
          <w:rFonts w:ascii="黑体" w:eastAsia="黑体" w:hAnsi="黑体" w:cs="Times New Roman"/>
          <w:b/>
          <w:bCs/>
          <w:sz w:val="24"/>
        </w:rPr>
        <w:t>19年</w:t>
      </w:r>
      <w:r>
        <w:rPr>
          <w:rFonts w:ascii="黑体" w:eastAsia="黑体" w:hAnsi="黑体" w:cs="Times New Roman"/>
          <w:b/>
          <w:bCs/>
          <w:sz w:val="24"/>
        </w:rPr>
        <w:t>10</w:t>
      </w:r>
      <w:r w:rsidRPr="00E712DD">
        <w:rPr>
          <w:rFonts w:ascii="黑体" w:eastAsia="黑体" w:hAnsi="黑体" w:cs="Times New Roman" w:hint="eastAsia"/>
          <w:b/>
          <w:bCs/>
          <w:sz w:val="24"/>
        </w:rPr>
        <w:t>月</w:t>
      </w:r>
      <w:r w:rsidRPr="00E712DD">
        <w:rPr>
          <w:rFonts w:ascii="黑体" w:eastAsia="黑体" w:hAnsi="黑体" w:cs="Times New Roman"/>
          <w:b/>
          <w:bCs/>
          <w:sz w:val="24"/>
        </w:rPr>
        <w:t>全国乘用车市场零售企稳回暖</w:t>
      </w:r>
    </w:p>
    <w:p w:rsidR="00AB2FAA" w:rsidRDefault="009311D7" w:rsidP="00AB2FAA">
      <w:pPr>
        <w:rPr>
          <w:rFonts w:ascii="Calibri" w:eastAsia="宋体" w:hAnsi="Calibri" w:cs="宋体"/>
          <w:szCs w:val="21"/>
        </w:rPr>
      </w:pPr>
      <w:r>
        <w:rPr>
          <w:rFonts w:ascii="Calibri" w:eastAsia="宋体" w:hAnsi="Calibri" w:cs="宋体"/>
          <w:noProof/>
          <w:szCs w:val="21"/>
        </w:rPr>
        <w:drawing>
          <wp:inline distT="0" distB="0" distL="0" distR="0" wp14:anchorId="25D3435F">
            <wp:extent cx="4279900" cy="2865120"/>
            <wp:effectExtent l="0" t="0" r="635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79900" cy="2865120"/>
                    </a:xfrm>
                    <a:prstGeom prst="rect">
                      <a:avLst/>
                    </a:prstGeom>
                    <a:noFill/>
                  </pic:spPr>
                </pic:pic>
              </a:graphicData>
            </a:graphic>
          </wp:inline>
        </w:drawing>
      </w:r>
    </w:p>
    <w:p w:rsidR="00AB2FAA" w:rsidRDefault="00AB2FAA" w:rsidP="00AB2FAA">
      <w:pPr>
        <w:ind w:firstLineChars="270" w:firstLine="567"/>
        <w:rPr>
          <w:rFonts w:ascii="Calibri" w:eastAsia="宋体" w:hAnsi="Calibri" w:cs="宋体"/>
          <w:szCs w:val="21"/>
        </w:rPr>
      </w:pPr>
      <w:r>
        <w:rPr>
          <w:rFonts w:ascii="Calibri" w:hAnsi="Calibri"/>
          <w:szCs w:val="21"/>
        </w:rPr>
        <w:t>10</w:t>
      </w:r>
      <w:r w:rsidRPr="007C06F8">
        <w:rPr>
          <w:rFonts w:ascii="Calibri" w:hAnsi="Calibri"/>
          <w:szCs w:val="21"/>
        </w:rPr>
        <w:t>月全国乘用车市场周度零售</w:t>
      </w:r>
      <w:r>
        <w:rPr>
          <w:rFonts w:ascii="Calibri" w:hAnsi="Calibri" w:hint="eastAsia"/>
          <w:szCs w:val="21"/>
        </w:rPr>
        <w:t>起步较强。</w:t>
      </w:r>
      <w:r>
        <w:rPr>
          <w:rFonts w:ascii="Calibri" w:hAnsi="Calibri"/>
          <w:szCs w:val="21"/>
        </w:rPr>
        <w:t>10</w:t>
      </w:r>
      <w:r>
        <w:rPr>
          <w:rFonts w:ascii="Calibri" w:hAnsi="Calibri" w:hint="eastAsia"/>
          <w:szCs w:val="21"/>
        </w:rPr>
        <w:t>月第一周（</w:t>
      </w:r>
      <w:r>
        <w:rPr>
          <w:rFonts w:ascii="Calibri" w:hAnsi="Calibri" w:hint="eastAsia"/>
          <w:szCs w:val="21"/>
        </w:rPr>
        <w:t>1</w:t>
      </w:r>
      <w:r>
        <w:rPr>
          <w:rFonts w:ascii="Calibri" w:hAnsi="Calibri"/>
          <w:szCs w:val="21"/>
        </w:rPr>
        <w:t>-13</w:t>
      </w:r>
      <w:r>
        <w:rPr>
          <w:rFonts w:ascii="Calibri" w:hAnsi="Calibri" w:hint="eastAsia"/>
          <w:szCs w:val="21"/>
        </w:rPr>
        <w:t>日）的乘用车市场零售相对高，第一周日均零售</w:t>
      </w:r>
      <w:r>
        <w:rPr>
          <w:rFonts w:ascii="Calibri" w:hAnsi="Calibri"/>
          <w:szCs w:val="21"/>
        </w:rPr>
        <w:t>3.2</w:t>
      </w:r>
      <w:r>
        <w:rPr>
          <w:rFonts w:ascii="Calibri" w:hAnsi="Calibri" w:hint="eastAsia"/>
          <w:szCs w:val="21"/>
        </w:rPr>
        <w:t>万台，同比增速下降</w:t>
      </w:r>
      <w:r>
        <w:rPr>
          <w:rFonts w:ascii="Calibri" w:hAnsi="Calibri"/>
          <w:szCs w:val="21"/>
        </w:rPr>
        <w:t>13</w:t>
      </w:r>
      <w:r>
        <w:rPr>
          <w:rFonts w:ascii="Calibri" w:hAnsi="Calibri" w:hint="eastAsia"/>
          <w:szCs w:val="21"/>
        </w:rPr>
        <w:t>%</w:t>
      </w:r>
      <w:r>
        <w:rPr>
          <w:rFonts w:ascii="Calibri" w:hAnsi="Calibri" w:hint="eastAsia"/>
          <w:szCs w:val="21"/>
        </w:rPr>
        <w:t>，好于</w:t>
      </w:r>
      <w:r>
        <w:rPr>
          <w:rFonts w:ascii="Calibri" w:hAnsi="Calibri"/>
          <w:szCs w:val="21"/>
        </w:rPr>
        <w:t>9</w:t>
      </w:r>
      <w:r>
        <w:rPr>
          <w:rFonts w:ascii="Calibri" w:hAnsi="Calibri" w:hint="eastAsia"/>
          <w:szCs w:val="21"/>
        </w:rPr>
        <w:t>月的第一周下滑幅度。总体感觉</w:t>
      </w:r>
      <w:r>
        <w:rPr>
          <w:rFonts w:ascii="Calibri" w:hAnsi="Calibri" w:hint="eastAsia"/>
          <w:szCs w:val="21"/>
        </w:rPr>
        <w:t>1</w:t>
      </w:r>
      <w:r>
        <w:rPr>
          <w:rFonts w:ascii="Calibri" w:hAnsi="Calibri"/>
          <w:szCs w:val="21"/>
        </w:rPr>
        <w:t>-13</w:t>
      </w:r>
      <w:r>
        <w:rPr>
          <w:rFonts w:ascii="Calibri" w:hAnsi="Calibri" w:hint="eastAsia"/>
          <w:szCs w:val="21"/>
        </w:rPr>
        <w:t>日的数据还是总体较好的</w:t>
      </w:r>
      <w:r>
        <w:rPr>
          <w:rFonts w:ascii="Calibri" w:eastAsia="宋体" w:hAnsi="Calibri" w:cs="宋体" w:hint="eastAsia"/>
          <w:szCs w:val="21"/>
        </w:rPr>
        <w:t>，体现了市场的正常回暖特征。</w:t>
      </w:r>
    </w:p>
    <w:p w:rsidR="00AB2FAA" w:rsidRDefault="00AB2FAA" w:rsidP="00AB2FAA">
      <w:pPr>
        <w:ind w:firstLineChars="270" w:firstLine="567"/>
        <w:rPr>
          <w:rFonts w:ascii="Calibri" w:eastAsia="宋体" w:hAnsi="Calibri" w:cs="宋体"/>
          <w:szCs w:val="21"/>
        </w:rPr>
      </w:pPr>
      <w:r>
        <w:rPr>
          <w:rFonts w:ascii="Calibri" w:eastAsia="宋体" w:hAnsi="Calibri" w:cs="宋体"/>
          <w:szCs w:val="21"/>
        </w:rPr>
        <w:t>10</w:t>
      </w:r>
      <w:r>
        <w:rPr>
          <w:rFonts w:ascii="Calibri" w:eastAsia="宋体" w:hAnsi="Calibri" w:cs="宋体"/>
          <w:szCs w:val="21"/>
        </w:rPr>
        <w:t>月第二周的零售达到日均</w:t>
      </w:r>
      <w:r>
        <w:rPr>
          <w:rFonts w:ascii="Calibri" w:eastAsia="宋体" w:hAnsi="Calibri" w:cs="宋体" w:hint="eastAsia"/>
          <w:szCs w:val="21"/>
        </w:rPr>
        <w:t>4</w:t>
      </w:r>
      <w:r>
        <w:rPr>
          <w:rFonts w:ascii="Calibri" w:eastAsia="宋体" w:hAnsi="Calibri" w:cs="宋体"/>
          <w:szCs w:val="21"/>
        </w:rPr>
        <w:t>.8</w:t>
      </w:r>
      <w:r>
        <w:rPr>
          <w:rFonts w:ascii="Calibri" w:eastAsia="宋体" w:hAnsi="Calibri" w:cs="宋体"/>
          <w:szCs w:val="21"/>
        </w:rPr>
        <w:t>万台，同比下滑</w:t>
      </w:r>
      <w:r>
        <w:rPr>
          <w:rFonts w:ascii="Calibri" w:eastAsia="宋体" w:hAnsi="Calibri" w:cs="宋体" w:hint="eastAsia"/>
          <w:szCs w:val="21"/>
        </w:rPr>
        <w:t>1</w:t>
      </w:r>
      <w:r>
        <w:rPr>
          <w:rFonts w:ascii="Calibri" w:eastAsia="宋体" w:hAnsi="Calibri" w:cs="宋体"/>
          <w:szCs w:val="21"/>
        </w:rPr>
        <w:t>2%</w:t>
      </w:r>
      <w:r>
        <w:rPr>
          <w:rFonts w:ascii="Calibri" w:eastAsia="宋体" w:hAnsi="Calibri" w:cs="宋体"/>
          <w:szCs w:val="21"/>
        </w:rPr>
        <w:t>，与第一周的走势基本相近。</w:t>
      </w:r>
    </w:p>
    <w:p w:rsidR="00AB2FAA" w:rsidRDefault="00AB2FAA" w:rsidP="00AB2FAA">
      <w:pPr>
        <w:ind w:firstLineChars="270" w:firstLine="567"/>
        <w:rPr>
          <w:rFonts w:ascii="Calibri" w:eastAsia="宋体" w:hAnsi="Calibri" w:cs="宋体"/>
          <w:szCs w:val="21"/>
        </w:rPr>
      </w:pPr>
      <w:r>
        <w:rPr>
          <w:rFonts w:ascii="Calibri" w:eastAsia="宋体" w:hAnsi="Calibri" w:cs="宋体"/>
          <w:szCs w:val="21"/>
        </w:rPr>
        <w:t>10</w:t>
      </w:r>
      <w:r>
        <w:rPr>
          <w:rFonts w:ascii="Calibri" w:eastAsia="宋体" w:hAnsi="Calibri" w:cs="宋体"/>
          <w:szCs w:val="21"/>
        </w:rPr>
        <w:t>月第</w:t>
      </w:r>
      <w:r>
        <w:rPr>
          <w:rFonts w:ascii="Calibri" w:eastAsia="宋体" w:hAnsi="Calibri" w:cs="宋体" w:hint="eastAsia"/>
          <w:szCs w:val="21"/>
        </w:rPr>
        <w:t>三</w:t>
      </w:r>
      <w:r>
        <w:rPr>
          <w:rFonts w:ascii="Calibri" w:eastAsia="宋体" w:hAnsi="Calibri" w:cs="宋体"/>
          <w:szCs w:val="21"/>
        </w:rPr>
        <w:t>周的零售达到日均</w:t>
      </w:r>
      <w:r>
        <w:rPr>
          <w:rFonts w:ascii="Calibri" w:eastAsia="宋体" w:hAnsi="Calibri" w:cs="宋体"/>
          <w:szCs w:val="21"/>
        </w:rPr>
        <w:t>5.1</w:t>
      </w:r>
      <w:r>
        <w:rPr>
          <w:rFonts w:ascii="Calibri" w:eastAsia="宋体" w:hAnsi="Calibri" w:cs="宋体"/>
          <w:szCs w:val="21"/>
        </w:rPr>
        <w:t>万台，同比下滑</w:t>
      </w:r>
      <w:r>
        <w:rPr>
          <w:rFonts w:ascii="Calibri" w:eastAsia="宋体" w:hAnsi="Calibri" w:cs="宋体" w:hint="eastAsia"/>
          <w:szCs w:val="21"/>
        </w:rPr>
        <w:t>1</w:t>
      </w:r>
      <w:r>
        <w:rPr>
          <w:rFonts w:ascii="Calibri" w:eastAsia="宋体" w:hAnsi="Calibri" w:cs="宋体"/>
          <w:szCs w:val="21"/>
        </w:rPr>
        <w:t>9%</w:t>
      </w:r>
      <w:r>
        <w:rPr>
          <w:rFonts w:ascii="Calibri" w:eastAsia="宋体" w:hAnsi="Calibri" w:cs="宋体"/>
          <w:szCs w:val="21"/>
        </w:rPr>
        <w:t>，与第</w:t>
      </w:r>
      <w:r w:rsidR="0010077A">
        <w:rPr>
          <w:rFonts w:ascii="Calibri" w:eastAsia="宋体" w:hAnsi="Calibri" w:cs="宋体" w:hint="eastAsia"/>
          <w:szCs w:val="21"/>
        </w:rPr>
        <w:t>二</w:t>
      </w:r>
      <w:r>
        <w:rPr>
          <w:rFonts w:ascii="Calibri" w:eastAsia="宋体" w:hAnsi="Calibri" w:cs="宋体"/>
          <w:szCs w:val="21"/>
        </w:rPr>
        <w:t>周的</w:t>
      </w:r>
      <w:r w:rsidR="0010077A">
        <w:rPr>
          <w:rFonts w:ascii="Calibri" w:eastAsia="宋体" w:hAnsi="Calibri" w:cs="宋体" w:hint="eastAsia"/>
          <w:szCs w:val="21"/>
        </w:rPr>
        <w:t>数据相比</w:t>
      </w:r>
      <w:r>
        <w:rPr>
          <w:rFonts w:ascii="Calibri" w:eastAsia="宋体" w:hAnsi="Calibri" w:cs="宋体" w:hint="eastAsia"/>
          <w:szCs w:val="21"/>
        </w:rPr>
        <w:t>稍有走弱</w:t>
      </w:r>
      <w:r>
        <w:rPr>
          <w:rFonts w:ascii="Calibri" w:eastAsia="宋体" w:hAnsi="Calibri" w:cs="宋体"/>
          <w:szCs w:val="21"/>
        </w:rPr>
        <w:t>。</w:t>
      </w:r>
    </w:p>
    <w:p w:rsidR="00FA0987" w:rsidRDefault="00FA0987" w:rsidP="00FA0987">
      <w:pPr>
        <w:ind w:firstLineChars="270" w:firstLine="567"/>
        <w:rPr>
          <w:rFonts w:ascii="Calibri" w:eastAsia="宋体" w:hAnsi="Calibri" w:cs="宋体"/>
          <w:szCs w:val="21"/>
        </w:rPr>
      </w:pPr>
      <w:r>
        <w:rPr>
          <w:rFonts w:ascii="Calibri" w:eastAsia="宋体" w:hAnsi="Calibri" w:cs="宋体"/>
          <w:szCs w:val="21"/>
        </w:rPr>
        <w:t>10</w:t>
      </w:r>
      <w:r>
        <w:rPr>
          <w:rFonts w:ascii="Calibri" w:eastAsia="宋体" w:hAnsi="Calibri" w:cs="宋体"/>
          <w:szCs w:val="21"/>
        </w:rPr>
        <w:t>月第</w:t>
      </w:r>
      <w:r>
        <w:rPr>
          <w:rFonts w:ascii="Calibri" w:eastAsia="宋体" w:hAnsi="Calibri" w:cs="宋体" w:hint="eastAsia"/>
          <w:szCs w:val="21"/>
        </w:rPr>
        <w:t>四</w:t>
      </w:r>
      <w:r>
        <w:rPr>
          <w:rFonts w:ascii="Calibri" w:eastAsia="宋体" w:hAnsi="Calibri" w:cs="宋体"/>
          <w:szCs w:val="21"/>
        </w:rPr>
        <w:t>周的零售达到日均</w:t>
      </w:r>
      <w:r>
        <w:rPr>
          <w:rFonts w:ascii="Calibri" w:eastAsia="宋体" w:hAnsi="Calibri" w:cs="宋体"/>
          <w:szCs w:val="21"/>
        </w:rPr>
        <w:t>13</w:t>
      </w:r>
      <w:r>
        <w:rPr>
          <w:rFonts w:ascii="Calibri" w:eastAsia="宋体" w:hAnsi="Calibri" w:cs="宋体"/>
          <w:szCs w:val="21"/>
        </w:rPr>
        <w:t>万台，同比</w:t>
      </w:r>
      <w:r>
        <w:rPr>
          <w:rFonts w:ascii="Calibri" w:eastAsia="宋体" w:hAnsi="Calibri" w:cs="宋体" w:hint="eastAsia"/>
          <w:szCs w:val="21"/>
        </w:rPr>
        <w:t>增长</w:t>
      </w:r>
      <w:r>
        <w:rPr>
          <w:rFonts w:ascii="Calibri" w:eastAsia="宋体" w:hAnsi="Calibri" w:cs="宋体" w:hint="eastAsia"/>
          <w:szCs w:val="21"/>
        </w:rPr>
        <w:t>3</w:t>
      </w:r>
      <w:r>
        <w:rPr>
          <w:rFonts w:ascii="Calibri" w:eastAsia="宋体" w:hAnsi="Calibri" w:cs="宋体"/>
          <w:szCs w:val="21"/>
        </w:rPr>
        <w:t>2%</w:t>
      </w:r>
      <w:r>
        <w:rPr>
          <w:rFonts w:ascii="Calibri" w:eastAsia="宋体" w:hAnsi="Calibri" w:cs="宋体"/>
          <w:szCs w:val="21"/>
        </w:rPr>
        <w:t>，与第</w:t>
      </w:r>
      <w:r w:rsidR="0010077A">
        <w:rPr>
          <w:rFonts w:ascii="Calibri" w:eastAsia="宋体" w:hAnsi="Calibri" w:cs="宋体" w:hint="eastAsia"/>
          <w:szCs w:val="21"/>
        </w:rPr>
        <w:t>三</w:t>
      </w:r>
      <w:r>
        <w:rPr>
          <w:rFonts w:ascii="Calibri" w:eastAsia="宋体" w:hAnsi="Calibri" w:cs="宋体"/>
          <w:szCs w:val="21"/>
        </w:rPr>
        <w:t>周的</w:t>
      </w:r>
      <w:r w:rsidR="0010077A">
        <w:rPr>
          <w:rFonts w:ascii="Calibri" w:eastAsia="宋体" w:hAnsi="Calibri" w:cs="宋体" w:hint="eastAsia"/>
          <w:szCs w:val="21"/>
        </w:rPr>
        <w:t>数据相比</w:t>
      </w:r>
      <w:r>
        <w:rPr>
          <w:rFonts w:ascii="Calibri" w:eastAsia="宋体" w:hAnsi="Calibri" w:cs="宋体"/>
          <w:szCs w:val="21"/>
        </w:rPr>
        <w:t>走势</w:t>
      </w:r>
      <w:r>
        <w:rPr>
          <w:rFonts w:ascii="Calibri" w:eastAsia="宋体" w:hAnsi="Calibri" w:cs="宋体" w:hint="eastAsia"/>
          <w:szCs w:val="21"/>
        </w:rPr>
        <w:t>大幅走强</w:t>
      </w:r>
      <w:r>
        <w:rPr>
          <w:rFonts w:ascii="Calibri" w:eastAsia="宋体" w:hAnsi="Calibri" w:cs="宋体"/>
          <w:szCs w:val="21"/>
        </w:rPr>
        <w:t>。</w:t>
      </w:r>
    </w:p>
    <w:p w:rsidR="00AB2FAA" w:rsidRPr="00164F87" w:rsidRDefault="00AB2FAA" w:rsidP="00AB2FAA">
      <w:pPr>
        <w:ind w:firstLineChars="270" w:firstLine="567"/>
        <w:rPr>
          <w:rFonts w:ascii="Calibri" w:eastAsia="宋体" w:hAnsi="Calibri" w:cs="宋体"/>
          <w:szCs w:val="21"/>
        </w:rPr>
      </w:pPr>
      <w:r>
        <w:rPr>
          <w:rFonts w:ascii="Calibri" w:eastAsia="宋体" w:hAnsi="Calibri" w:cs="宋体"/>
          <w:szCs w:val="21"/>
        </w:rPr>
        <w:t>综合看，</w:t>
      </w:r>
      <w:r w:rsidR="00FA0987">
        <w:rPr>
          <w:rFonts w:ascii="Calibri" w:eastAsia="宋体" w:hAnsi="Calibri" w:cs="宋体" w:hint="eastAsia"/>
          <w:szCs w:val="21"/>
        </w:rPr>
        <w:t>全月</w:t>
      </w:r>
      <w:r>
        <w:rPr>
          <w:rFonts w:ascii="Calibri" w:eastAsia="宋体" w:hAnsi="Calibri" w:cs="宋体"/>
          <w:szCs w:val="21"/>
        </w:rPr>
        <w:t>的零售</w:t>
      </w:r>
      <w:r w:rsidR="00FA0987">
        <w:rPr>
          <w:rFonts w:ascii="Calibri" w:eastAsia="宋体" w:hAnsi="Calibri" w:cs="宋体" w:hint="eastAsia"/>
          <w:szCs w:val="21"/>
        </w:rPr>
        <w:t>初步</w:t>
      </w:r>
      <w:r>
        <w:rPr>
          <w:rFonts w:ascii="Calibri" w:eastAsia="宋体" w:hAnsi="Calibri" w:cs="宋体"/>
          <w:szCs w:val="21"/>
        </w:rPr>
        <w:t>数据同比增长</w:t>
      </w:r>
      <w:r>
        <w:rPr>
          <w:rFonts w:ascii="Calibri" w:eastAsia="宋体" w:hAnsi="Calibri" w:cs="宋体"/>
          <w:szCs w:val="21"/>
        </w:rPr>
        <w:t>-</w:t>
      </w:r>
      <w:r w:rsidR="00FA0987">
        <w:rPr>
          <w:rFonts w:ascii="Calibri" w:eastAsia="宋体" w:hAnsi="Calibri" w:cs="宋体"/>
          <w:szCs w:val="21"/>
        </w:rPr>
        <w:t>3</w:t>
      </w:r>
      <w:r>
        <w:rPr>
          <w:rFonts w:ascii="Calibri" w:eastAsia="宋体" w:hAnsi="Calibri" w:cs="宋体"/>
          <w:szCs w:val="21"/>
        </w:rPr>
        <w:t>%</w:t>
      </w:r>
      <w:r>
        <w:rPr>
          <w:rFonts w:ascii="Calibri" w:eastAsia="宋体" w:hAnsi="Calibri" w:cs="宋体"/>
          <w:szCs w:val="21"/>
        </w:rPr>
        <w:t>，</w:t>
      </w:r>
      <w:r w:rsidR="0010077A">
        <w:rPr>
          <w:rFonts w:ascii="Calibri" w:eastAsia="宋体" w:hAnsi="Calibri" w:cs="宋体" w:hint="eastAsia"/>
          <w:szCs w:val="21"/>
        </w:rPr>
        <w:t>对比</w:t>
      </w:r>
      <w:r>
        <w:rPr>
          <w:rFonts w:ascii="Calibri" w:eastAsia="宋体" w:hAnsi="Calibri" w:cs="宋体" w:hint="eastAsia"/>
          <w:szCs w:val="21"/>
        </w:rPr>
        <w:t>9</w:t>
      </w:r>
      <w:r>
        <w:rPr>
          <w:rFonts w:ascii="Calibri" w:eastAsia="宋体" w:hAnsi="Calibri" w:cs="宋体" w:hint="eastAsia"/>
          <w:szCs w:val="21"/>
        </w:rPr>
        <w:t>月的同比增速</w:t>
      </w:r>
      <w:r w:rsidR="00FA0987">
        <w:rPr>
          <w:rFonts w:ascii="Calibri" w:eastAsia="宋体" w:hAnsi="Calibri" w:cs="宋体" w:hint="eastAsia"/>
          <w:szCs w:val="21"/>
        </w:rPr>
        <w:t>仍有提升</w:t>
      </w:r>
      <w:r>
        <w:rPr>
          <w:rFonts w:ascii="Calibri" w:eastAsia="宋体" w:hAnsi="Calibri" w:cs="宋体" w:hint="eastAsia"/>
          <w:szCs w:val="21"/>
        </w:rPr>
        <w:t>，</w:t>
      </w:r>
      <w:r>
        <w:rPr>
          <w:rFonts w:ascii="Calibri" w:eastAsia="宋体" w:hAnsi="Calibri" w:cs="宋体" w:hint="eastAsia"/>
          <w:szCs w:val="21"/>
        </w:rPr>
        <w:t>1</w:t>
      </w:r>
      <w:r>
        <w:rPr>
          <w:rFonts w:ascii="Calibri" w:eastAsia="宋体" w:hAnsi="Calibri" w:cs="宋体"/>
          <w:szCs w:val="21"/>
        </w:rPr>
        <w:t>0</w:t>
      </w:r>
      <w:r>
        <w:rPr>
          <w:rFonts w:ascii="Calibri" w:eastAsia="宋体" w:hAnsi="Calibri" w:cs="宋体"/>
          <w:szCs w:val="21"/>
        </w:rPr>
        <w:t>月市场</w:t>
      </w:r>
      <w:r>
        <w:rPr>
          <w:rFonts w:ascii="Calibri" w:eastAsia="宋体" w:hAnsi="Calibri" w:cs="宋体" w:hint="eastAsia"/>
          <w:szCs w:val="21"/>
        </w:rPr>
        <w:t>回暖的速度不是很快，车市延续平稳回升的态势。</w:t>
      </w:r>
    </w:p>
    <w:p w:rsidR="00AB2FAA" w:rsidRDefault="00D54783" w:rsidP="00AB2FAA">
      <w:pPr>
        <w:ind w:firstLineChars="135" w:firstLine="283"/>
        <w:rPr>
          <w:rFonts w:ascii="Calibri" w:eastAsia="宋体" w:hAnsi="Calibri" w:cs="宋体"/>
          <w:szCs w:val="21"/>
        </w:rPr>
      </w:pPr>
      <w:r>
        <w:rPr>
          <w:rFonts w:ascii="Calibri" w:eastAsia="宋体" w:hAnsi="Calibri" w:cs="宋体"/>
          <w:noProof/>
          <w:szCs w:val="21"/>
        </w:rPr>
        <w:drawing>
          <wp:inline distT="0" distB="0" distL="0" distR="0" wp14:anchorId="6EF6F5F7">
            <wp:extent cx="5041220" cy="2438400"/>
            <wp:effectExtent l="0" t="0" r="762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55339" cy="2445229"/>
                    </a:xfrm>
                    <a:prstGeom prst="rect">
                      <a:avLst/>
                    </a:prstGeom>
                    <a:noFill/>
                  </pic:spPr>
                </pic:pic>
              </a:graphicData>
            </a:graphic>
          </wp:inline>
        </w:drawing>
      </w:r>
    </w:p>
    <w:p w:rsidR="00AB2FAA" w:rsidRPr="002009FE" w:rsidRDefault="00AB2FAA" w:rsidP="00AB2FAA">
      <w:pPr>
        <w:ind w:firstLineChars="135" w:firstLine="283"/>
        <w:rPr>
          <w:rFonts w:ascii="Calibri" w:eastAsia="宋体" w:hAnsi="Calibri" w:cs="Times New Roman"/>
          <w:szCs w:val="21"/>
        </w:rPr>
      </w:pPr>
    </w:p>
    <w:p w:rsidR="00AB2FAA" w:rsidRDefault="00AB2FAA" w:rsidP="00AB2FAA">
      <w:pPr>
        <w:ind w:firstLineChars="135" w:firstLine="283"/>
        <w:rPr>
          <w:rFonts w:ascii="Calibri" w:eastAsia="宋体" w:hAnsi="Calibri" w:cs="Times New Roman"/>
          <w:szCs w:val="21"/>
        </w:rPr>
      </w:pPr>
      <w:r>
        <w:rPr>
          <w:rFonts w:ascii="Calibri" w:eastAsia="宋体" w:hAnsi="Calibri" w:cs="Times New Roman" w:hint="eastAsia"/>
          <w:szCs w:val="21"/>
        </w:rPr>
        <w:t>乘联会每月的周度零售进度走势与月度走势有一定差异性，月度的是稳定的历史数据。周度的是波动的进度数据。目前看车市的进度数据逐步走好，底部逐步抬高，市场需求企稳走好。</w:t>
      </w:r>
    </w:p>
    <w:p w:rsidR="00AB2FAA" w:rsidRPr="002009FE" w:rsidRDefault="00AB2FAA" w:rsidP="00AB2FAA">
      <w:pPr>
        <w:ind w:firstLineChars="135" w:firstLine="283"/>
        <w:rPr>
          <w:rFonts w:ascii="Calibri" w:eastAsia="宋体" w:hAnsi="Calibri" w:cs="Times New Roman"/>
          <w:szCs w:val="21"/>
        </w:rPr>
      </w:pPr>
    </w:p>
    <w:p w:rsidR="00AB2FAA" w:rsidRPr="00E712DD" w:rsidRDefault="00AB2FAA" w:rsidP="00AB2FAA">
      <w:pPr>
        <w:numPr>
          <w:ilvl w:val="0"/>
          <w:numId w:val="2"/>
        </w:numPr>
        <w:outlineLvl w:val="1"/>
        <w:rPr>
          <w:rFonts w:ascii="黑体" w:eastAsia="黑体" w:hAnsi="黑体" w:cs="Times New Roman"/>
          <w:b/>
          <w:bCs/>
          <w:sz w:val="24"/>
        </w:rPr>
      </w:pPr>
      <w:r w:rsidRPr="00E712DD">
        <w:rPr>
          <w:rFonts w:ascii="黑体" w:eastAsia="黑体" w:hAnsi="黑体" w:cs="Times New Roman" w:hint="eastAsia"/>
          <w:b/>
          <w:bCs/>
          <w:sz w:val="24"/>
        </w:rPr>
        <w:t>1</w:t>
      </w:r>
      <w:r w:rsidRPr="00E712DD">
        <w:rPr>
          <w:rFonts w:ascii="黑体" w:eastAsia="黑体" w:hAnsi="黑体" w:cs="Times New Roman"/>
          <w:b/>
          <w:bCs/>
          <w:sz w:val="24"/>
        </w:rPr>
        <w:t>9</w:t>
      </w:r>
      <w:r w:rsidRPr="00E712DD">
        <w:rPr>
          <w:rFonts w:ascii="黑体" w:eastAsia="黑体" w:hAnsi="黑体" w:cs="Times New Roman" w:hint="eastAsia"/>
          <w:b/>
          <w:bCs/>
          <w:sz w:val="24"/>
        </w:rPr>
        <w:t>年</w:t>
      </w:r>
      <w:r>
        <w:rPr>
          <w:rFonts w:ascii="黑体" w:eastAsia="黑体" w:hAnsi="黑体" w:cs="Times New Roman"/>
          <w:b/>
          <w:bCs/>
          <w:sz w:val="24"/>
        </w:rPr>
        <w:t>10</w:t>
      </w:r>
      <w:r w:rsidRPr="00E712DD">
        <w:rPr>
          <w:rFonts w:ascii="黑体" w:eastAsia="黑体" w:hAnsi="黑体" w:cs="Times New Roman" w:hint="eastAsia"/>
          <w:b/>
          <w:bCs/>
          <w:sz w:val="24"/>
        </w:rPr>
        <w:t>月全国乘用车市场周度批发</w:t>
      </w:r>
      <w:r>
        <w:rPr>
          <w:rFonts w:ascii="黑体" w:eastAsia="黑体" w:hAnsi="黑体" w:cs="Times New Roman" w:hint="eastAsia"/>
          <w:b/>
          <w:bCs/>
          <w:sz w:val="24"/>
        </w:rPr>
        <w:t>相对稳健</w:t>
      </w:r>
    </w:p>
    <w:p w:rsidR="009311D7" w:rsidRDefault="009311D7" w:rsidP="00AB2FAA">
      <w:pPr>
        <w:ind w:firstLineChars="201" w:firstLine="422"/>
        <w:rPr>
          <w:rFonts w:ascii="Calibri" w:hAnsi="Calibri"/>
          <w:szCs w:val="21"/>
        </w:rPr>
      </w:pPr>
      <w:r>
        <w:rPr>
          <w:rFonts w:ascii="Calibri" w:hAnsi="Calibri"/>
          <w:noProof/>
          <w:szCs w:val="21"/>
        </w:rPr>
        <w:drawing>
          <wp:inline distT="0" distB="0" distL="0" distR="0" wp14:anchorId="081DCB1B">
            <wp:extent cx="4352925" cy="2871470"/>
            <wp:effectExtent l="0" t="0" r="9525" b="508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52925" cy="2871470"/>
                    </a:xfrm>
                    <a:prstGeom prst="rect">
                      <a:avLst/>
                    </a:prstGeom>
                    <a:noFill/>
                  </pic:spPr>
                </pic:pic>
              </a:graphicData>
            </a:graphic>
          </wp:inline>
        </w:drawing>
      </w:r>
    </w:p>
    <w:p w:rsidR="00AB2FAA" w:rsidRDefault="00AB2FAA" w:rsidP="00AB2FAA">
      <w:pPr>
        <w:ind w:firstLineChars="201" w:firstLine="422"/>
        <w:rPr>
          <w:rFonts w:ascii="Calibri" w:hAnsi="Calibri"/>
          <w:szCs w:val="21"/>
        </w:rPr>
      </w:pPr>
      <w:r>
        <w:rPr>
          <w:rFonts w:ascii="Calibri" w:hAnsi="Calibri"/>
          <w:szCs w:val="21"/>
        </w:rPr>
        <w:t>10</w:t>
      </w:r>
      <w:r>
        <w:rPr>
          <w:rFonts w:ascii="Calibri" w:hAnsi="Calibri" w:hint="eastAsia"/>
          <w:szCs w:val="21"/>
        </w:rPr>
        <w:t>月第</w:t>
      </w:r>
      <w:r w:rsidR="0010077A">
        <w:rPr>
          <w:rFonts w:ascii="Calibri" w:hAnsi="Calibri" w:hint="eastAsia"/>
          <w:szCs w:val="21"/>
        </w:rPr>
        <w:t>一</w:t>
      </w:r>
      <w:r>
        <w:rPr>
          <w:rFonts w:ascii="Calibri" w:hAnsi="Calibri" w:hint="eastAsia"/>
          <w:szCs w:val="21"/>
        </w:rPr>
        <w:t>周（</w:t>
      </w:r>
      <w:r>
        <w:rPr>
          <w:rFonts w:ascii="Calibri" w:hAnsi="Calibri" w:hint="eastAsia"/>
          <w:szCs w:val="21"/>
        </w:rPr>
        <w:t>1</w:t>
      </w:r>
      <w:r>
        <w:rPr>
          <w:rFonts w:ascii="Calibri" w:hAnsi="Calibri"/>
          <w:szCs w:val="21"/>
        </w:rPr>
        <w:t>-13</w:t>
      </w:r>
      <w:r>
        <w:rPr>
          <w:rFonts w:ascii="Calibri" w:hAnsi="Calibri" w:hint="eastAsia"/>
          <w:szCs w:val="21"/>
        </w:rPr>
        <w:t>日）的乘用车市场批发相对平稳，第</w:t>
      </w:r>
      <w:r w:rsidR="00630C67">
        <w:rPr>
          <w:rFonts w:ascii="Calibri" w:hAnsi="Calibri" w:hint="eastAsia"/>
          <w:szCs w:val="21"/>
        </w:rPr>
        <w:t>一</w:t>
      </w:r>
      <w:r>
        <w:rPr>
          <w:rFonts w:ascii="Calibri" w:hAnsi="Calibri" w:hint="eastAsia"/>
          <w:szCs w:val="21"/>
        </w:rPr>
        <w:t>周日均批发</w:t>
      </w:r>
      <w:r>
        <w:rPr>
          <w:rFonts w:ascii="Calibri" w:hAnsi="Calibri"/>
          <w:szCs w:val="21"/>
        </w:rPr>
        <w:t>3.3</w:t>
      </w:r>
      <w:r>
        <w:rPr>
          <w:rFonts w:ascii="Calibri" w:hAnsi="Calibri" w:hint="eastAsia"/>
          <w:szCs w:val="21"/>
        </w:rPr>
        <w:t>万台，同比增速下降</w:t>
      </w:r>
      <w:r>
        <w:rPr>
          <w:rFonts w:ascii="Calibri" w:hAnsi="Calibri"/>
          <w:szCs w:val="21"/>
        </w:rPr>
        <w:t>10</w:t>
      </w:r>
      <w:r>
        <w:rPr>
          <w:rFonts w:ascii="Calibri" w:hAnsi="Calibri" w:hint="eastAsia"/>
          <w:szCs w:val="21"/>
        </w:rPr>
        <w:t>%</w:t>
      </w:r>
      <w:r>
        <w:rPr>
          <w:rFonts w:ascii="Calibri" w:hAnsi="Calibri" w:hint="eastAsia"/>
          <w:szCs w:val="21"/>
        </w:rPr>
        <w:t>，稍好于</w:t>
      </w:r>
      <w:r>
        <w:rPr>
          <w:rFonts w:ascii="Calibri" w:hAnsi="Calibri"/>
          <w:szCs w:val="21"/>
        </w:rPr>
        <w:t>9</w:t>
      </w:r>
      <w:r>
        <w:rPr>
          <w:rFonts w:ascii="Calibri" w:hAnsi="Calibri" w:hint="eastAsia"/>
          <w:szCs w:val="21"/>
        </w:rPr>
        <w:t>月第一周</w:t>
      </w:r>
      <w:r w:rsidR="00630C67">
        <w:rPr>
          <w:rFonts w:ascii="Calibri" w:hAnsi="Calibri" w:hint="eastAsia"/>
          <w:szCs w:val="21"/>
        </w:rPr>
        <w:t>的</w:t>
      </w:r>
      <w:r>
        <w:rPr>
          <w:rFonts w:ascii="Calibri" w:hAnsi="Calibri" w:hint="eastAsia"/>
          <w:szCs w:val="21"/>
        </w:rPr>
        <w:t>下滑幅度。</w:t>
      </w:r>
    </w:p>
    <w:p w:rsidR="00AB2FAA" w:rsidRDefault="00AB2FAA" w:rsidP="00AB2FAA">
      <w:pPr>
        <w:ind w:firstLineChars="201" w:firstLine="422"/>
        <w:rPr>
          <w:rFonts w:ascii="Calibri" w:hAnsi="Calibri"/>
          <w:szCs w:val="21"/>
        </w:rPr>
      </w:pPr>
      <w:r>
        <w:rPr>
          <w:rFonts w:ascii="Calibri" w:hAnsi="Calibri"/>
          <w:szCs w:val="21"/>
        </w:rPr>
        <w:t>10</w:t>
      </w:r>
      <w:r>
        <w:rPr>
          <w:rFonts w:ascii="Calibri" w:hAnsi="Calibri" w:hint="eastAsia"/>
          <w:szCs w:val="21"/>
        </w:rPr>
        <w:t>月第</w:t>
      </w:r>
      <w:r w:rsidR="00630C67">
        <w:rPr>
          <w:rFonts w:ascii="Calibri" w:hAnsi="Calibri" w:hint="eastAsia"/>
          <w:szCs w:val="21"/>
        </w:rPr>
        <w:t>二</w:t>
      </w:r>
      <w:r>
        <w:rPr>
          <w:rFonts w:ascii="Calibri" w:hAnsi="Calibri" w:hint="eastAsia"/>
          <w:szCs w:val="21"/>
        </w:rPr>
        <w:t>周（</w:t>
      </w:r>
      <w:r>
        <w:rPr>
          <w:rFonts w:ascii="Calibri" w:hAnsi="Calibri" w:hint="eastAsia"/>
          <w:szCs w:val="21"/>
        </w:rPr>
        <w:t>1</w:t>
      </w:r>
      <w:r>
        <w:rPr>
          <w:rFonts w:ascii="Calibri" w:hAnsi="Calibri"/>
          <w:szCs w:val="21"/>
        </w:rPr>
        <w:t>4-20</w:t>
      </w:r>
      <w:r>
        <w:rPr>
          <w:rFonts w:ascii="Calibri" w:hAnsi="Calibri" w:hint="eastAsia"/>
          <w:szCs w:val="21"/>
        </w:rPr>
        <w:t>日）的乘用车市场继续保持相对平稳，第</w:t>
      </w:r>
      <w:r w:rsidR="00630C67">
        <w:rPr>
          <w:rFonts w:ascii="Calibri" w:hAnsi="Calibri" w:hint="eastAsia"/>
          <w:szCs w:val="21"/>
        </w:rPr>
        <w:t>二</w:t>
      </w:r>
      <w:r>
        <w:rPr>
          <w:rFonts w:ascii="Calibri" w:hAnsi="Calibri" w:hint="eastAsia"/>
          <w:szCs w:val="21"/>
        </w:rPr>
        <w:t>周日均批发</w:t>
      </w:r>
      <w:r>
        <w:rPr>
          <w:rFonts w:ascii="Calibri" w:hAnsi="Calibri"/>
          <w:szCs w:val="21"/>
        </w:rPr>
        <w:t>5.2</w:t>
      </w:r>
      <w:r>
        <w:rPr>
          <w:rFonts w:ascii="Calibri" w:hAnsi="Calibri" w:hint="eastAsia"/>
          <w:szCs w:val="21"/>
        </w:rPr>
        <w:t>万台，同比增速下降</w:t>
      </w:r>
      <w:r>
        <w:rPr>
          <w:rFonts w:ascii="Calibri" w:hAnsi="Calibri"/>
          <w:szCs w:val="21"/>
        </w:rPr>
        <w:t>11</w:t>
      </w:r>
      <w:r>
        <w:rPr>
          <w:rFonts w:ascii="Calibri" w:hAnsi="Calibri" w:hint="eastAsia"/>
          <w:szCs w:val="21"/>
        </w:rPr>
        <w:t>%</w:t>
      </w:r>
      <w:r>
        <w:rPr>
          <w:rFonts w:ascii="Calibri" w:hAnsi="Calibri" w:hint="eastAsia"/>
          <w:szCs w:val="21"/>
        </w:rPr>
        <w:t>，稍好于</w:t>
      </w:r>
      <w:r>
        <w:rPr>
          <w:rFonts w:ascii="Calibri" w:hAnsi="Calibri"/>
          <w:szCs w:val="21"/>
        </w:rPr>
        <w:t>9</w:t>
      </w:r>
      <w:r>
        <w:rPr>
          <w:rFonts w:ascii="Calibri" w:hAnsi="Calibri" w:hint="eastAsia"/>
          <w:szCs w:val="21"/>
        </w:rPr>
        <w:t>月的前两周下滑幅度。</w:t>
      </w:r>
    </w:p>
    <w:p w:rsidR="00AB2FAA" w:rsidRDefault="00AB2FAA" w:rsidP="00AB2FAA">
      <w:pPr>
        <w:ind w:firstLineChars="201" w:firstLine="422"/>
        <w:rPr>
          <w:rFonts w:ascii="Calibri" w:hAnsi="Calibri"/>
          <w:szCs w:val="21"/>
        </w:rPr>
      </w:pPr>
      <w:r>
        <w:rPr>
          <w:rFonts w:ascii="Calibri" w:hAnsi="Calibri"/>
          <w:szCs w:val="21"/>
        </w:rPr>
        <w:t>10</w:t>
      </w:r>
      <w:r>
        <w:rPr>
          <w:rFonts w:ascii="Calibri" w:hAnsi="Calibri" w:hint="eastAsia"/>
          <w:szCs w:val="21"/>
        </w:rPr>
        <w:t>月第</w:t>
      </w:r>
      <w:r w:rsidR="00630C67">
        <w:rPr>
          <w:rFonts w:ascii="Calibri" w:hAnsi="Calibri" w:hint="eastAsia"/>
          <w:szCs w:val="21"/>
        </w:rPr>
        <w:t>三</w:t>
      </w:r>
      <w:r>
        <w:rPr>
          <w:rFonts w:ascii="Calibri" w:hAnsi="Calibri" w:hint="eastAsia"/>
          <w:szCs w:val="21"/>
        </w:rPr>
        <w:t>周（</w:t>
      </w:r>
      <w:r>
        <w:rPr>
          <w:rFonts w:ascii="Calibri" w:hAnsi="Calibri"/>
          <w:szCs w:val="21"/>
        </w:rPr>
        <w:t>21-27</w:t>
      </w:r>
      <w:r>
        <w:rPr>
          <w:rFonts w:ascii="Calibri" w:hAnsi="Calibri" w:hint="eastAsia"/>
          <w:szCs w:val="21"/>
        </w:rPr>
        <w:t>日）的乘用车市场回升速度稍慢，第</w:t>
      </w:r>
      <w:r w:rsidR="00630C67">
        <w:rPr>
          <w:rFonts w:ascii="Calibri" w:hAnsi="Calibri" w:hint="eastAsia"/>
          <w:szCs w:val="21"/>
        </w:rPr>
        <w:t>三</w:t>
      </w:r>
      <w:r>
        <w:rPr>
          <w:rFonts w:ascii="Calibri" w:hAnsi="Calibri" w:hint="eastAsia"/>
          <w:szCs w:val="21"/>
        </w:rPr>
        <w:t>周日均批发</w:t>
      </w:r>
      <w:r>
        <w:rPr>
          <w:rFonts w:ascii="Calibri" w:hAnsi="Calibri"/>
          <w:szCs w:val="21"/>
        </w:rPr>
        <w:t>5.4</w:t>
      </w:r>
      <w:r>
        <w:rPr>
          <w:rFonts w:ascii="Calibri" w:hAnsi="Calibri" w:hint="eastAsia"/>
          <w:szCs w:val="21"/>
        </w:rPr>
        <w:t>万台，同比增速下降</w:t>
      </w:r>
      <w:r>
        <w:rPr>
          <w:rFonts w:ascii="Calibri" w:hAnsi="Calibri"/>
          <w:szCs w:val="21"/>
        </w:rPr>
        <w:t>22</w:t>
      </w:r>
      <w:r>
        <w:rPr>
          <w:rFonts w:ascii="Calibri" w:hAnsi="Calibri" w:hint="eastAsia"/>
          <w:szCs w:val="21"/>
        </w:rPr>
        <w:t>%</w:t>
      </w:r>
      <w:r>
        <w:rPr>
          <w:rFonts w:ascii="Calibri" w:hAnsi="Calibri" w:hint="eastAsia"/>
          <w:szCs w:val="21"/>
        </w:rPr>
        <w:t>，走势慢于预期。</w:t>
      </w:r>
    </w:p>
    <w:p w:rsidR="000F6227" w:rsidRPr="000F6227" w:rsidRDefault="000F6227" w:rsidP="000F6227">
      <w:pPr>
        <w:ind w:firstLineChars="201" w:firstLine="422"/>
        <w:rPr>
          <w:rFonts w:ascii="Calibri" w:hAnsi="Calibri" w:hint="eastAsia"/>
          <w:szCs w:val="21"/>
        </w:rPr>
      </w:pPr>
      <w:r>
        <w:rPr>
          <w:rFonts w:ascii="Calibri" w:hAnsi="Calibri"/>
          <w:szCs w:val="21"/>
        </w:rPr>
        <w:t>10</w:t>
      </w:r>
      <w:r>
        <w:rPr>
          <w:rFonts w:ascii="Calibri" w:hAnsi="Calibri" w:hint="eastAsia"/>
          <w:szCs w:val="21"/>
        </w:rPr>
        <w:t>月第四周（</w:t>
      </w:r>
      <w:r>
        <w:rPr>
          <w:rFonts w:ascii="Calibri" w:hAnsi="Calibri"/>
          <w:szCs w:val="21"/>
        </w:rPr>
        <w:t>28-31</w:t>
      </w:r>
      <w:r>
        <w:rPr>
          <w:rFonts w:ascii="Calibri" w:hAnsi="Calibri" w:hint="eastAsia"/>
          <w:szCs w:val="21"/>
        </w:rPr>
        <w:t>日）的时间较短，体现月末批发增量较猛。乘用车市场回升速度稍慢，第四周日均批发</w:t>
      </w:r>
      <w:r>
        <w:rPr>
          <w:rFonts w:ascii="Calibri" w:hAnsi="Calibri"/>
          <w:szCs w:val="21"/>
        </w:rPr>
        <w:t>13</w:t>
      </w:r>
      <w:r>
        <w:rPr>
          <w:rFonts w:ascii="Calibri" w:hAnsi="Calibri" w:hint="eastAsia"/>
          <w:szCs w:val="21"/>
        </w:rPr>
        <w:t>万台，同比增速</w:t>
      </w:r>
      <w:r>
        <w:rPr>
          <w:rFonts w:ascii="Calibri" w:hAnsi="Calibri" w:hint="eastAsia"/>
          <w:szCs w:val="21"/>
        </w:rPr>
        <w:t>1</w:t>
      </w:r>
      <w:r>
        <w:rPr>
          <w:rFonts w:ascii="Calibri" w:hAnsi="Calibri"/>
          <w:szCs w:val="21"/>
        </w:rPr>
        <w:t>9</w:t>
      </w:r>
      <w:r>
        <w:rPr>
          <w:rFonts w:ascii="Calibri" w:hAnsi="Calibri" w:hint="eastAsia"/>
          <w:szCs w:val="21"/>
        </w:rPr>
        <w:t>%</w:t>
      </w:r>
      <w:r>
        <w:rPr>
          <w:rFonts w:ascii="Calibri" w:hAnsi="Calibri" w:hint="eastAsia"/>
          <w:szCs w:val="21"/>
        </w:rPr>
        <w:t>，总体走势稍慢于预期。</w:t>
      </w:r>
    </w:p>
    <w:p w:rsidR="00AB2FAA" w:rsidRPr="002009FE" w:rsidRDefault="00630C67" w:rsidP="00AB2FAA">
      <w:pPr>
        <w:ind w:firstLineChars="201" w:firstLine="422"/>
        <w:rPr>
          <w:rFonts w:ascii="Calibri" w:eastAsia="宋体" w:hAnsi="Calibri" w:cs="宋体"/>
          <w:szCs w:val="21"/>
        </w:rPr>
      </w:pPr>
      <w:r>
        <w:rPr>
          <w:rFonts w:ascii="Calibri" w:hAnsi="Calibri" w:hint="eastAsia"/>
          <w:szCs w:val="21"/>
        </w:rPr>
        <w:t>三</w:t>
      </w:r>
      <w:r w:rsidR="00AB2FAA">
        <w:rPr>
          <w:rFonts w:ascii="Calibri" w:hAnsi="Calibri" w:hint="eastAsia"/>
          <w:szCs w:val="21"/>
        </w:rPr>
        <w:t>季度末的</w:t>
      </w:r>
      <w:r w:rsidR="00AB2FAA">
        <w:rPr>
          <w:rFonts w:ascii="Calibri" w:hAnsi="Calibri" w:hint="eastAsia"/>
          <w:szCs w:val="21"/>
        </w:rPr>
        <w:t>9</w:t>
      </w:r>
      <w:r w:rsidR="00AB2FAA">
        <w:rPr>
          <w:rFonts w:ascii="Calibri" w:hAnsi="Calibri" w:hint="eastAsia"/>
          <w:szCs w:val="21"/>
        </w:rPr>
        <w:t>月产销相对谨慎，</w:t>
      </w:r>
      <w:r>
        <w:rPr>
          <w:rFonts w:ascii="Calibri" w:hAnsi="Calibri" w:hint="eastAsia"/>
          <w:szCs w:val="21"/>
        </w:rPr>
        <w:t>四</w:t>
      </w:r>
      <w:r w:rsidR="00AB2FAA">
        <w:rPr>
          <w:rFonts w:ascii="Calibri" w:hAnsi="Calibri" w:hint="eastAsia"/>
          <w:szCs w:val="21"/>
        </w:rPr>
        <w:t>季度开局较好，但</w:t>
      </w:r>
      <w:r w:rsidR="00E611D0">
        <w:rPr>
          <w:rFonts w:ascii="Calibri" w:hAnsi="Calibri" w:hint="eastAsia"/>
          <w:szCs w:val="21"/>
        </w:rPr>
        <w:t>批发</w:t>
      </w:r>
      <w:r w:rsidR="00AB2FAA">
        <w:rPr>
          <w:rFonts w:ascii="Calibri" w:hAnsi="Calibri" w:hint="eastAsia"/>
          <w:szCs w:val="21"/>
        </w:rPr>
        <w:t>不是很强，</w:t>
      </w:r>
      <w:r w:rsidR="00E611D0">
        <w:rPr>
          <w:rFonts w:ascii="Calibri" w:hAnsi="Calibri" w:hint="eastAsia"/>
          <w:szCs w:val="21"/>
        </w:rPr>
        <w:t>经销商信心谨慎，</w:t>
      </w:r>
      <w:r w:rsidR="00AB2FAA">
        <w:rPr>
          <w:rFonts w:ascii="Calibri" w:hAnsi="Calibri" w:hint="eastAsia"/>
          <w:szCs w:val="21"/>
        </w:rPr>
        <w:t>因此总体偏弱一些。</w:t>
      </w:r>
    </w:p>
    <w:p w:rsidR="00712E29" w:rsidRPr="00AB2FAA" w:rsidRDefault="00712E29" w:rsidP="00712E29">
      <w:pPr>
        <w:ind w:firstLineChars="270" w:firstLine="567"/>
        <w:rPr>
          <w:rFonts w:ascii="Calibri" w:eastAsia="宋体" w:hAnsi="Calibri" w:cs="Times New Roman"/>
          <w:szCs w:val="21"/>
        </w:rPr>
      </w:pPr>
    </w:p>
    <w:p w:rsidR="00712E29" w:rsidRPr="002009FE" w:rsidRDefault="00CD2F0B" w:rsidP="00712E29">
      <w:pPr>
        <w:numPr>
          <w:ilvl w:val="0"/>
          <w:numId w:val="2"/>
        </w:numPr>
        <w:outlineLvl w:val="1"/>
        <w:rPr>
          <w:rFonts w:ascii="黑体" w:eastAsia="黑体" w:hAnsi="黑体" w:cs="Times New Roman"/>
          <w:bCs/>
          <w:sz w:val="24"/>
        </w:rPr>
      </w:pPr>
      <w:r>
        <w:rPr>
          <w:rFonts w:ascii="黑体" w:eastAsia="黑体" w:hAnsi="黑体" w:cs="Times New Roman" w:hint="eastAsia"/>
          <w:bCs/>
          <w:sz w:val="24"/>
        </w:rPr>
        <w:t>中国市场潜力巨大</w:t>
      </w:r>
    </w:p>
    <w:p w:rsidR="00CD2F0B" w:rsidRDefault="00CD2F0B" w:rsidP="00CD2F0B">
      <w:pPr>
        <w:ind w:firstLineChars="135" w:firstLine="283"/>
        <w:rPr>
          <w:rFonts w:asciiTheme="minorEastAsia" w:hAnsiTheme="minorEastAsia" w:cs="黑体"/>
          <w:bCs/>
          <w:szCs w:val="21"/>
        </w:rPr>
      </w:pPr>
      <w:r w:rsidRPr="00CD2F0B">
        <w:rPr>
          <w:rFonts w:asciiTheme="minorEastAsia" w:hAnsiTheme="minorEastAsia" w:cs="黑体" w:hint="eastAsia"/>
          <w:bCs/>
          <w:szCs w:val="21"/>
        </w:rPr>
        <w:t>第二届中国国际进口博览会</w:t>
      </w:r>
      <w:r w:rsidRPr="00CD2F0B">
        <w:rPr>
          <w:rFonts w:asciiTheme="minorEastAsia" w:hAnsiTheme="minorEastAsia" w:cs="黑体"/>
          <w:bCs/>
          <w:szCs w:val="21"/>
        </w:rPr>
        <w:t>5日在上海开幕。中国国家主席习近平出席开幕式并发表题为《开放合作 命运与共》的主旨演讲，金句不断，亮点频出。趋势性的政策和工作方向值得关注。</w:t>
      </w:r>
      <w:r w:rsidRPr="00CD2F0B">
        <w:rPr>
          <w:rFonts w:asciiTheme="minorEastAsia" w:hAnsiTheme="minorEastAsia" w:cs="黑体" w:hint="eastAsia"/>
          <w:bCs/>
          <w:szCs w:val="21"/>
        </w:rPr>
        <w:t>中国有近</w:t>
      </w:r>
      <w:r w:rsidRPr="00CD2F0B">
        <w:rPr>
          <w:rFonts w:asciiTheme="minorEastAsia" w:hAnsiTheme="minorEastAsia" w:cs="黑体"/>
          <w:bCs/>
          <w:szCs w:val="21"/>
        </w:rPr>
        <w:t>14亿人口，中等收入群体规模全球最大，市场规模巨大、潜力巨大，前景不可限量。</w:t>
      </w:r>
    </w:p>
    <w:p w:rsidR="00712E29" w:rsidRPr="002009FE" w:rsidRDefault="00CD2F0B" w:rsidP="00CD2F0B">
      <w:pPr>
        <w:ind w:firstLineChars="135" w:firstLine="283"/>
        <w:rPr>
          <w:rFonts w:asciiTheme="minorEastAsia" w:hAnsiTheme="minorEastAsia" w:cs="黑体"/>
          <w:bCs/>
          <w:szCs w:val="21"/>
        </w:rPr>
      </w:pPr>
      <w:r w:rsidRPr="00CD2F0B">
        <w:rPr>
          <w:rFonts w:asciiTheme="minorEastAsia" w:hAnsiTheme="minorEastAsia" w:cs="黑体" w:hint="eastAsia"/>
          <w:bCs/>
          <w:szCs w:val="21"/>
        </w:rPr>
        <w:t>目前整车和零部件关税已经调整过一轮。未来的关税下调空间不大。下降到</w:t>
      </w:r>
      <w:r w:rsidRPr="00CD2F0B">
        <w:rPr>
          <w:rFonts w:asciiTheme="minorEastAsia" w:hAnsiTheme="minorEastAsia" w:cs="黑体"/>
          <w:bCs/>
          <w:szCs w:val="21"/>
        </w:rPr>
        <w:t>10%是与欧洲相近，相对符合产业利益。未来关税下调预期的影响不大，原因是目前大部分进口车价格已经打折较低，实际价格与指导价格有10%以上的空间。因此即使关税下调，其实际价格短期也变化不大。</w:t>
      </w:r>
    </w:p>
    <w:p w:rsidR="00712E29" w:rsidRPr="002009FE" w:rsidRDefault="00712E29" w:rsidP="00712E29">
      <w:pPr>
        <w:rPr>
          <w:rFonts w:ascii="黑体" w:eastAsia="黑体" w:hAnsi="黑体" w:cs="黑体"/>
          <w:bCs/>
          <w:sz w:val="24"/>
        </w:rPr>
      </w:pPr>
    </w:p>
    <w:p w:rsidR="00712E29" w:rsidRPr="002009FE" w:rsidRDefault="00CD2F0B" w:rsidP="00CD2F0B">
      <w:pPr>
        <w:numPr>
          <w:ilvl w:val="0"/>
          <w:numId w:val="2"/>
        </w:numPr>
        <w:outlineLvl w:val="1"/>
        <w:rPr>
          <w:rFonts w:ascii="黑体" w:eastAsia="黑体" w:hAnsi="黑体" w:cs="黑体"/>
          <w:bCs/>
          <w:sz w:val="24"/>
        </w:rPr>
      </w:pPr>
      <w:r w:rsidRPr="00CD2F0B">
        <w:rPr>
          <w:rFonts w:ascii="黑体" w:eastAsia="黑体" w:hAnsi="黑体" w:cs="黑体"/>
          <w:bCs/>
          <w:sz w:val="24"/>
        </w:rPr>
        <w:t>FCA与PSA的合作战略推进对中国合资企业影响不大</w:t>
      </w:r>
    </w:p>
    <w:p w:rsidR="00712E29" w:rsidRPr="00CD2F0B" w:rsidRDefault="00CD2F0B" w:rsidP="00CD2F0B">
      <w:pPr>
        <w:ind w:firstLineChars="135" w:firstLine="283"/>
        <w:rPr>
          <w:rFonts w:asciiTheme="minorEastAsia" w:hAnsiTheme="minorEastAsia" w:cs="黑体"/>
          <w:bCs/>
          <w:szCs w:val="21"/>
        </w:rPr>
      </w:pPr>
      <w:r w:rsidRPr="00CD2F0B">
        <w:rPr>
          <w:rFonts w:asciiTheme="minorEastAsia" w:hAnsiTheme="minorEastAsia" w:cs="黑体"/>
          <w:bCs/>
          <w:szCs w:val="21"/>
        </w:rPr>
        <w:t>PSA与FCA是意大利和法国的两大欧洲车企集团，面对欧洲碳排放等政策压力和未来新</w:t>
      </w:r>
      <w:r w:rsidRPr="00CD2F0B">
        <w:rPr>
          <w:rFonts w:asciiTheme="minorEastAsia" w:hAnsiTheme="minorEastAsia" w:cs="黑体"/>
          <w:bCs/>
          <w:szCs w:val="21"/>
        </w:rPr>
        <w:lastRenderedPageBreak/>
        <w:t>四化趋势的挑战，合作共赢是马尔乔内推进的战略，是最佳的选择。中国市场的神龙和广菲克有强大的中方合作伙伴和双积分政策协同对应，应对政策法规难度不大，主要是自身产品需要学习大众中国本土化的研发和持续提升，在现有合资体系下自强发展是很好的事情。</w:t>
      </w:r>
    </w:p>
    <w:p w:rsidR="00712E29" w:rsidRPr="002009FE" w:rsidRDefault="00712E29" w:rsidP="00712E29">
      <w:pPr>
        <w:rPr>
          <w:rFonts w:ascii="黑体" w:eastAsia="黑体" w:hAnsi="黑体" w:cs="黑体"/>
          <w:bCs/>
          <w:sz w:val="24"/>
        </w:rPr>
      </w:pPr>
    </w:p>
    <w:p w:rsidR="00712E29" w:rsidRPr="002009FE" w:rsidRDefault="00EA5B25" w:rsidP="00EA5B25">
      <w:pPr>
        <w:numPr>
          <w:ilvl w:val="0"/>
          <w:numId w:val="2"/>
        </w:numPr>
        <w:outlineLvl w:val="1"/>
        <w:rPr>
          <w:rFonts w:ascii="黑体" w:eastAsia="黑体" w:hAnsi="黑体" w:cs="黑体"/>
          <w:bCs/>
          <w:sz w:val="24"/>
        </w:rPr>
      </w:pPr>
      <w:r w:rsidRPr="00EA5B25">
        <w:rPr>
          <w:rFonts w:ascii="黑体" w:eastAsia="黑体" w:hAnsi="黑体" w:cs="黑体"/>
          <w:bCs/>
          <w:sz w:val="24"/>
        </w:rPr>
        <w:t>10月全国汽车市场召回</w:t>
      </w:r>
      <w:r>
        <w:rPr>
          <w:rFonts w:ascii="黑体" w:eastAsia="黑体" w:hAnsi="黑体" w:cs="黑体" w:hint="eastAsia"/>
          <w:bCs/>
          <w:sz w:val="24"/>
        </w:rPr>
        <w:t>8万台</w:t>
      </w:r>
    </w:p>
    <w:p w:rsidR="00712E29" w:rsidRPr="00EA5B25" w:rsidRDefault="00EA5B25" w:rsidP="00EA5B25">
      <w:pPr>
        <w:ind w:firstLineChars="135" w:firstLine="283"/>
        <w:rPr>
          <w:rFonts w:asciiTheme="minorEastAsia" w:hAnsiTheme="minorEastAsia" w:cs="黑体"/>
          <w:bCs/>
          <w:szCs w:val="21"/>
        </w:rPr>
      </w:pPr>
      <w:r w:rsidRPr="00EA5B25">
        <w:rPr>
          <w:rFonts w:asciiTheme="minorEastAsia" w:hAnsiTheme="minorEastAsia" w:cs="黑体"/>
          <w:bCs/>
          <w:szCs w:val="21"/>
        </w:rPr>
        <w:t>19年各月</w:t>
      </w:r>
      <w:r w:rsidRPr="00EA5B25">
        <w:rPr>
          <w:rFonts w:asciiTheme="minorEastAsia" w:hAnsiTheme="minorEastAsia" w:cs="黑体" w:hint="eastAsia"/>
          <w:bCs/>
          <w:szCs w:val="21"/>
        </w:rPr>
        <w:t>汽车召回情况</w:t>
      </w:r>
      <w:r w:rsidRPr="00EA5B25">
        <w:rPr>
          <w:rFonts w:asciiTheme="minorEastAsia" w:hAnsiTheme="minorEastAsia" w:cs="黑体"/>
          <w:bCs/>
          <w:szCs w:val="21"/>
        </w:rPr>
        <w:t>总体稳定，2019年1-10月汽车召回172次，相对18年的179次基本持平，</w:t>
      </w:r>
      <w:r>
        <w:rPr>
          <w:rFonts w:asciiTheme="minorEastAsia" w:hAnsiTheme="minorEastAsia" w:cs="黑体" w:hint="eastAsia"/>
          <w:bCs/>
          <w:szCs w:val="21"/>
        </w:rPr>
        <w:t>1</w:t>
      </w:r>
      <w:r>
        <w:rPr>
          <w:rFonts w:asciiTheme="minorEastAsia" w:hAnsiTheme="minorEastAsia" w:cs="黑体"/>
          <w:bCs/>
          <w:szCs w:val="21"/>
        </w:rPr>
        <w:t>0</w:t>
      </w:r>
      <w:r>
        <w:rPr>
          <w:rFonts w:asciiTheme="minorEastAsia" w:hAnsiTheme="minorEastAsia" w:cs="黑体" w:hint="eastAsia"/>
          <w:bCs/>
          <w:szCs w:val="21"/>
        </w:rPr>
        <w:t>月召回7</w:t>
      </w:r>
      <w:r w:rsidR="000F6227">
        <w:rPr>
          <w:rFonts w:asciiTheme="minorEastAsia" w:hAnsiTheme="minorEastAsia" w:cs="黑体" w:hint="eastAsia"/>
          <w:bCs/>
          <w:szCs w:val="21"/>
        </w:rPr>
        <w:t>次</w:t>
      </w:r>
      <w:r w:rsidRPr="00EA5B25">
        <w:rPr>
          <w:rFonts w:asciiTheme="minorEastAsia" w:hAnsiTheme="minorEastAsia" w:cs="黑体"/>
          <w:bCs/>
          <w:szCs w:val="21"/>
        </w:rPr>
        <w:t>。 10月的8万台召回</w:t>
      </w:r>
      <w:r w:rsidR="00630C67">
        <w:rPr>
          <w:rFonts w:asciiTheme="minorEastAsia" w:hAnsiTheme="minorEastAsia" w:cs="黑体" w:hint="eastAsia"/>
          <w:bCs/>
          <w:szCs w:val="21"/>
        </w:rPr>
        <w:t>量</w:t>
      </w:r>
      <w:r w:rsidRPr="00EA5B25">
        <w:rPr>
          <w:rFonts w:asciiTheme="minorEastAsia" w:hAnsiTheme="minorEastAsia" w:cs="黑体"/>
          <w:bCs/>
          <w:szCs w:val="21"/>
        </w:rPr>
        <w:t>处于平稳状态。</w:t>
      </w:r>
      <w:r>
        <w:rPr>
          <w:rFonts w:asciiTheme="minorEastAsia" w:hAnsiTheme="minorEastAsia" w:cs="黑体" w:hint="eastAsia"/>
          <w:bCs/>
          <w:szCs w:val="21"/>
        </w:rPr>
        <w:t>召回</w:t>
      </w:r>
      <w:r w:rsidR="000F6227">
        <w:rPr>
          <w:rFonts w:asciiTheme="minorEastAsia" w:hAnsiTheme="minorEastAsia" w:cs="黑体" w:hint="eastAsia"/>
          <w:bCs/>
          <w:szCs w:val="21"/>
        </w:rPr>
        <w:t>数量</w:t>
      </w:r>
      <w:r>
        <w:rPr>
          <w:rFonts w:asciiTheme="minorEastAsia" w:hAnsiTheme="minorEastAsia" w:cs="黑体" w:hint="eastAsia"/>
          <w:bCs/>
          <w:szCs w:val="21"/>
        </w:rPr>
        <w:t>较大的仍是发动机的低温机油增多现象</w:t>
      </w:r>
      <w:r w:rsidR="00712E29" w:rsidRPr="00EA5B25">
        <w:rPr>
          <w:rFonts w:asciiTheme="minorEastAsia" w:hAnsiTheme="minorEastAsia" w:cs="黑体" w:hint="eastAsia"/>
          <w:bCs/>
          <w:szCs w:val="21"/>
        </w:rPr>
        <w:t>。</w:t>
      </w:r>
    </w:p>
    <w:p w:rsidR="00712E29" w:rsidRPr="00EA5B25" w:rsidRDefault="00EA5B25" w:rsidP="00EA5B25">
      <w:pPr>
        <w:ind w:firstLineChars="135" w:firstLine="283"/>
        <w:rPr>
          <w:rFonts w:asciiTheme="minorEastAsia" w:hAnsiTheme="minorEastAsia" w:cs="黑体"/>
          <w:bCs/>
          <w:szCs w:val="21"/>
        </w:rPr>
      </w:pPr>
      <w:r w:rsidRPr="00EA5B25">
        <w:rPr>
          <w:rFonts w:asciiTheme="minorEastAsia" w:hAnsiTheme="minorEastAsia" w:cs="黑体"/>
          <w:bCs/>
          <w:szCs w:val="21"/>
        </w:rPr>
        <w:t>2019年1-10月份召回批次数量达到172</w:t>
      </w:r>
      <w:r w:rsidR="000F6227">
        <w:rPr>
          <w:rFonts w:asciiTheme="minorEastAsia" w:hAnsiTheme="minorEastAsia" w:cs="黑体" w:hint="eastAsia"/>
          <w:bCs/>
          <w:szCs w:val="21"/>
        </w:rPr>
        <w:t>次</w:t>
      </w:r>
      <w:r w:rsidRPr="00EA5B25">
        <w:rPr>
          <w:rFonts w:asciiTheme="minorEastAsia" w:hAnsiTheme="minorEastAsia" w:cs="黑体"/>
          <w:bCs/>
          <w:szCs w:val="21"/>
        </w:rPr>
        <w:t>。其中进口车企96次，合资品牌企业46次，自主品牌企业30次。</w:t>
      </w:r>
      <w:r w:rsidRPr="00EA5B25">
        <w:rPr>
          <w:rFonts w:asciiTheme="minorEastAsia" w:hAnsiTheme="minorEastAsia" w:cs="黑体" w:hint="eastAsia"/>
          <w:bCs/>
          <w:szCs w:val="21"/>
        </w:rPr>
        <w:t>自主的召回逐步增多也是规范提升的很好事情，召回越多，越是可信任。</w:t>
      </w:r>
    </w:p>
    <w:p w:rsidR="00712E29" w:rsidRDefault="00712E29" w:rsidP="00712E29">
      <w:pPr>
        <w:rPr>
          <w:rFonts w:asciiTheme="minorEastAsia" w:hAnsiTheme="minorEastAsia" w:cs="黑体"/>
          <w:bCs/>
          <w:szCs w:val="21"/>
        </w:rPr>
      </w:pPr>
    </w:p>
    <w:p w:rsidR="00712E29" w:rsidRPr="00066AF4" w:rsidRDefault="00712E29" w:rsidP="00712E29">
      <w:pPr>
        <w:rPr>
          <w:rFonts w:asciiTheme="minorEastAsia" w:hAnsiTheme="minorEastAsia" w:cs="黑体"/>
          <w:bCs/>
          <w:szCs w:val="21"/>
        </w:rPr>
      </w:pPr>
    </w:p>
    <w:p w:rsidR="00712E29" w:rsidRPr="00044A32" w:rsidRDefault="00712E29" w:rsidP="00712E29">
      <w:pPr>
        <w:outlineLvl w:val="0"/>
        <w:rPr>
          <w:b/>
        </w:rPr>
      </w:pPr>
      <w:r w:rsidRPr="00044A32">
        <w:rPr>
          <w:rFonts w:hint="eastAsia"/>
          <w:b/>
        </w:rPr>
        <w:t>二、</w:t>
      </w:r>
      <w:r w:rsidRPr="00044A32">
        <w:rPr>
          <w:rFonts w:cs="宋体" w:hint="eastAsia"/>
          <w:b/>
          <w:bCs/>
        </w:rPr>
        <w:t>本周上市新车</w:t>
      </w:r>
    </w:p>
    <w:p w:rsidR="00477FC3" w:rsidRPr="00685E6D" w:rsidRDefault="00477FC3" w:rsidP="00712E29">
      <w:pPr>
        <w:pStyle w:val="a8"/>
        <w:numPr>
          <w:ilvl w:val="0"/>
          <w:numId w:val="7"/>
        </w:numPr>
        <w:ind w:firstLineChars="0"/>
        <w:jc w:val="left"/>
        <w:outlineLvl w:val="1"/>
        <w:rPr>
          <w:b/>
        </w:rPr>
      </w:pPr>
      <w:r w:rsidRPr="00685E6D">
        <w:rPr>
          <w:b/>
        </w:rPr>
        <w:t xml:space="preserve">宝骏RS-3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005"/>
        <w:gridCol w:w="81"/>
      </w:tblGrid>
      <w:tr w:rsidR="00477FC3" w:rsidRPr="003230C3" w:rsidTr="003F7BC8">
        <w:trPr>
          <w:tblCellSpacing w:w="15" w:type="dxa"/>
        </w:trPr>
        <w:tc>
          <w:tcPr>
            <w:tcW w:w="0" w:type="auto"/>
            <w:tcBorders>
              <w:top w:val="nil"/>
              <w:left w:val="nil"/>
              <w:bottom w:val="nil"/>
              <w:right w:val="nil"/>
            </w:tcBorders>
            <w:hideMark/>
          </w:tcPr>
          <w:p w:rsidR="00477FC3" w:rsidRPr="003230C3" w:rsidRDefault="00477FC3" w:rsidP="003F7BC8">
            <w:pPr>
              <w:widowControl/>
              <w:jc w:val="left"/>
              <w:rPr>
                <w:rFonts w:ascii="微软雅黑" w:eastAsia="微软雅黑" w:hAnsi="微软雅黑" w:cs="宋体"/>
                <w:color w:val="000000"/>
                <w:kern w:val="0"/>
                <w:sz w:val="27"/>
                <w:szCs w:val="27"/>
              </w:rPr>
            </w:pPr>
            <w:r w:rsidRPr="003230C3">
              <w:rPr>
                <w:rFonts w:ascii="微软雅黑" w:eastAsia="微软雅黑" w:hAnsi="微软雅黑" w:cs="宋体"/>
                <w:noProof/>
                <w:color w:val="000000"/>
                <w:kern w:val="0"/>
                <w:sz w:val="27"/>
                <w:szCs w:val="27"/>
              </w:rPr>
              <w:drawing>
                <wp:inline distT="0" distB="0" distL="0" distR="0" wp14:anchorId="2BBFBE91" wp14:editId="75FE999D">
                  <wp:extent cx="4394200" cy="2286000"/>
                  <wp:effectExtent l="0" t="0" r="6350" b="0"/>
                  <wp:docPr id="29" name="图片 29" descr="http://58.246.65.10:8231/UploadFile/2019103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9103003.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94200" cy="2286000"/>
                          </a:xfrm>
                          <a:prstGeom prst="rect">
                            <a:avLst/>
                          </a:prstGeom>
                          <a:noFill/>
                          <a:ln>
                            <a:noFill/>
                          </a:ln>
                        </pic:spPr>
                      </pic:pic>
                    </a:graphicData>
                  </a:graphic>
                </wp:inline>
              </w:drawing>
            </w:r>
          </w:p>
        </w:tc>
        <w:tc>
          <w:tcPr>
            <w:tcW w:w="0" w:type="auto"/>
            <w:tcBorders>
              <w:top w:val="nil"/>
              <w:left w:val="nil"/>
              <w:bottom w:val="nil"/>
              <w:right w:val="nil"/>
            </w:tcBorders>
            <w:hideMark/>
          </w:tcPr>
          <w:p w:rsidR="00477FC3" w:rsidRPr="003230C3" w:rsidRDefault="00477FC3" w:rsidP="003F7BC8">
            <w:pPr>
              <w:widowControl/>
              <w:jc w:val="left"/>
              <w:rPr>
                <w:rFonts w:ascii="微软雅黑" w:eastAsia="微软雅黑" w:hAnsi="微软雅黑" w:cs="宋体"/>
                <w:color w:val="000000"/>
                <w:kern w:val="0"/>
                <w:sz w:val="27"/>
                <w:szCs w:val="27"/>
              </w:rPr>
            </w:pPr>
          </w:p>
        </w:tc>
      </w:tr>
    </w:tbl>
    <w:p w:rsidR="00477FC3" w:rsidRDefault="00477FC3" w:rsidP="00712E29">
      <w:r>
        <w:t>10月29日，宝骏RS-3上市，新车共推4款，售价区间为7.18万-8.98万元。</w:t>
      </w:r>
    </w:p>
    <w:p w:rsidR="00477FC3" w:rsidRDefault="00477FC3" w:rsidP="00712E29">
      <w:r>
        <w:rPr>
          <w:rFonts w:hint="eastAsia"/>
        </w:rPr>
        <w:t>外观方面，新车采用星际几何的家族化外观设计，八边形的前格栅搭配分体式的前大灯，全新的品牌</w:t>
      </w:r>
      <w:r>
        <w:t>LOGO，车侧腰线采用分段式设计。</w:t>
      </w:r>
    </w:p>
    <w:p w:rsidR="00477FC3" w:rsidRDefault="00477FC3" w:rsidP="00712E29">
      <w:r>
        <w:rPr>
          <w:rFonts w:hint="eastAsia"/>
        </w:rPr>
        <w:t>内饰方面，新车采用环抱式设计，中控台加入贯穿式横向线条，三辐式方向盘和</w:t>
      </w:r>
      <w:r>
        <w:t>10.25英寸中控屏。</w:t>
      </w:r>
    </w:p>
    <w:p w:rsidR="00477FC3" w:rsidRDefault="00477FC3" w:rsidP="00712E29">
      <w:r>
        <w:rPr>
          <w:rFonts w:hint="eastAsia"/>
        </w:rPr>
        <w:t>配置方面，新车部分车型配备全景天窗、主驾驶位座椅电动调节、</w:t>
      </w:r>
      <w:r>
        <w:t>ACC自适应巡航、弯道辅助、防碰撞预警、主动刹车等。</w:t>
      </w:r>
    </w:p>
    <w:p w:rsidR="00477FC3" w:rsidRDefault="00477FC3" w:rsidP="00712E29">
      <w:r>
        <w:rPr>
          <w:rFonts w:hint="eastAsia"/>
        </w:rPr>
        <w:t>动力方面，新车搭载</w:t>
      </w:r>
      <w:r>
        <w:t>1.5L发动机，匹配6MT和CVT变速箱。</w:t>
      </w:r>
    </w:p>
    <w:p w:rsidR="00477FC3" w:rsidRDefault="00477FC3" w:rsidP="00712E29">
      <w:pPr>
        <w:rPr>
          <w:rFonts w:cs="宋体"/>
          <w:b/>
          <w:bCs/>
          <w:i/>
          <w:iCs/>
        </w:rPr>
      </w:pPr>
      <w:r w:rsidRPr="007B45F8">
        <w:rPr>
          <w:rFonts w:cs="宋体" w:hint="eastAsia"/>
          <w:b/>
          <w:bCs/>
          <w:i/>
          <w:iCs/>
        </w:rPr>
        <w:t>分析：。</w:t>
      </w:r>
    </w:p>
    <w:p w:rsidR="00477FC3" w:rsidRPr="00685E6D" w:rsidRDefault="00477FC3" w:rsidP="00712E29">
      <w:pPr>
        <w:pStyle w:val="a8"/>
        <w:numPr>
          <w:ilvl w:val="0"/>
          <w:numId w:val="7"/>
        </w:numPr>
        <w:ind w:firstLineChars="0"/>
        <w:jc w:val="left"/>
        <w:outlineLvl w:val="1"/>
        <w:rPr>
          <w:b/>
        </w:rPr>
      </w:pPr>
      <w:r w:rsidRPr="00685E6D">
        <w:rPr>
          <w:b/>
        </w:rPr>
        <w:t>宝来·纯电</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935"/>
        <w:gridCol w:w="81"/>
      </w:tblGrid>
      <w:tr w:rsidR="00477FC3" w:rsidRPr="003230C3" w:rsidTr="003F7BC8">
        <w:trPr>
          <w:tblCellSpacing w:w="15" w:type="dxa"/>
        </w:trPr>
        <w:tc>
          <w:tcPr>
            <w:tcW w:w="0" w:type="auto"/>
            <w:tcBorders>
              <w:top w:val="nil"/>
              <w:left w:val="nil"/>
              <w:bottom w:val="nil"/>
              <w:right w:val="nil"/>
            </w:tcBorders>
            <w:hideMark/>
          </w:tcPr>
          <w:p w:rsidR="00477FC3" w:rsidRPr="003230C3" w:rsidRDefault="00477FC3" w:rsidP="003F7BC8">
            <w:pPr>
              <w:widowControl/>
              <w:jc w:val="left"/>
              <w:rPr>
                <w:rFonts w:ascii="微软雅黑" w:eastAsia="微软雅黑" w:hAnsi="微软雅黑" w:cs="宋体"/>
                <w:color w:val="000000"/>
                <w:kern w:val="0"/>
                <w:sz w:val="27"/>
                <w:szCs w:val="27"/>
              </w:rPr>
            </w:pPr>
            <w:r w:rsidRPr="003230C3">
              <w:rPr>
                <w:rFonts w:ascii="微软雅黑" w:eastAsia="微软雅黑" w:hAnsi="微软雅黑" w:cs="宋体"/>
                <w:noProof/>
                <w:color w:val="000000"/>
                <w:kern w:val="0"/>
                <w:sz w:val="27"/>
                <w:szCs w:val="27"/>
              </w:rPr>
              <w:lastRenderedPageBreak/>
              <w:drawing>
                <wp:inline distT="0" distB="0" distL="0" distR="0" wp14:anchorId="46A25AC3" wp14:editId="5D80D742">
                  <wp:extent cx="4991100" cy="2559050"/>
                  <wp:effectExtent l="0" t="0" r="0" b="0"/>
                  <wp:docPr id="6" name="图片 6" descr="http://58.246.65.10:8231/UploadFile/2019103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910300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91100" cy="2559050"/>
                          </a:xfrm>
                          <a:prstGeom prst="rect">
                            <a:avLst/>
                          </a:prstGeom>
                          <a:noFill/>
                          <a:ln>
                            <a:noFill/>
                          </a:ln>
                        </pic:spPr>
                      </pic:pic>
                    </a:graphicData>
                  </a:graphic>
                </wp:inline>
              </w:drawing>
            </w:r>
          </w:p>
        </w:tc>
        <w:tc>
          <w:tcPr>
            <w:tcW w:w="0" w:type="auto"/>
            <w:tcBorders>
              <w:top w:val="nil"/>
              <w:left w:val="nil"/>
              <w:bottom w:val="nil"/>
              <w:right w:val="nil"/>
            </w:tcBorders>
            <w:hideMark/>
          </w:tcPr>
          <w:p w:rsidR="00477FC3" w:rsidRPr="003230C3" w:rsidRDefault="00477FC3" w:rsidP="003F7BC8">
            <w:pPr>
              <w:widowControl/>
              <w:jc w:val="left"/>
              <w:rPr>
                <w:rFonts w:ascii="微软雅黑" w:eastAsia="微软雅黑" w:hAnsi="微软雅黑" w:cs="宋体"/>
                <w:color w:val="000000"/>
                <w:kern w:val="0"/>
                <w:sz w:val="27"/>
                <w:szCs w:val="27"/>
              </w:rPr>
            </w:pPr>
          </w:p>
        </w:tc>
      </w:tr>
    </w:tbl>
    <w:p w:rsidR="00477FC3" w:rsidRDefault="00477FC3" w:rsidP="00712E29">
      <w:r>
        <w:t>10月29日，宝来·纯电上市，新车共推2款，补贴后售价区间为13.68万-14.68万元，享受国补1.44万元。</w:t>
      </w:r>
    </w:p>
    <w:p w:rsidR="00477FC3" w:rsidRDefault="00477FC3" w:rsidP="00712E29">
      <w:r>
        <w:rPr>
          <w:rFonts w:hint="eastAsia"/>
        </w:rPr>
        <w:t>外观方面，新车前格栅采用更为密集的横向镀铬饰条，搭配有</w:t>
      </w:r>
      <w:r>
        <w:t>C字形日行灯。</w:t>
      </w:r>
    </w:p>
    <w:p w:rsidR="00477FC3" w:rsidRDefault="00477FC3" w:rsidP="00712E29">
      <w:r>
        <w:rPr>
          <w:rFonts w:hint="eastAsia"/>
        </w:rPr>
        <w:t>内饰方面，新车采用传统指针式仪表盘。</w:t>
      </w:r>
    </w:p>
    <w:p w:rsidR="00477FC3" w:rsidRDefault="00477FC3" w:rsidP="00712E29">
      <w:r>
        <w:rPr>
          <w:rFonts w:hint="eastAsia"/>
        </w:rPr>
        <w:t>动力方面，新车搭载电动机，</w:t>
      </w:r>
      <w:r>
        <w:t>NEDC续航为270km。</w:t>
      </w:r>
    </w:p>
    <w:p w:rsidR="00477FC3" w:rsidRDefault="00477FC3" w:rsidP="00712E29">
      <w:pPr>
        <w:rPr>
          <w:rFonts w:cs="宋体"/>
          <w:b/>
          <w:bCs/>
          <w:i/>
          <w:iCs/>
        </w:rPr>
      </w:pPr>
      <w:r w:rsidRPr="007B45F8">
        <w:rPr>
          <w:rFonts w:cs="宋体" w:hint="eastAsia"/>
          <w:b/>
          <w:bCs/>
          <w:i/>
          <w:iCs/>
        </w:rPr>
        <w:t>分析：。</w:t>
      </w:r>
    </w:p>
    <w:p w:rsidR="00477FC3" w:rsidRPr="00927166" w:rsidRDefault="00477FC3" w:rsidP="00712E29">
      <w:pPr>
        <w:pStyle w:val="a8"/>
        <w:numPr>
          <w:ilvl w:val="0"/>
          <w:numId w:val="7"/>
        </w:numPr>
        <w:ind w:firstLineChars="0"/>
        <w:jc w:val="left"/>
        <w:outlineLvl w:val="1"/>
        <w:rPr>
          <w:b/>
        </w:rPr>
      </w:pPr>
      <w:r w:rsidRPr="00927166">
        <w:rPr>
          <w:b/>
        </w:rPr>
        <w:t xml:space="preserve">东风本田X-NV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477FC3" w:rsidRPr="00AB094B" w:rsidTr="003F7BC8">
        <w:trPr>
          <w:tblCellSpacing w:w="15" w:type="dxa"/>
        </w:trPr>
        <w:tc>
          <w:tcPr>
            <w:tcW w:w="0" w:type="auto"/>
            <w:tcBorders>
              <w:top w:val="nil"/>
              <w:left w:val="nil"/>
              <w:bottom w:val="nil"/>
              <w:right w:val="nil"/>
            </w:tcBorders>
            <w:hideMark/>
          </w:tcPr>
          <w:p w:rsidR="00477FC3" w:rsidRPr="00AB094B" w:rsidRDefault="00477FC3" w:rsidP="003F7BC8">
            <w:pPr>
              <w:widowControl/>
              <w:jc w:val="left"/>
              <w:rPr>
                <w:rFonts w:ascii="微软雅黑" w:eastAsia="微软雅黑" w:hAnsi="微软雅黑" w:cs="宋体"/>
                <w:color w:val="000000"/>
                <w:kern w:val="0"/>
                <w:sz w:val="27"/>
                <w:szCs w:val="27"/>
              </w:rPr>
            </w:pPr>
            <w:r w:rsidRPr="00AB094B">
              <w:rPr>
                <w:rFonts w:ascii="微软雅黑" w:eastAsia="微软雅黑" w:hAnsi="微软雅黑" w:cs="宋体"/>
                <w:noProof/>
                <w:color w:val="000000"/>
                <w:kern w:val="0"/>
                <w:sz w:val="27"/>
                <w:szCs w:val="27"/>
              </w:rPr>
              <w:drawing>
                <wp:inline distT="0" distB="0" distL="0" distR="0" wp14:anchorId="072D52BE" wp14:editId="70CBF6CC">
                  <wp:extent cx="2857500" cy="1504950"/>
                  <wp:effectExtent l="0" t="0" r="0" b="0"/>
                  <wp:docPr id="12" name="图片 12" descr="http://58.246.65.10:8231/UploadFile/103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103103.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7500" cy="1504950"/>
                          </a:xfrm>
                          <a:prstGeom prst="rect">
                            <a:avLst/>
                          </a:prstGeom>
                          <a:noFill/>
                          <a:ln>
                            <a:noFill/>
                          </a:ln>
                        </pic:spPr>
                      </pic:pic>
                    </a:graphicData>
                  </a:graphic>
                </wp:inline>
              </w:drawing>
            </w:r>
          </w:p>
        </w:tc>
        <w:tc>
          <w:tcPr>
            <w:tcW w:w="0" w:type="auto"/>
            <w:tcBorders>
              <w:top w:val="nil"/>
              <w:left w:val="nil"/>
              <w:bottom w:val="nil"/>
              <w:right w:val="nil"/>
            </w:tcBorders>
            <w:hideMark/>
          </w:tcPr>
          <w:p w:rsidR="00477FC3" w:rsidRPr="00AB094B" w:rsidRDefault="00477FC3" w:rsidP="003F7BC8">
            <w:pPr>
              <w:widowControl/>
              <w:jc w:val="left"/>
              <w:rPr>
                <w:rFonts w:ascii="微软雅黑" w:eastAsia="微软雅黑" w:hAnsi="微软雅黑" w:cs="宋体"/>
                <w:color w:val="000000"/>
                <w:kern w:val="0"/>
                <w:sz w:val="27"/>
                <w:szCs w:val="27"/>
              </w:rPr>
            </w:pPr>
          </w:p>
        </w:tc>
      </w:tr>
    </w:tbl>
    <w:p w:rsidR="00477FC3" w:rsidRDefault="00477FC3" w:rsidP="00712E29">
      <w:r>
        <w:t>10月30日，东风本田X-NV上市，新车共推2款，补贴后售价区间为16.98万-17.98万万元。</w:t>
      </w:r>
    </w:p>
    <w:p w:rsidR="00477FC3" w:rsidRDefault="00477FC3" w:rsidP="00712E29">
      <w:r>
        <w:rPr>
          <w:rFonts w:hint="eastAsia"/>
        </w:rPr>
        <w:t>外观方面，新车外观造型与东风本田</w:t>
      </w:r>
      <w:r>
        <w:t>XR-V较为接近，前脸采用封闭式前格栅，大灯与前格栅设计融为一体。</w:t>
      </w:r>
    </w:p>
    <w:p w:rsidR="00477FC3" w:rsidRDefault="00477FC3" w:rsidP="00712E29">
      <w:r>
        <w:rPr>
          <w:rFonts w:hint="eastAsia"/>
        </w:rPr>
        <w:t>内饰方面，新车采用按键式空调控制面板，按键式电子挡把。</w:t>
      </w:r>
    </w:p>
    <w:p w:rsidR="00477FC3" w:rsidRDefault="00477FC3" w:rsidP="00712E29">
      <w:r>
        <w:rPr>
          <w:rFonts w:hint="eastAsia"/>
        </w:rPr>
        <w:t>动力方面，新车搭载电动机，</w:t>
      </w:r>
      <w:r>
        <w:t>NEDC续航为401km。</w:t>
      </w:r>
    </w:p>
    <w:p w:rsidR="00477FC3" w:rsidRPr="00927166" w:rsidRDefault="00477FC3" w:rsidP="00712E29">
      <w:pPr>
        <w:rPr>
          <w:rFonts w:cs="宋体"/>
          <w:b/>
          <w:bCs/>
          <w:i/>
          <w:iCs/>
        </w:rPr>
      </w:pPr>
      <w:r w:rsidRPr="007B45F8">
        <w:rPr>
          <w:rFonts w:cs="宋体" w:hint="eastAsia"/>
          <w:b/>
          <w:bCs/>
          <w:i/>
          <w:iCs/>
        </w:rPr>
        <w:t>分析：。</w:t>
      </w:r>
    </w:p>
    <w:p w:rsidR="00477FC3" w:rsidRPr="00ED3418" w:rsidRDefault="00477FC3" w:rsidP="00712E29">
      <w:pPr>
        <w:pStyle w:val="a8"/>
        <w:numPr>
          <w:ilvl w:val="0"/>
          <w:numId w:val="7"/>
        </w:numPr>
        <w:ind w:firstLineChars="0"/>
        <w:jc w:val="left"/>
        <w:outlineLvl w:val="1"/>
        <w:rPr>
          <w:b/>
        </w:rPr>
      </w:pPr>
      <w:r w:rsidRPr="00ED3418">
        <w:rPr>
          <w:b/>
        </w:rPr>
        <w:t>东风雷诺科雷缤</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725"/>
        <w:gridCol w:w="81"/>
      </w:tblGrid>
      <w:tr w:rsidR="00477FC3" w:rsidRPr="00AB094B" w:rsidTr="003F7BC8">
        <w:trPr>
          <w:tblCellSpacing w:w="15" w:type="dxa"/>
        </w:trPr>
        <w:tc>
          <w:tcPr>
            <w:tcW w:w="0" w:type="auto"/>
            <w:tcBorders>
              <w:top w:val="nil"/>
              <w:left w:val="nil"/>
              <w:bottom w:val="nil"/>
              <w:right w:val="nil"/>
            </w:tcBorders>
            <w:hideMark/>
          </w:tcPr>
          <w:p w:rsidR="00477FC3" w:rsidRPr="00AB094B" w:rsidRDefault="00477FC3" w:rsidP="003F7BC8">
            <w:pPr>
              <w:widowControl/>
              <w:jc w:val="left"/>
              <w:rPr>
                <w:rFonts w:ascii="微软雅黑" w:eastAsia="微软雅黑" w:hAnsi="微软雅黑" w:cs="宋体"/>
                <w:color w:val="000000"/>
                <w:kern w:val="0"/>
                <w:sz w:val="27"/>
                <w:szCs w:val="27"/>
              </w:rPr>
            </w:pPr>
            <w:r w:rsidRPr="00AB094B">
              <w:rPr>
                <w:rFonts w:ascii="微软雅黑" w:eastAsia="微软雅黑" w:hAnsi="微软雅黑" w:cs="宋体"/>
                <w:noProof/>
                <w:color w:val="000000"/>
                <w:kern w:val="0"/>
                <w:sz w:val="27"/>
                <w:szCs w:val="27"/>
              </w:rPr>
              <w:lastRenderedPageBreak/>
              <w:drawing>
                <wp:inline distT="0" distB="0" distL="0" distR="0" wp14:anchorId="6110D8EB" wp14:editId="5E5E8862">
                  <wp:extent cx="3587750" cy="2057400"/>
                  <wp:effectExtent l="0" t="0" r="0" b="0"/>
                  <wp:docPr id="31" name="图片 31" descr="http://58.246.65.10:8231/UploadFile/20191028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9102804.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87750" cy="2057400"/>
                          </a:xfrm>
                          <a:prstGeom prst="rect">
                            <a:avLst/>
                          </a:prstGeom>
                          <a:noFill/>
                          <a:ln>
                            <a:noFill/>
                          </a:ln>
                        </pic:spPr>
                      </pic:pic>
                    </a:graphicData>
                  </a:graphic>
                </wp:inline>
              </w:drawing>
            </w:r>
          </w:p>
        </w:tc>
        <w:tc>
          <w:tcPr>
            <w:tcW w:w="0" w:type="auto"/>
            <w:tcBorders>
              <w:top w:val="nil"/>
              <w:left w:val="nil"/>
              <w:bottom w:val="nil"/>
              <w:right w:val="nil"/>
            </w:tcBorders>
            <w:hideMark/>
          </w:tcPr>
          <w:p w:rsidR="00477FC3" w:rsidRPr="00AB094B" w:rsidRDefault="00477FC3" w:rsidP="003F7BC8">
            <w:pPr>
              <w:widowControl/>
              <w:jc w:val="left"/>
              <w:rPr>
                <w:rFonts w:ascii="微软雅黑" w:eastAsia="微软雅黑" w:hAnsi="微软雅黑" w:cs="宋体"/>
                <w:color w:val="000000"/>
                <w:kern w:val="0"/>
                <w:sz w:val="27"/>
                <w:szCs w:val="27"/>
              </w:rPr>
            </w:pPr>
          </w:p>
        </w:tc>
      </w:tr>
    </w:tbl>
    <w:p w:rsidR="00477FC3" w:rsidRDefault="00477FC3" w:rsidP="00712E29">
      <w:r>
        <w:t>10月25日，东风雷诺科雷缤上市，新车共推5款，售价区间为9.98万-14.48万元。</w:t>
      </w:r>
    </w:p>
    <w:p w:rsidR="00477FC3" w:rsidRDefault="00477FC3" w:rsidP="00712E29">
      <w:r>
        <w:rPr>
          <w:rFonts w:hint="eastAsia"/>
        </w:rPr>
        <w:t>外观方面，新车采用最新的家族式设计，双色车身设计，前大灯与不规则造型的前中网相连，下方采用上下排列方式的大尺寸梯形进气口。</w:t>
      </w:r>
    </w:p>
    <w:p w:rsidR="00477FC3" w:rsidRDefault="00477FC3" w:rsidP="00712E29">
      <w:r>
        <w:rPr>
          <w:rFonts w:hint="eastAsia"/>
        </w:rPr>
        <w:t>内饰方面，新车采用按钮旋钮造型配合大尺寸悬浮式中控液晶屏。</w:t>
      </w:r>
    </w:p>
    <w:p w:rsidR="00477FC3" w:rsidRDefault="00477FC3" w:rsidP="00712E29">
      <w:r>
        <w:rPr>
          <w:rFonts w:hint="eastAsia"/>
        </w:rPr>
        <w:t>配置方面，新车配备定速巡航、换挡拨片、自动空调、无线充电等。</w:t>
      </w:r>
    </w:p>
    <w:p w:rsidR="00477FC3" w:rsidRDefault="00477FC3" w:rsidP="00712E29">
      <w:r>
        <w:rPr>
          <w:rFonts w:hint="eastAsia"/>
        </w:rPr>
        <w:t>动力方面，新车搭载</w:t>
      </w:r>
      <w:r>
        <w:t>1.3T发动机，匹配6MT和7DCT变速箱。</w:t>
      </w:r>
    </w:p>
    <w:p w:rsidR="00477FC3" w:rsidRDefault="00477FC3" w:rsidP="00712E29">
      <w:pPr>
        <w:rPr>
          <w:rFonts w:cs="宋体"/>
          <w:b/>
          <w:bCs/>
          <w:i/>
          <w:iCs/>
        </w:rPr>
      </w:pPr>
      <w:r w:rsidRPr="007B45F8">
        <w:rPr>
          <w:rFonts w:cs="宋体" w:hint="eastAsia"/>
          <w:b/>
          <w:bCs/>
          <w:i/>
          <w:iCs/>
        </w:rPr>
        <w:t>分析：。</w:t>
      </w:r>
    </w:p>
    <w:p w:rsidR="00477FC3" w:rsidRPr="00685E6D" w:rsidRDefault="00477FC3" w:rsidP="00712E29">
      <w:pPr>
        <w:pStyle w:val="a8"/>
        <w:numPr>
          <w:ilvl w:val="0"/>
          <w:numId w:val="7"/>
        </w:numPr>
        <w:ind w:firstLineChars="0"/>
        <w:jc w:val="left"/>
        <w:outlineLvl w:val="1"/>
        <w:rPr>
          <w:b/>
        </w:rPr>
      </w:pPr>
      <w:r w:rsidRPr="00685E6D">
        <w:rPr>
          <w:b/>
        </w:rPr>
        <w:t>高尔夫·纯电</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035"/>
        <w:gridCol w:w="81"/>
      </w:tblGrid>
      <w:tr w:rsidR="00477FC3" w:rsidRPr="003230C3" w:rsidTr="003F7BC8">
        <w:trPr>
          <w:tblCellSpacing w:w="15" w:type="dxa"/>
        </w:trPr>
        <w:tc>
          <w:tcPr>
            <w:tcW w:w="0" w:type="auto"/>
            <w:tcBorders>
              <w:top w:val="nil"/>
              <w:left w:val="nil"/>
              <w:bottom w:val="nil"/>
              <w:right w:val="nil"/>
            </w:tcBorders>
            <w:hideMark/>
          </w:tcPr>
          <w:p w:rsidR="00477FC3" w:rsidRPr="003230C3" w:rsidRDefault="00477FC3" w:rsidP="003F7BC8">
            <w:pPr>
              <w:widowControl/>
              <w:jc w:val="left"/>
              <w:rPr>
                <w:rFonts w:ascii="微软雅黑" w:eastAsia="微软雅黑" w:hAnsi="微软雅黑" w:cs="宋体"/>
                <w:color w:val="000000"/>
                <w:kern w:val="0"/>
                <w:sz w:val="27"/>
                <w:szCs w:val="27"/>
              </w:rPr>
            </w:pPr>
            <w:r w:rsidRPr="003230C3">
              <w:rPr>
                <w:rFonts w:ascii="微软雅黑" w:eastAsia="微软雅黑" w:hAnsi="微软雅黑" w:cs="宋体"/>
                <w:noProof/>
                <w:color w:val="000000"/>
                <w:kern w:val="0"/>
                <w:sz w:val="27"/>
                <w:szCs w:val="27"/>
              </w:rPr>
              <w:drawing>
                <wp:inline distT="0" distB="0" distL="0" distR="0" wp14:anchorId="6A7ABF81" wp14:editId="0211B107">
                  <wp:extent cx="4419600" cy="2425700"/>
                  <wp:effectExtent l="0" t="0" r="0" b="0"/>
                  <wp:docPr id="4" name="图片 4" descr="http://58.246.65.10:8231/UploadFile/2019103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910300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19600" cy="2425700"/>
                          </a:xfrm>
                          <a:prstGeom prst="rect">
                            <a:avLst/>
                          </a:prstGeom>
                          <a:noFill/>
                          <a:ln>
                            <a:noFill/>
                          </a:ln>
                        </pic:spPr>
                      </pic:pic>
                    </a:graphicData>
                  </a:graphic>
                </wp:inline>
              </w:drawing>
            </w:r>
          </w:p>
        </w:tc>
        <w:tc>
          <w:tcPr>
            <w:tcW w:w="0" w:type="auto"/>
            <w:tcBorders>
              <w:top w:val="nil"/>
              <w:left w:val="nil"/>
              <w:bottom w:val="nil"/>
              <w:right w:val="nil"/>
            </w:tcBorders>
            <w:hideMark/>
          </w:tcPr>
          <w:p w:rsidR="00477FC3" w:rsidRPr="003230C3" w:rsidRDefault="00477FC3" w:rsidP="003F7BC8">
            <w:pPr>
              <w:widowControl/>
              <w:jc w:val="left"/>
              <w:rPr>
                <w:rFonts w:ascii="微软雅黑" w:eastAsia="微软雅黑" w:hAnsi="微软雅黑" w:cs="宋体"/>
                <w:color w:val="000000"/>
                <w:kern w:val="0"/>
                <w:sz w:val="27"/>
                <w:szCs w:val="27"/>
              </w:rPr>
            </w:pPr>
          </w:p>
        </w:tc>
      </w:tr>
    </w:tbl>
    <w:p w:rsidR="00477FC3" w:rsidRDefault="00477FC3" w:rsidP="00712E29">
      <w:r>
        <w:t>10月29日，高尔夫·纯电上市，新车共推2款，补贴后售价区间为14.77万-16.88万元，享受国补1.44万元。</w:t>
      </w:r>
    </w:p>
    <w:p w:rsidR="00477FC3" w:rsidRDefault="00477FC3" w:rsidP="00712E29">
      <w:r>
        <w:rPr>
          <w:rFonts w:hint="eastAsia"/>
        </w:rPr>
        <w:t>外观方面，新车采用带有蓝色元素的蜂窝网式前格栅和大灯、新造型的</w:t>
      </w:r>
      <w:r>
        <w:t>LED尾灯。</w:t>
      </w:r>
    </w:p>
    <w:p w:rsidR="00477FC3" w:rsidRDefault="00477FC3" w:rsidP="00712E29">
      <w:r>
        <w:rPr>
          <w:rFonts w:hint="eastAsia"/>
        </w:rPr>
        <w:t>内饰方面，新车采用</w:t>
      </w:r>
      <w:r>
        <w:t>12.3英寸全液晶仪表盘和8英寸车载中控大屏。</w:t>
      </w:r>
    </w:p>
    <w:p w:rsidR="00477FC3" w:rsidRDefault="00477FC3" w:rsidP="00712E29">
      <w:r>
        <w:rPr>
          <w:rFonts w:hint="eastAsia"/>
        </w:rPr>
        <w:t>动力方面，新车搭载电动机，</w:t>
      </w:r>
      <w:r>
        <w:t>NEDC续航为270km。</w:t>
      </w:r>
    </w:p>
    <w:p w:rsidR="00477FC3" w:rsidRDefault="00477FC3" w:rsidP="00712E29">
      <w:pPr>
        <w:rPr>
          <w:rFonts w:cs="宋体"/>
          <w:b/>
          <w:bCs/>
          <w:i/>
          <w:iCs/>
        </w:rPr>
      </w:pPr>
      <w:r w:rsidRPr="007B45F8">
        <w:rPr>
          <w:rFonts w:cs="宋体" w:hint="eastAsia"/>
          <w:b/>
          <w:bCs/>
          <w:i/>
          <w:iCs/>
        </w:rPr>
        <w:t>分析：。</w:t>
      </w:r>
    </w:p>
    <w:p w:rsidR="00477FC3" w:rsidRPr="000D6AB2" w:rsidRDefault="00477FC3" w:rsidP="00712E29">
      <w:pPr>
        <w:pStyle w:val="a8"/>
        <w:numPr>
          <w:ilvl w:val="0"/>
          <w:numId w:val="7"/>
        </w:numPr>
        <w:ind w:firstLineChars="0"/>
        <w:jc w:val="left"/>
        <w:outlineLvl w:val="1"/>
        <w:rPr>
          <w:b/>
        </w:rPr>
      </w:pPr>
      <w:r w:rsidRPr="000D6AB2">
        <w:rPr>
          <w:b/>
        </w:rPr>
        <w:t>领克02特别版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315"/>
        <w:gridCol w:w="81"/>
      </w:tblGrid>
      <w:tr w:rsidR="00477FC3" w:rsidRPr="00AB094B" w:rsidTr="003F7BC8">
        <w:trPr>
          <w:tblCellSpacing w:w="15" w:type="dxa"/>
        </w:trPr>
        <w:tc>
          <w:tcPr>
            <w:tcW w:w="0" w:type="auto"/>
            <w:tcBorders>
              <w:top w:val="nil"/>
              <w:left w:val="nil"/>
              <w:bottom w:val="nil"/>
              <w:right w:val="nil"/>
            </w:tcBorders>
            <w:hideMark/>
          </w:tcPr>
          <w:p w:rsidR="00477FC3" w:rsidRPr="00AB094B" w:rsidRDefault="00477FC3" w:rsidP="003F7BC8">
            <w:pPr>
              <w:widowControl/>
              <w:jc w:val="left"/>
              <w:rPr>
                <w:rFonts w:ascii="微软雅黑" w:eastAsia="微软雅黑" w:hAnsi="微软雅黑" w:cs="宋体"/>
                <w:color w:val="000000"/>
                <w:kern w:val="0"/>
                <w:sz w:val="27"/>
                <w:szCs w:val="27"/>
              </w:rPr>
            </w:pPr>
            <w:r w:rsidRPr="00AB094B">
              <w:rPr>
                <w:rFonts w:ascii="微软雅黑" w:eastAsia="微软雅黑" w:hAnsi="微软雅黑" w:cs="宋体"/>
                <w:noProof/>
                <w:color w:val="000000"/>
                <w:kern w:val="0"/>
                <w:sz w:val="27"/>
                <w:szCs w:val="27"/>
              </w:rPr>
              <w:lastRenderedPageBreak/>
              <w:drawing>
                <wp:inline distT="0" distB="0" distL="0" distR="0" wp14:anchorId="61E9602E" wp14:editId="511BAB10">
                  <wp:extent cx="4597400" cy="2120900"/>
                  <wp:effectExtent l="0" t="0" r="0" b="0"/>
                  <wp:docPr id="8" name="图片 8" descr="http://58.246.65.10:8231/UploadFile/2019102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910290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97400" cy="2120900"/>
                          </a:xfrm>
                          <a:prstGeom prst="rect">
                            <a:avLst/>
                          </a:prstGeom>
                          <a:noFill/>
                          <a:ln>
                            <a:noFill/>
                          </a:ln>
                        </pic:spPr>
                      </pic:pic>
                    </a:graphicData>
                  </a:graphic>
                </wp:inline>
              </w:drawing>
            </w:r>
          </w:p>
        </w:tc>
        <w:tc>
          <w:tcPr>
            <w:tcW w:w="0" w:type="auto"/>
            <w:tcBorders>
              <w:top w:val="nil"/>
              <w:left w:val="nil"/>
              <w:bottom w:val="nil"/>
              <w:right w:val="nil"/>
            </w:tcBorders>
            <w:hideMark/>
          </w:tcPr>
          <w:p w:rsidR="00477FC3" w:rsidRPr="00AB094B" w:rsidRDefault="00477FC3" w:rsidP="003F7BC8">
            <w:pPr>
              <w:widowControl/>
              <w:jc w:val="left"/>
              <w:rPr>
                <w:rFonts w:ascii="微软雅黑" w:eastAsia="微软雅黑" w:hAnsi="微软雅黑" w:cs="宋体"/>
                <w:color w:val="000000"/>
                <w:kern w:val="0"/>
                <w:sz w:val="27"/>
                <w:szCs w:val="27"/>
              </w:rPr>
            </w:pPr>
          </w:p>
        </w:tc>
      </w:tr>
    </w:tbl>
    <w:p w:rsidR="00477FC3" w:rsidRDefault="00477FC3" w:rsidP="00712E29">
      <w:r>
        <w:t>10月28日，领克02特别版车型上市，新车售价为15.28万元。</w:t>
      </w:r>
    </w:p>
    <w:p w:rsidR="00477FC3" w:rsidRDefault="00477FC3" w:rsidP="00712E29">
      <w:r>
        <w:rPr>
          <w:rFonts w:hint="eastAsia"/>
        </w:rPr>
        <w:t>外观方面，新车采用全新的银蓝车身配色以及大量撞色设计。</w:t>
      </w:r>
    </w:p>
    <w:p w:rsidR="00477FC3" w:rsidRDefault="00477FC3" w:rsidP="00712E29">
      <w:r>
        <w:rPr>
          <w:rFonts w:hint="eastAsia"/>
        </w:rPr>
        <w:t>动力方面，新车搭载</w:t>
      </w:r>
      <w:r>
        <w:t>2.0T发动机，匹配6TIP变速箱。</w:t>
      </w:r>
    </w:p>
    <w:p w:rsidR="00477FC3" w:rsidRDefault="00477FC3" w:rsidP="00712E29">
      <w:pPr>
        <w:rPr>
          <w:rFonts w:cs="宋体"/>
          <w:b/>
          <w:bCs/>
          <w:i/>
          <w:iCs/>
        </w:rPr>
      </w:pPr>
      <w:r w:rsidRPr="007B45F8">
        <w:rPr>
          <w:rFonts w:cs="宋体" w:hint="eastAsia"/>
          <w:b/>
          <w:bCs/>
          <w:i/>
          <w:iCs/>
        </w:rPr>
        <w:t>分析：。</w:t>
      </w:r>
    </w:p>
    <w:p w:rsidR="00477FC3" w:rsidRPr="00ED3418" w:rsidRDefault="00477FC3" w:rsidP="00712E29">
      <w:pPr>
        <w:pStyle w:val="a8"/>
        <w:numPr>
          <w:ilvl w:val="0"/>
          <w:numId w:val="7"/>
        </w:numPr>
        <w:ind w:firstLineChars="0"/>
        <w:jc w:val="left"/>
        <w:outlineLvl w:val="1"/>
        <w:rPr>
          <w:b/>
        </w:rPr>
      </w:pPr>
      <w:r w:rsidRPr="00ED3418">
        <w:rPr>
          <w:b/>
        </w:rPr>
        <w:t>全新丰田RAV4荣放</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345"/>
        <w:gridCol w:w="81"/>
      </w:tblGrid>
      <w:tr w:rsidR="00477FC3" w:rsidRPr="00AB094B" w:rsidTr="003F7BC8">
        <w:trPr>
          <w:tblCellSpacing w:w="15" w:type="dxa"/>
        </w:trPr>
        <w:tc>
          <w:tcPr>
            <w:tcW w:w="0" w:type="auto"/>
            <w:tcBorders>
              <w:top w:val="nil"/>
              <w:left w:val="nil"/>
              <w:bottom w:val="nil"/>
              <w:right w:val="nil"/>
            </w:tcBorders>
            <w:hideMark/>
          </w:tcPr>
          <w:p w:rsidR="00477FC3" w:rsidRPr="00AB094B" w:rsidRDefault="00477FC3" w:rsidP="003F7BC8">
            <w:pPr>
              <w:widowControl/>
              <w:jc w:val="left"/>
              <w:rPr>
                <w:rFonts w:ascii="微软雅黑" w:eastAsia="微软雅黑" w:hAnsi="微软雅黑" w:cs="宋体"/>
                <w:color w:val="000000"/>
                <w:kern w:val="0"/>
                <w:sz w:val="27"/>
                <w:szCs w:val="27"/>
              </w:rPr>
            </w:pPr>
            <w:r w:rsidRPr="00AB094B">
              <w:rPr>
                <w:rFonts w:ascii="微软雅黑" w:eastAsia="微软雅黑" w:hAnsi="微软雅黑" w:cs="宋体"/>
                <w:noProof/>
                <w:color w:val="000000"/>
                <w:kern w:val="0"/>
                <w:sz w:val="27"/>
                <w:szCs w:val="27"/>
              </w:rPr>
              <w:drawing>
                <wp:inline distT="0" distB="0" distL="0" distR="0" wp14:anchorId="04F35B1A" wp14:editId="06FABA82">
                  <wp:extent cx="4616450" cy="2374900"/>
                  <wp:effectExtent l="0" t="0" r="0" b="6350"/>
                  <wp:docPr id="26" name="图片 26" descr="http://58.246.65.10:8231/UploadFile/2019102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910280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16450" cy="2374900"/>
                          </a:xfrm>
                          <a:prstGeom prst="rect">
                            <a:avLst/>
                          </a:prstGeom>
                          <a:noFill/>
                          <a:ln>
                            <a:noFill/>
                          </a:ln>
                        </pic:spPr>
                      </pic:pic>
                    </a:graphicData>
                  </a:graphic>
                </wp:inline>
              </w:drawing>
            </w:r>
          </w:p>
        </w:tc>
        <w:tc>
          <w:tcPr>
            <w:tcW w:w="0" w:type="auto"/>
            <w:tcBorders>
              <w:top w:val="nil"/>
              <w:left w:val="nil"/>
              <w:bottom w:val="nil"/>
              <w:right w:val="nil"/>
            </w:tcBorders>
            <w:hideMark/>
          </w:tcPr>
          <w:p w:rsidR="00477FC3" w:rsidRPr="00AB094B" w:rsidRDefault="00477FC3" w:rsidP="003F7BC8">
            <w:pPr>
              <w:widowControl/>
              <w:jc w:val="left"/>
              <w:rPr>
                <w:rFonts w:ascii="微软雅黑" w:eastAsia="微软雅黑" w:hAnsi="微软雅黑" w:cs="宋体"/>
                <w:color w:val="000000"/>
                <w:kern w:val="0"/>
                <w:sz w:val="27"/>
                <w:szCs w:val="27"/>
              </w:rPr>
            </w:pPr>
          </w:p>
        </w:tc>
      </w:tr>
    </w:tbl>
    <w:p w:rsidR="00477FC3" w:rsidRDefault="00477FC3" w:rsidP="00712E29">
      <w:r>
        <w:t>10月25日，全新丰田RAV4荣放上市，新车共推款，售价区间为17.48万-25.88万元。</w:t>
      </w:r>
    </w:p>
    <w:p w:rsidR="00477FC3" w:rsidRDefault="00477FC3" w:rsidP="00712E29">
      <w:r>
        <w:rPr>
          <w:rFonts w:hint="eastAsia"/>
        </w:rPr>
        <w:t>外观方面，新车多处采用直线条突显肌肉感。</w:t>
      </w:r>
    </w:p>
    <w:p w:rsidR="00477FC3" w:rsidRDefault="00477FC3" w:rsidP="00712E29">
      <w:r>
        <w:rPr>
          <w:rFonts w:hint="eastAsia"/>
        </w:rPr>
        <w:t>内饰方面，新车采用粗犷张扬的风格，多采用硬朗的线条，中控台层次感分明。配置方面，新车配备全景天窗、电动调节座椅、后排座椅</w:t>
      </w:r>
      <w:r>
        <w:t>4/6分割放倒、后排独立出风口等。</w:t>
      </w:r>
    </w:p>
    <w:p w:rsidR="00477FC3" w:rsidRDefault="00477FC3" w:rsidP="00712E29">
      <w:r>
        <w:rPr>
          <w:rFonts w:hint="eastAsia"/>
        </w:rPr>
        <w:t>动力方面，新车搭载</w:t>
      </w:r>
      <w:r>
        <w:t>2.0L和2.5L发动机，匹配CVT和E-CVT变速箱。</w:t>
      </w:r>
    </w:p>
    <w:p w:rsidR="00477FC3" w:rsidRDefault="00477FC3" w:rsidP="00712E29">
      <w:pPr>
        <w:rPr>
          <w:rFonts w:cs="宋体"/>
          <w:b/>
          <w:bCs/>
          <w:i/>
          <w:iCs/>
        </w:rPr>
      </w:pPr>
      <w:r w:rsidRPr="007B45F8">
        <w:rPr>
          <w:rFonts w:cs="宋体" w:hint="eastAsia"/>
          <w:b/>
          <w:bCs/>
          <w:i/>
          <w:iCs/>
        </w:rPr>
        <w:t>分析：。</w:t>
      </w:r>
    </w:p>
    <w:p w:rsidR="00477FC3" w:rsidRPr="00ED3418" w:rsidRDefault="00477FC3" w:rsidP="00712E29">
      <w:pPr>
        <w:pStyle w:val="a8"/>
        <w:numPr>
          <w:ilvl w:val="0"/>
          <w:numId w:val="7"/>
        </w:numPr>
        <w:ind w:firstLineChars="0"/>
        <w:jc w:val="left"/>
        <w:outlineLvl w:val="1"/>
        <w:rPr>
          <w:b/>
        </w:rPr>
      </w:pPr>
      <w:r w:rsidRPr="00ED3418">
        <w:rPr>
          <w:b/>
        </w:rPr>
        <w:t>宋MAXEV限量版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725"/>
        <w:gridCol w:w="81"/>
      </w:tblGrid>
      <w:tr w:rsidR="00477FC3" w:rsidRPr="00AB094B" w:rsidTr="003F7BC8">
        <w:trPr>
          <w:tblCellSpacing w:w="15" w:type="dxa"/>
        </w:trPr>
        <w:tc>
          <w:tcPr>
            <w:tcW w:w="0" w:type="auto"/>
            <w:tcBorders>
              <w:top w:val="nil"/>
              <w:left w:val="nil"/>
              <w:bottom w:val="nil"/>
              <w:right w:val="nil"/>
            </w:tcBorders>
            <w:hideMark/>
          </w:tcPr>
          <w:p w:rsidR="00477FC3" w:rsidRPr="00AB094B" w:rsidRDefault="00477FC3" w:rsidP="003F7BC8">
            <w:pPr>
              <w:widowControl/>
              <w:jc w:val="left"/>
              <w:rPr>
                <w:rFonts w:ascii="微软雅黑" w:eastAsia="微软雅黑" w:hAnsi="微软雅黑" w:cs="宋体"/>
                <w:color w:val="000000"/>
                <w:kern w:val="0"/>
                <w:sz w:val="27"/>
                <w:szCs w:val="27"/>
              </w:rPr>
            </w:pPr>
            <w:r w:rsidRPr="00AB094B">
              <w:rPr>
                <w:rFonts w:ascii="微软雅黑" w:eastAsia="微软雅黑" w:hAnsi="微软雅黑" w:cs="宋体"/>
                <w:noProof/>
                <w:color w:val="000000"/>
                <w:kern w:val="0"/>
                <w:sz w:val="27"/>
                <w:szCs w:val="27"/>
              </w:rPr>
              <w:lastRenderedPageBreak/>
              <w:drawing>
                <wp:inline distT="0" distB="0" distL="0" distR="0" wp14:anchorId="17739CB4" wp14:editId="494F6F45">
                  <wp:extent cx="3587750" cy="2015698"/>
                  <wp:effectExtent l="0" t="0" r="0"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9102804.jpg"/>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3587750" cy="2015698"/>
                          </a:xfrm>
                          <a:prstGeom prst="rect">
                            <a:avLst/>
                          </a:prstGeom>
                          <a:noFill/>
                          <a:ln>
                            <a:noFill/>
                          </a:ln>
                        </pic:spPr>
                      </pic:pic>
                    </a:graphicData>
                  </a:graphic>
                </wp:inline>
              </w:drawing>
            </w:r>
          </w:p>
        </w:tc>
        <w:tc>
          <w:tcPr>
            <w:tcW w:w="0" w:type="auto"/>
            <w:tcBorders>
              <w:top w:val="nil"/>
              <w:left w:val="nil"/>
              <w:bottom w:val="nil"/>
              <w:right w:val="nil"/>
            </w:tcBorders>
            <w:hideMark/>
          </w:tcPr>
          <w:p w:rsidR="00477FC3" w:rsidRPr="00AB094B" w:rsidRDefault="00477FC3" w:rsidP="003F7BC8">
            <w:pPr>
              <w:widowControl/>
              <w:jc w:val="left"/>
              <w:rPr>
                <w:rFonts w:ascii="微软雅黑" w:eastAsia="微软雅黑" w:hAnsi="微软雅黑" w:cs="宋体"/>
                <w:color w:val="000000"/>
                <w:kern w:val="0"/>
                <w:sz w:val="27"/>
                <w:szCs w:val="27"/>
              </w:rPr>
            </w:pPr>
          </w:p>
        </w:tc>
      </w:tr>
    </w:tbl>
    <w:p w:rsidR="00477FC3" w:rsidRDefault="00477FC3" w:rsidP="00712E29">
      <w:r>
        <w:t>10月25日，宋MAXEV限量版上市，新车共推2款，补贴后售价区间为17.98万-19.98万元，享受国补2.5万元。</w:t>
      </w:r>
    </w:p>
    <w:p w:rsidR="00477FC3" w:rsidRDefault="00477FC3" w:rsidP="00712E29">
      <w:r>
        <w:rPr>
          <w:rFonts w:hint="eastAsia"/>
        </w:rPr>
        <w:t>外观方面，新车采用“</w:t>
      </w:r>
      <w:r>
        <w:t>DragonFace”家族设计语言，中网采用类似盔甲的镀铬设计。</w:t>
      </w:r>
    </w:p>
    <w:p w:rsidR="00477FC3" w:rsidRDefault="00477FC3" w:rsidP="00712E29">
      <w:r>
        <w:rPr>
          <w:rFonts w:hint="eastAsia"/>
        </w:rPr>
        <w:t>内饰方面，新车采用三辐式多功能方向盘，电子挡把设计，可旋转大尺寸悬浮式液晶屏。</w:t>
      </w:r>
    </w:p>
    <w:p w:rsidR="00477FC3" w:rsidRDefault="00477FC3" w:rsidP="00712E29">
      <w:r>
        <w:rPr>
          <w:rFonts w:hint="eastAsia"/>
        </w:rPr>
        <w:t>动力方面，新车搭载电动机，</w:t>
      </w:r>
      <w:r>
        <w:t>NEDC综合续航为401km。</w:t>
      </w:r>
    </w:p>
    <w:p w:rsidR="00477FC3" w:rsidRDefault="00477FC3" w:rsidP="00712E29">
      <w:pPr>
        <w:rPr>
          <w:rFonts w:cs="宋体"/>
          <w:b/>
          <w:bCs/>
          <w:i/>
          <w:iCs/>
        </w:rPr>
      </w:pPr>
      <w:r w:rsidRPr="007B45F8">
        <w:rPr>
          <w:rFonts w:cs="宋体" w:hint="eastAsia"/>
          <w:b/>
          <w:bCs/>
          <w:i/>
          <w:iCs/>
        </w:rPr>
        <w:t>分析：。</w:t>
      </w:r>
    </w:p>
    <w:p w:rsidR="00477FC3" w:rsidRPr="00ED3418" w:rsidRDefault="00477FC3" w:rsidP="00712E29">
      <w:pPr>
        <w:pStyle w:val="a8"/>
        <w:numPr>
          <w:ilvl w:val="0"/>
          <w:numId w:val="7"/>
        </w:numPr>
        <w:ind w:firstLineChars="0"/>
        <w:jc w:val="left"/>
        <w:outlineLvl w:val="1"/>
        <w:rPr>
          <w:b/>
        </w:rPr>
      </w:pPr>
      <w:r w:rsidRPr="00ED3418">
        <w:rPr>
          <w:b/>
        </w:rPr>
        <w:t>新款华晨宝马1系</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515"/>
        <w:gridCol w:w="81"/>
      </w:tblGrid>
      <w:tr w:rsidR="00477FC3" w:rsidRPr="00AB094B" w:rsidTr="003F7BC8">
        <w:trPr>
          <w:tblCellSpacing w:w="15" w:type="dxa"/>
        </w:trPr>
        <w:tc>
          <w:tcPr>
            <w:tcW w:w="0" w:type="auto"/>
            <w:tcBorders>
              <w:top w:val="nil"/>
              <w:left w:val="nil"/>
              <w:bottom w:val="nil"/>
              <w:right w:val="nil"/>
            </w:tcBorders>
            <w:hideMark/>
          </w:tcPr>
          <w:p w:rsidR="00477FC3" w:rsidRPr="00AB094B" w:rsidRDefault="00477FC3" w:rsidP="003F7BC8">
            <w:pPr>
              <w:widowControl/>
              <w:jc w:val="left"/>
              <w:rPr>
                <w:rFonts w:ascii="微软雅黑" w:eastAsia="微软雅黑" w:hAnsi="微软雅黑" w:cs="宋体"/>
                <w:color w:val="000000"/>
                <w:kern w:val="0"/>
                <w:sz w:val="27"/>
                <w:szCs w:val="27"/>
              </w:rPr>
            </w:pPr>
            <w:r w:rsidRPr="00AB094B">
              <w:rPr>
                <w:rFonts w:ascii="微软雅黑" w:eastAsia="微软雅黑" w:hAnsi="微软雅黑" w:cs="宋体"/>
                <w:noProof/>
                <w:color w:val="000000"/>
                <w:kern w:val="0"/>
                <w:sz w:val="27"/>
                <w:szCs w:val="27"/>
              </w:rPr>
              <w:drawing>
                <wp:inline distT="0" distB="0" distL="0" distR="0" wp14:anchorId="579F80F0" wp14:editId="1D224EB5">
                  <wp:extent cx="4724400" cy="2438400"/>
                  <wp:effectExtent l="0" t="0" r="0" b="0"/>
                  <wp:docPr id="27" name="图片 27" descr="http://58.246.65.10:8231/UploadFile/2019102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9102803.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0" cy="2438400"/>
                          </a:xfrm>
                          <a:prstGeom prst="rect">
                            <a:avLst/>
                          </a:prstGeom>
                          <a:noFill/>
                          <a:ln>
                            <a:noFill/>
                          </a:ln>
                        </pic:spPr>
                      </pic:pic>
                    </a:graphicData>
                  </a:graphic>
                </wp:inline>
              </w:drawing>
            </w:r>
          </w:p>
        </w:tc>
        <w:tc>
          <w:tcPr>
            <w:tcW w:w="0" w:type="auto"/>
            <w:tcBorders>
              <w:top w:val="nil"/>
              <w:left w:val="nil"/>
              <w:bottom w:val="nil"/>
              <w:right w:val="nil"/>
            </w:tcBorders>
            <w:hideMark/>
          </w:tcPr>
          <w:p w:rsidR="00477FC3" w:rsidRPr="00AB094B" w:rsidRDefault="00477FC3" w:rsidP="003F7BC8">
            <w:pPr>
              <w:widowControl/>
              <w:jc w:val="left"/>
              <w:rPr>
                <w:rFonts w:ascii="微软雅黑" w:eastAsia="微软雅黑" w:hAnsi="微软雅黑" w:cs="宋体"/>
                <w:color w:val="000000"/>
                <w:kern w:val="0"/>
                <w:sz w:val="27"/>
                <w:szCs w:val="27"/>
              </w:rPr>
            </w:pPr>
          </w:p>
        </w:tc>
      </w:tr>
    </w:tbl>
    <w:p w:rsidR="00477FC3" w:rsidRDefault="00477FC3" w:rsidP="00712E29">
      <w:r>
        <w:t>10月26日，新款华晨宝马1系上市，新车共推4款，售价区间为19.88万-26.38万元。</w:t>
      </w:r>
    </w:p>
    <w:p w:rsidR="00477FC3" w:rsidRDefault="00477FC3" w:rsidP="00712E29">
      <w:r>
        <w:rPr>
          <w:rFonts w:hint="eastAsia"/>
        </w:rPr>
        <w:t>外观方面，新车与老款车型基本保持一致。</w:t>
      </w:r>
    </w:p>
    <w:p w:rsidR="00477FC3" w:rsidRDefault="00477FC3" w:rsidP="00712E29">
      <w:r>
        <w:rPr>
          <w:rFonts w:hint="eastAsia"/>
        </w:rPr>
        <w:t>配置方面，新车配备自动大灯、自动雨刷、侧气囊、侧气帘、缺气保用轮胎、多功能真皮方向盘、</w:t>
      </w:r>
      <w:r>
        <w:t>8.8英寸中控屏、倒车雷达、倒车影像、仿皮座椅等。</w:t>
      </w:r>
    </w:p>
    <w:p w:rsidR="00477FC3" w:rsidRDefault="00477FC3" w:rsidP="00712E29">
      <w:r>
        <w:rPr>
          <w:rFonts w:hint="eastAsia"/>
        </w:rPr>
        <w:t>动力方面，新车搭载</w:t>
      </w:r>
      <w:r>
        <w:t>1.5T和2.0T发动机，匹配7DCT变速箱。</w:t>
      </w:r>
    </w:p>
    <w:p w:rsidR="00477FC3" w:rsidRDefault="00477FC3" w:rsidP="00712E29">
      <w:pPr>
        <w:rPr>
          <w:rFonts w:cs="宋体"/>
          <w:b/>
          <w:bCs/>
          <w:i/>
          <w:iCs/>
        </w:rPr>
      </w:pPr>
      <w:r w:rsidRPr="007B45F8">
        <w:rPr>
          <w:rFonts w:cs="宋体" w:hint="eastAsia"/>
          <w:b/>
          <w:bCs/>
          <w:i/>
          <w:iCs/>
        </w:rPr>
        <w:t>分析：。</w:t>
      </w:r>
    </w:p>
    <w:p w:rsidR="00477FC3" w:rsidRPr="000D6AB2" w:rsidRDefault="00477FC3" w:rsidP="00712E29">
      <w:pPr>
        <w:pStyle w:val="a8"/>
        <w:numPr>
          <w:ilvl w:val="0"/>
          <w:numId w:val="7"/>
        </w:numPr>
        <w:ind w:firstLineChars="0"/>
        <w:jc w:val="left"/>
        <w:outlineLvl w:val="1"/>
        <w:rPr>
          <w:b/>
        </w:rPr>
      </w:pPr>
      <w:r w:rsidRPr="000D6AB2">
        <w:rPr>
          <w:b/>
        </w:rPr>
        <w:t xml:space="preserve">新款吉利远景X6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665"/>
        <w:gridCol w:w="81"/>
      </w:tblGrid>
      <w:tr w:rsidR="00477FC3" w:rsidRPr="00AB094B" w:rsidTr="003F7BC8">
        <w:trPr>
          <w:tblCellSpacing w:w="15" w:type="dxa"/>
        </w:trPr>
        <w:tc>
          <w:tcPr>
            <w:tcW w:w="0" w:type="auto"/>
            <w:tcBorders>
              <w:top w:val="nil"/>
              <w:left w:val="nil"/>
              <w:bottom w:val="nil"/>
              <w:right w:val="nil"/>
            </w:tcBorders>
            <w:hideMark/>
          </w:tcPr>
          <w:p w:rsidR="00477FC3" w:rsidRPr="00AB094B" w:rsidRDefault="00477FC3" w:rsidP="003F7BC8">
            <w:pPr>
              <w:widowControl/>
              <w:jc w:val="left"/>
              <w:rPr>
                <w:rFonts w:ascii="微软雅黑" w:eastAsia="微软雅黑" w:hAnsi="微软雅黑" w:cs="宋体"/>
                <w:color w:val="000000"/>
                <w:kern w:val="0"/>
                <w:sz w:val="27"/>
                <w:szCs w:val="27"/>
              </w:rPr>
            </w:pPr>
            <w:r w:rsidRPr="00AB094B">
              <w:rPr>
                <w:rFonts w:ascii="微软雅黑" w:eastAsia="微软雅黑" w:hAnsi="微软雅黑" w:cs="宋体"/>
                <w:noProof/>
                <w:color w:val="000000"/>
                <w:kern w:val="0"/>
                <w:sz w:val="27"/>
                <w:szCs w:val="27"/>
              </w:rPr>
              <w:lastRenderedPageBreak/>
              <w:drawing>
                <wp:inline distT="0" distB="0" distL="0" distR="0" wp14:anchorId="48322F39" wp14:editId="484A83C2">
                  <wp:extent cx="4819650" cy="2686050"/>
                  <wp:effectExtent l="0" t="0" r="0" b="0"/>
                  <wp:docPr id="28" name="图片 28" descr="http://58.246.65.10:8231/UploadFile/2019102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910290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19650" cy="2686050"/>
                          </a:xfrm>
                          <a:prstGeom prst="rect">
                            <a:avLst/>
                          </a:prstGeom>
                          <a:noFill/>
                          <a:ln>
                            <a:noFill/>
                          </a:ln>
                        </pic:spPr>
                      </pic:pic>
                    </a:graphicData>
                  </a:graphic>
                </wp:inline>
              </w:drawing>
            </w:r>
          </w:p>
        </w:tc>
        <w:tc>
          <w:tcPr>
            <w:tcW w:w="0" w:type="auto"/>
            <w:tcBorders>
              <w:top w:val="nil"/>
              <w:left w:val="nil"/>
              <w:bottom w:val="nil"/>
              <w:right w:val="nil"/>
            </w:tcBorders>
            <w:hideMark/>
          </w:tcPr>
          <w:p w:rsidR="00477FC3" w:rsidRPr="00AB094B" w:rsidRDefault="00477FC3" w:rsidP="003F7BC8">
            <w:pPr>
              <w:widowControl/>
              <w:jc w:val="left"/>
              <w:rPr>
                <w:rFonts w:ascii="微软雅黑" w:eastAsia="微软雅黑" w:hAnsi="微软雅黑" w:cs="宋体"/>
                <w:color w:val="000000"/>
                <w:kern w:val="0"/>
                <w:sz w:val="27"/>
                <w:szCs w:val="27"/>
              </w:rPr>
            </w:pPr>
          </w:p>
        </w:tc>
      </w:tr>
    </w:tbl>
    <w:p w:rsidR="00477FC3" w:rsidRDefault="00477FC3" w:rsidP="00712E29">
      <w:r>
        <w:t>10月28日，新款吉利远景X6上市，新车共推6款，售价区间为6.89万-9.99万元。</w:t>
      </w:r>
    </w:p>
    <w:p w:rsidR="00477FC3" w:rsidRDefault="00477FC3" w:rsidP="00712E29">
      <w:r>
        <w:rPr>
          <w:rFonts w:hint="eastAsia"/>
        </w:rPr>
        <w:t>外观方面，新车前脸采用新设计，大灯灯腔采用新布局，前格栅边缘和内部布局也采用哑光镀铬边框和亮黑色中网的搭配。</w:t>
      </w:r>
    </w:p>
    <w:p w:rsidR="00477FC3" w:rsidRDefault="00477FC3" w:rsidP="00712E29">
      <w:r>
        <w:rPr>
          <w:rFonts w:hint="eastAsia"/>
        </w:rPr>
        <w:t>内饰方面，新车全新造型的中控台采用多层式设计，采用全新造型的多功能方向盘、挡把、全液晶仪表盘、</w:t>
      </w:r>
      <w:r>
        <w:t>10.25英寸悬浮式中控屏等。</w:t>
      </w:r>
    </w:p>
    <w:p w:rsidR="00477FC3" w:rsidRDefault="00477FC3" w:rsidP="00712E29">
      <w:r>
        <w:rPr>
          <w:rFonts w:hint="eastAsia"/>
        </w:rPr>
        <w:t>动力方面，新车搭载</w:t>
      </w:r>
      <w:r>
        <w:t>1.4T发动机，匹配CVT变速箱。</w:t>
      </w:r>
    </w:p>
    <w:p w:rsidR="00477FC3" w:rsidRDefault="00477FC3" w:rsidP="00712E29">
      <w:pPr>
        <w:rPr>
          <w:rFonts w:cs="宋体"/>
          <w:b/>
          <w:bCs/>
          <w:i/>
          <w:iCs/>
        </w:rPr>
      </w:pPr>
      <w:r w:rsidRPr="007B45F8">
        <w:rPr>
          <w:rFonts w:cs="宋体" w:hint="eastAsia"/>
          <w:b/>
          <w:bCs/>
          <w:i/>
          <w:iCs/>
        </w:rPr>
        <w:t>分析：。</w:t>
      </w:r>
    </w:p>
    <w:p w:rsidR="00477FC3" w:rsidRPr="00927166" w:rsidRDefault="00477FC3" w:rsidP="00712E29">
      <w:pPr>
        <w:pStyle w:val="a8"/>
        <w:numPr>
          <w:ilvl w:val="0"/>
          <w:numId w:val="7"/>
        </w:numPr>
        <w:ind w:firstLineChars="0"/>
        <w:jc w:val="left"/>
        <w:outlineLvl w:val="1"/>
        <w:rPr>
          <w:b/>
        </w:rPr>
      </w:pPr>
      <w:r w:rsidRPr="00927166">
        <w:rPr>
          <w:b/>
        </w:rPr>
        <w:t>新款现代悦纳</w:t>
      </w:r>
    </w:p>
    <w:p w:rsidR="00477FC3" w:rsidRDefault="00477FC3" w:rsidP="00712E29">
      <w:r>
        <w:rPr>
          <w:noProof/>
        </w:rPr>
        <w:drawing>
          <wp:inline distT="0" distB="0" distL="0" distR="0" wp14:anchorId="0627BC4D" wp14:editId="3D6F9C68">
            <wp:extent cx="2857500" cy="1651000"/>
            <wp:effectExtent l="0" t="0" r="0" b="6350"/>
            <wp:docPr id="11" name="图片 11" descr="http://58.246.65.10:8231/UploadFile/103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103102.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7500" cy="1651000"/>
                    </a:xfrm>
                    <a:prstGeom prst="rect">
                      <a:avLst/>
                    </a:prstGeom>
                    <a:noFill/>
                    <a:ln>
                      <a:noFill/>
                    </a:ln>
                  </pic:spPr>
                </pic:pic>
              </a:graphicData>
            </a:graphic>
          </wp:inline>
        </w:drawing>
      </w:r>
    </w:p>
    <w:p w:rsidR="00477FC3" w:rsidRDefault="00477FC3" w:rsidP="00712E29">
      <w:r>
        <w:t>10月30日，新款现代悦纳上市，新车共推4款，售价区间为7.28万-9.68万元。</w:t>
      </w:r>
    </w:p>
    <w:p w:rsidR="00477FC3" w:rsidRDefault="00477FC3" w:rsidP="00712E29">
      <w:r>
        <w:rPr>
          <w:rFonts w:hint="eastAsia"/>
        </w:rPr>
        <w:t>外观方面，新车前脸采用倒梯形格栅，两侧匹配全新的前大灯组，内部填充矩阵排列的灯珠。</w:t>
      </w:r>
    </w:p>
    <w:p w:rsidR="00477FC3" w:rsidRDefault="00477FC3" w:rsidP="00712E29">
      <w:r>
        <w:rPr>
          <w:rFonts w:hint="eastAsia"/>
        </w:rPr>
        <w:t>内饰方面，新车整体采用黑色为主色调，并在细节之处加入了较多的哑光饰条进行点缀。</w:t>
      </w:r>
    </w:p>
    <w:p w:rsidR="00477FC3" w:rsidRDefault="00477FC3" w:rsidP="00712E29">
      <w:r>
        <w:rPr>
          <w:rFonts w:hint="eastAsia"/>
        </w:rPr>
        <w:t>动力方面，新车搭载</w:t>
      </w:r>
      <w:r>
        <w:t>1.4L发动机，匹配6MT和CVT变速箱。</w:t>
      </w:r>
    </w:p>
    <w:p w:rsidR="00477FC3" w:rsidRDefault="00477FC3" w:rsidP="00712E29">
      <w:pPr>
        <w:rPr>
          <w:rFonts w:cs="宋体"/>
          <w:b/>
          <w:bCs/>
          <w:i/>
          <w:iCs/>
        </w:rPr>
      </w:pPr>
      <w:r w:rsidRPr="007B45F8">
        <w:rPr>
          <w:rFonts w:cs="宋体" w:hint="eastAsia"/>
          <w:b/>
          <w:bCs/>
          <w:i/>
          <w:iCs/>
        </w:rPr>
        <w:t>分析：。</w:t>
      </w:r>
    </w:p>
    <w:p w:rsidR="00477FC3" w:rsidRPr="00927166" w:rsidRDefault="00477FC3" w:rsidP="00712E29">
      <w:pPr>
        <w:pStyle w:val="a8"/>
        <w:numPr>
          <w:ilvl w:val="0"/>
          <w:numId w:val="7"/>
        </w:numPr>
        <w:ind w:firstLineChars="0"/>
        <w:jc w:val="left"/>
        <w:outlineLvl w:val="1"/>
        <w:rPr>
          <w:b/>
        </w:rPr>
      </w:pPr>
      <w:r w:rsidRPr="00927166">
        <w:rPr>
          <w:b/>
        </w:rPr>
        <w:t xml:space="preserve">新一代ix25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477FC3" w:rsidRPr="00AB094B" w:rsidTr="003F7BC8">
        <w:trPr>
          <w:tblCellSpacing w:w="15" w:type="dxa"/>
        </w:trPr>
        <w:tc>
          <w:tcPr>
            <w:tcW w:w="0" w:type="auto"/>
            <w:tcBorders>
              <w:top w:val="nil"/>
              <w:left w:val="nil"/>
              <w:bottom w:val="nil"/>
              <w:right w:val="nil"/>
            </w:tcBorders>
            <w:hideMark/>
          </w:tcPr>
          <w:p w:rsidR="00477FC3" w:rsidRPr="00AB094B" w:rsidRDefault="00477FC3" w:rsidP="003F7BC8">
            <w:pPr>
              <w:widowControl/>
              <w:jc w:val="left"/>
              <w:rPr>
                <w:rFonts w:ascii="微软雅黑" w:eastAsia="微软雅黑" w:hAnsi="微软雅黑" w:cs="宋体"/>
                <w:color w:val="000000"/>
                <w:kern w:val="0"/>
                <w:sz w:val="27"/>
                <w:szCs w:val="27"/>
              </w:rPr>
            </w:pPr>
            <w:r w:rsidRPr="00AB094B">
              <w:rPr>
                <w:rFonts w:ascii="微软雅黑" w:eastAsia="微软雅黑" w:hAnsi="微软雅黑" w:cs="宋体"/>
                <w:noProof/>
                <w:color w:val="000000"/>
                <w:kern w:val="0"/>
                <w:sz w:val="27"/>
                <w:szCs w:val="27"/>
              </w:rPr>
              <w:lastRenderedPageBreak/>
              <w:drawing>
                <wp:inline distT="0" distB="0" distL="0" distR="0" wp14:anchorId="13B0D86A" wp14:editId="026B2858">
                  <wp:extent cx="2857500" cy="1619250"/>
                  <wp:effectExtent l="0" t="0" r="0" b="0"/>
                  <wp:docPr id="2" name="图片 2" descr="http://58.246.65.10:8231/UploadFile/103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10310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0" cy="1619250"/>
                          </a:xfrm>
                          <a:prstGeom prst="rect">
                            <a:avLst/>
                          </a:prstGeom>
                          <a:noFill/>
                          <a:ln>
                            <a:noFill/>
                          </a:ln>
                        </pic:spPr>
                      </pic:pic>
                    </a:graphicData>
                  </a:graphic>
                </wp:inline>
              </w:drawing>
            </w:r>
          </w:p>
        </w:tc>
        <w:tc>
          <w:tcPr>
            <w:tcW w:w="0" w:type="auto"/>
            <w:tcBorders>
              <w:top w:val="nil"/>
              <w:left w:val="nil"/>
              <w:bottom w:val="nil"/>
              <w:right w:val="nil"/>
            </w:tcBorders>
            <w:hideMark/>
          </w:tcPr>
          <w:p w:rsidR="00477FC3" w:rsidRPr="00AB094B" w:rsidRDefault="00477FC3" w:rsidP="003F7BC8">
            <w:pPr>
              <w:widowControl/>
              <w:jc w:val="left"/>
              <w:rPr>
                <w:rFonts w:ascii="微软雅黑" w:eastAsia="微软雅黑" w:hAnsi="微软雅黑" w:cs="宋体"/>
                <w:color w:val="000000"/>
                <w:kern w:val="0"/>
                <w:sz w:val="27"/>
                <w:szCs w:val="27"/>
              </w:rPr>
            </w:pPr>
          </w:p>
        </w:tc>
      </w:tr>
    </w:tbl>
    <w:p w:rsidR="00477FC3" w:rsidRDefault="00477FC3" w:rsidP="00712E29">
      <w:r>
        <w:t>10月30日，新一代ix25上市，新车共推4款，售价区间为10.58万-13.68万元。</w:t>
      </w:r>
    </w:p>
    <w:p w:rsidR="00477FC3" w:rsidRDefault="00477FC3" w:rsidP="00712E29">
      <w:r>
        <w:rPr>
          <w:rFonts w:hint="eastAsia"/>
        </w:rPr>
        <w:t>外观方面，新车采用最新的家族式前脸设计，网状的进气格栅运用大量镀铬元素修饰，配备分体式大灯组。</w:t>
      </w:r>
    </w:p>
    <w:p w:rsidR="00477FC3" w:rsidRDefault="00477FC3" w:rsidP="00712E29">
      <w:r>
        <w:rPr>
          <w:rFonts w:hint="eastAsia"/>
        </w:rPr>
        <w:t>内饰方面，新车采用大面积的米色内饰搭配黑色以及镀铬元素，运用大量烤漆面板修饰。</w:t>
      </w:r>
    </w:p>
    <w:p w:rsidR="00477FC3" w:rsidRDefault="00477FC3" w:rsidP="00712E29">
      <w:r>
        <w:rPr>
          <w:rFonts w:hint="eastAsia"/>
        </w:rPr>
        <w:t>配置方面，新车配备</w:t>
      </w:r>
      <w:r>
        <w:t>HyundaiSmartSense“智心合一”安全系统，集成十项行车驾驶辅助系统（ADAS）功能。</w:t>
      </w:r>
    </w:p>
    <w:p w:rsidR="00477FC3" w:rsidRDefault="00477FC3" w:rsidP="00712E29">
      <w:r>
        <w:rPr>
          <w:rFonts w:hint="eastAsia"/>
        </w:rPr>
        <w:t>动力方面，新车搭载</w:t>
      </w:r>
      <w:r>
        <w:t>1.5L发动机，匹配CVT变速箱。</w:t>
      </w:r>
    </w:p>
    <w:p w:rsidR="00477FC3" w:rsidRDefault="00477FC3" w:rsidP="00712E29">
      <w:pPr>
        <w:rPr>
          <w:rFonts w:cs="宋体"/>
          <w:b/>
          <w:bCs/>
          <w:i/>
          <w:iCs/>
        </w:rPr>
      </w:pPr>
      <w:r w:rsidRPr="007B45F8">
        <w:rPr>
          <w:rFonts w:cs="宋体" w:hint="eastAsia"/>
          <w:b/>
          <w:bCs/>
          <w:i/>
          <w:iCs/>
        </w:rPr>
        <w:t>分析：。</w:t>
      </w:r>
    </w:p>
    <w:p w:rsidR="00477FC3" w:rsidRPr="00ED3418" w:rsidRDefault="00477FC3" w:rsidP="00712E29">
      <w:pPr>
        <w:pStyle w:val="a8"/>
        <w:numPr>
          <w:ilvl w:val="0"/>
          <w:numId w:val="7"/>
        </w:numPr>
        <w:ind w:firstLineChars="0"/>
        <w:jc w:val="left"/>
        <w:outlineLvl w:val="1"/>
        <w:rPr>
          <w:b/>
        </w:rPr>
      </w:pPr>
      <w:r w:rsidRPr="00ED3418">
        <w:rPr>
          <w:b/>
        </w:rPr>
        <w:t>云逸C4AIRCROSS特别版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945"/>
        <w:gridCol w:w="81"/>
      </w:tblGrid>
      <w:tr w:rsidR="00477FC3" w:rsidRPr="00AB094B" w:rsidTr="003F7BC8">
        <w:trPr>
          <w:tblCellSpacing w:w="15" w:type="dxa"/>
        </w:trPr>
        <w:tc>
          <w:tcPr>
            <w:tcW w:w="0" w:type="auto"/>
            <w:tcBorders>
              <w:top w:val="nil"/>
              <w:left w:val="nil"/>
              <w:bottom w:val="nil"/>
              <w:right w:val="nil"/>
            </w:tcBorders>
            <w:hideMark/>
          </w:tcPr>
          <w:p w:rsidR="00477FC3" w:rsidRPr="00AB094B" w:rsidRDefault="00477FC3" w:rsidP="003F7BC8">
            <w:pPr>
              <w:widowControl/>
              <w:jc w:val="left"/>
              <w:rPr>
                <w:rFonts w:ascii="微软雅黑" w:eastAsia="微软雅黑" w:hAnsi="微软雅黑" w:cs="宋体"/>
                <w:color w:val="000000"/>
                <w:kern w:val="0"/>
                <w:sz w:val="27"/>
                <w:szCs w:val="27"/>
              </w:rPr>
            </w:pPr>
            <w:r w:rsidRPr="00AB094B">
              <w:rPr>
                <w:rFonts w:ascii="微软雅黑" w:eastAsia="微软雅黑" w:hAnsi="微软雅黑" w:cs="宋体"/>
                <w:noProof/>
                <w:color w:val="000000"/>
                <w:kern w:val="0"/>
                <w:sz w:val="27"/>
                <w:szCs w:val="27"/>
              </w:rPr>
              <w:drawing>
                <wp:inline distT="0" distB="0" distL="0" distR="0" wp14:anchorId="0ED2E666" wp14:editId="4BDD897B">
                  <wp:extent cx="4356100" cy="2197100"/>
                  <wp:effectExtent l="0" t="0" r="6350" b="0"/>
                  <wp:docPr id="33" name="图片 33" descr="http://58.246.65.10:8231/UploadFile/2019102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9102802.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56100" cy="2197100"/>
                          </a:xfrm>
                          <a:prstGeom prst="rect">
                            <a:avLst/>
                          </a:prstGeom>
                          <a:noFill/>
                          <a:ln>
                            <a:noFill/>
                          </a:ln>
                        </pic:spPr>
                      </pic:pic>
                    </a:graphicData>
                  </a:graphic>
                </wp:inline>
              </w:drawing>
            </w:r>
          </w:p>
        </w:tc>
        <w:tc>
          <w:tcPr>
            <w:tcW w:w="0" w:type="auto"/>
            <w:tcBorders>
              <w:top w:val="nil"/>
              <w:left w:val="nil"/>
              <w:bottom w:val="nil"/>
              <w:right w:val="nil"/>
            </w:tcBorders>
            <w:hideMark/>
          </w:tcPr>
          <w:p w:rsidR="00477FC3" w:rsidRPr="00AB094B" w:rsidRDefault="00477FC3" w:rsidP="003F7BC8">
            <w:pPr>
              <w:widowControl/>
              <w:jc w:val="left"/>
              <w:rPr>
                <w:rFonts w:ascii="微软雅黑" w:eastAsia="微软雅黑" w:hAnsi="微软雅黑" w:cs="宋体"/>
                <w:color w:val="000000"/>
                <w:kern w:val="0"/>
                <w:sz w:val="27"/>
                <w:szCs w:val="27"/>
              </w:rPr>
            </w:pPr>
          </w:p>
        </w:tc>
      </w:tr>
    </w:tbl>
    <w:p w:rsidR="00477FC3" w:rsidRDefault="00477FC3" w:rsidP="00712E29">
      <w:r>
        <w:t>10月27日，云逸C4AIRCROSS特别版车型上市，新车售价为13.68万元。</w:t>
      </w:r>
    </w:p>
    <w:p w:rsidR="00477FC3" w:rsidRDefault="00477FC3" w:rsidP="00712E29">
      <w:r>
        <w:rPr>
          <w:rFonts w:hint="eastAsia"/>
        </w:rPr>
        <w:t>外观方面，新车采用白色车漆，雾灯、后视镜等处采用金色镶边设计，侧面增加</w:t>
      </w:r>
      <w:r>
        <w:t>Origins系列百年臻享版的纪念标识。</w:t>
      </w:r>
    </w:p>
    <w:p w:rsidR="00477FC3" w:rsidRDefault="00477FC3" w:rsidP="00712E29">
      <w:r>
        <w:rPr>
          <w:rFonts w:hint="eastAsia"/>
        </w:rPr>
        <w:t>内饰方面，新车采用黑色、灰色和白色相拼接的设计风格，座椅侧面增加</w:t>
      </w:r>
      <w:r>
        <w:t>Origins百年臻享版的标识。</w:t>
      </w:r>
    </w:p>
    <w:p w:rsidR="00477FC3" w:rsidRDefault="00477FC3" w:rsidP="00712E29">
      <w:r>
        <w:rPr>
          <w:rFonts w:hint="eastAsia"/>
        </w:rPr>
        <w:t>配置方面，新车配备</w:t>
      </w:r>
      <w:r>
        <w:t>9英寸中控台液晶屏、全景天窗，倒车影像等。</w:t>
      </w:r>
    </w:p>
    <w:p w:rsidR="00477FC3" w:rsidRDefault="00477FC3" w:rsidP="00712E29">
      <w:r>
        <w:rPr>
          <w:rFonts w:hint="eastAsia"/>
        </w:rPr>
        <w:t>动力方面，新车搭载</w:t>
      </w:r>
      <w:r>
        <w:t>1.2T发动机，匹配6DCT变速箱。</w:t>
      </w:r>
    </w:p>
    <w:p w:rsidR="00477FC3" w:rsidRDefault="00477FC3" w:rsidP="00712E29">
      <w:pPr>
        <w:rPr>
          <w:rFonts w:cs="宋体"/>
          <w:b/>
          <w:bCs/>
          <w:i/>
          <w:iCs/>
        </w:rPr>
      </w:pPr>
      <w:r w:rsidRPr="007B45F8">
        <w:rPr>
          <w:rFonts w:cs="宋体" w:hint="eastAsia"/>
          <w:b/>
          <w:bCs/>
          <w:i/>
          <w:iCs/>
        </w:rPr>
        <w:t>分析：。</w:t>
      </w:r>
    </w:p>
    <w:p w:rsidR="00712E29" w:rsidRPr="00E23C59" w:rsidRDefault="00712E29" w:rsidP="00712E29">
      <w:pPr>
        <w:outlineLvl w:val="0"/>
        <w:rPr>
          <w:b/>
        </w:rPr>
      </w:pPr>
      <w:r w:rsidRPr="002009FE">
        <w:rPr>
          <w:rFonts w:cs="宋体" w:hint="eastAsia"/>
          <w:b/>
          <w:bCs/>
        </w:rPr>
        <w:t>三、宏观经济与政策</w:t>
      </w:r>
    </w:p>
    <w:p w:rsidR="00477FC3" w:rsidRPr="00685E6D" w:rsidRDefault="00477FC3" w:rsidP="00712E29">
      <w:pPr>
        <w:pStyle w:val="a8"/>
        <w:numPr>
          <w:ilvl w:val="0"/>
          <w:numId w:val="6"/>
        </w:numPr>
        <w:ind w:firstLineChars="0"/>
        <w:outlineLvl w:val="1"/>
        <w:rPr>
          <w:b/>
        </w:rPr>
      </w:pPr>
      <w:r w:rsidRPr="00685E6D">
        <w:rPr>
          <w:rFonts w:hint="eastAsia"/>
          <w:b/>
        </w:rPr>
        <w:t>财政部：今年前</w:t>
      </w:r>
      <w:r w:rsidRPr="00685E6D">
        <w:rPr>
          <w:b/>
        </w:rPr>
        <w:t>8个月减税降费规模超1.5万亿元</w:t>
      </w:r>
    </w:p>
    <w:p w:rsidR="00477FC3" w:rsidRDefault="00477FC3" w:rsidP="00712E29">
      <w:r>
        <w:t>国务院新闻办公室近日举行国务院政策例行吹风会，财政部副部长余蔚平表示，今年前8个月，减税降费规模超过了1.5万亿元。</w:t>
      </w:r>
    </w:p>
    <w:p w:rsidR="00477FC3" w:rsidRPr="00685E6D" w:rsidRDefault="00477FC3" w:rsidP="00712E29">
      <w:pPr>
        <w:rPr>
          <w:rFonts w:cs="宋体"/>
          <w:b/>
          <w:bCs/>
          <w:i/>
          <w:iCs/>
        </w:rPr>
      </w:pPr>
      <w:r w:rsidRPr="00B76960">
        <w:rPr>
          <w:rFonts w:cs="宋体" w:hint="eastAsia"/>
          <w:b/>
          <w:bCs/>
          <w:i/>
          <w:iCs/>
        </w:rPr>
        <w:t>分析：。</w:t>
      </w:r>
    </w:p>
    <w:p w:rsidR="00D54783" w:rsidRPr="00EF5BC6" w:rsidRDefault="00D54783" w:rsidP="00D54783">
      <w:pPr>
        <w:pStyle w:val="a8"/>
        <w:numPr>
          <w:ilvl w:val="0"/>
          <w:numId w:val="5"/>
        </w:numPr>
        <w:ind w:firstLineChars="0"/>
        <w:outlineLvl w:val="1"/>
        <w:rPr>
          <w:b/>
        </w:rPr>
      </w:pPr>
      <w:r w:rsidRPr="00EF5BC6">
        <w:rPr>
          <w:b/>
        </w:rPr>
        <w:t>商务部等部门再发新政</w:t>
      </w:r>
      <w:r w:rsidRPr="00EF5BC6">
        <w:rPr>
          <w:rFonts w:hint="eastAsia"/>
          <w:b/>
        </w:rPr>
        <w:t>加速二手车出口</w:t>
      </w:r>
    </w:p>
    <w:p w:rsidR="00D54783" w:rsidRDefault="00D54783" w:rsidP="00D54783">
      <w:r>
        <w:rPr>
          <w:rFonts w:hint="eastAsia"/>
        </w:rPr>
        <w:lastRenderedPageBreak/>
        <w:t>商务部、公安部及海关总署联合发布了《关于加快二手车出口工作有关事项的通知》。</w:t>
      </w:r>
    </w:p>
    <w:p w:rsidR="00D54783" w:rsidRDefault="00D54783" w:rsidP="00D54783">
      <w:r>
        <w:rPr>
          <w:rFonts w:hint="eastAsia"/>
        </w:rPr>
        <w:t>按照《通知》的规定，自</w:t>
      </w:r>
      <w:r>
        <w:t>2019年11月20日起，对二手车出口企业收购机动车申请转移登记的，公安机关交通管理部门在机动车登记证书上签注“转移待出口”事项，核发跨行政辖区临时行驶车号牌，但最长不超过60日；二手车出口企业异地收购车辆，无需返回企业所属辖区办理机动车转入手续；在办理二手车海关出口通关手续后2个月内，企业凭出口报关单和机动车登记证书等证明凭证，向机动车登记地公安机关交通管理部门申请注销登记。</w:t>
      </w:r>
    </w:p>
    <w:p w:rsidR="00D54783" w:rsidRPr="00EF5BC6" w:rsidRDefault="00D54783" w:rsidP="00D54783">
      <w:pPr>
        <w:rPr>
          <w:rFonts w:cs="宋体"/>
          <w:b/>
          <w:bCs/>
          <w:i/>
          <w:iCs/>
        </w:rPr>
      </w:pPr>
      <w:r w:rsidRPr="002009FE">
        <w:rPr>
          <w:rFonts w:cs="宋体" w:hint="eastAsia"/>
          <w:b/>
          <w:bCs/>
          <w:i/>
          <w:iCs/>
        </w:rPr>
        <w:t>分析：。</w:t>
      </w:r>
    </w:p>
    <w:p w:rsidR="00D54783" w:rsidRPr="00685E6D" w:rsidRDefault="00D54783" w:rsidP="00D54783">
      <w:pPr>
        <w:pStyle w:val="a8"/>
        <w:numPr>
          <w:ilvl w:val="0"/>
          <w:numId w:val="5"/>
        </w:numPr>
        <w:ind w:firstLineChars="0"/>
        <w:outlineLvl w:val="1"/>
        <w:rPr>
          <w:b/>
        </w:rPr>
      </w:pPr>
      <w:r w:rsidRPr="00685E6D">
        <w:rPr>
          <w:rFonts w:hint="eastAsia"/>
          <w:b/>
        </w:rPr>
        <w:t>交通运输部：推介上海网约车发展经验</w:t>
      </w:r>
    </w:p>
    <w:p w:rsidR="00D54783" w:rsidRDefault="00D54783" w:rsidP="00D54783">
      <w:r>
        <w:t>10月30日消息，交通运输部近日印发了《关于学习借鉴上海市推动网约车规范发展做法经验的通知》，鼓励各地认真学习借鉴上海经验，强力推动网约车规范发展。《通知》系统总结了上海市科学定位出租汽车服务，推动实现网约车协同化执法监管、全量化数字监管、精细化安全监管、合规化良性监管、社会化力量监管等典型做法。</w:t>
      </w:r>
    </w:p>
    <w:p w:rsidR="00D54783" w:rsidRDefault="00D54783" w:rsidP="00D54783">
      <w:pPr>
        <w:rPr>
          <w:rFonts w:cs="宋体"/>
          <w:b/>
          <w:bCs/>
          <w:i/>
          <w:iCs/>
        </w:rPr>
      </w:pPr>
      <w:r w:rsidRPr="002009FE">
        <w:rPr>
          <w:rFonts w:cs="宋体" w:hint="eastAsia"/>
          <w:b/>
          <w:bCs/>
          <w:i/>
          <w:iCs/>
        </w:rPr>
        <w:t>分析：。</w:t>
      </w:r>
    </w:p>
    <w:p w:rsidR="00D54783" w:rsidRPr="00726652" w:rsidRDefault="00D54783" w:rsidP="00D54783">
      <w:pPr>
        <w:pStyle w:val="a8"/>
        <w:numPr>
          <w:ilvl w:val="0"/>
          <w:numId w:val="5"/>
        </w:numPr>
        <w:ind w:firstLineChars="0"/>
        <w:outlineLvl w:val="1"/>
        <w:rPr>
          <w:b/>
        </w:rPr>
      </w:pPr>
      <w:r w:rsidRPr="00726652">
        <w:rPr>
          <w:rFonts w:hint="eastAsia"/>
          <w:b/>
        </w:rPr>
        <w:t>交通运输部加大力度网约车安全提升</w:t>
      </w:r>
    </w:p>
    <w:p w:rsidR="00D54783" w:rsidRDefault="00D54783" w:rsidP="00D54783">
      <w:r>
        <w:rPr>
          <w:rFonts w:hint="eastAsia"/>
        </w:rPr>
        <w:t>10月26日，交通运输部运输服务司副司长蔡团结在第五届世界大城市交通发展论坛期间，针对“网约车、共享单车”等全新出行方式的监管问题。提出将进一步加大对非法运营的打击力度，监督平台公司全面清退不合格网约车司机。</w:t>
      </w:r>
    </w:p>
    <w:p w:rsidR="00D54783" w:rsidRDefault="00D54783" w:rsidP="00D54783">
      <w:pPr>
        <w:rPr>
          <w:rFonts w:cs="宋体"/>
          <w:b/>
          <w:bCs/>
          <w:i/>
          <w:iCs/>
        </w:rPr>
      </w:pPr>
      <w:r w:rsidRPr="002009FE">
        <w:rPr>
          <w:rFonts w:cs="宋体" w:hint="eastAsia"/>
          <w:b/>
          <w:bCs/>
          <w:i/>
          <w:iCs/>
        </w:rPr>
        <w:t>分析：。</w:t>
      </w:r>
    </w:p>
    <w:p w:rsidR="00D54783" w:rsidRPr="00567CC2" w:rsidRDefault="00D54783" w:rsidP="00D54783">
      <w:pPr>
        <w:pStyle w:val="a8"/>
        <w:numPr>
          <w:ilvl w:val="0"/>
          <w:numId w:val="5"/>
        </w:numPr>
        <w:ind w:firstLineChars="0"/>
        <w:outlineLvl w:val="1"/>
        <w:rPr>
          <w:b/>
        </w:rPr>
      </w:pPr>
      <w:r w:rsidRPr="00567CC2">
        <w:rPr>
          <w:rFonts w:hint="eastAsia"/>
          <w:b/>
        </w:rPr>
        <w:t>生态环境部机动车排污监控中心：国六车（机）型环保信息公开汇总</w:t>
      </w:r>
      <w:r w:rsidRPr="00567CC2">
        <w:rPr>
          <w:b/>
        </w:rPr>
        <w:t>（2019年11月01日）</w:t>
      </w:r>
    </w:p>
    <w:p w:rsidR="00D54783" w:rsidRDefault="00D54783" w:rsidP="00D54783">
      <w:r>
        <w:rPr>
          <w:rFonts w:hint="eastAsia"/>
        </w:rPr>
        <w:t>为贯彻落实《中华人民共和国大气污染防治法》，严格实施国家《轻型汽车污染物排放限值及测量方法（中国第六阶段标准）》（</w:t>
      </w:r>
      <w:r>
        <w:t>GB18352.6-2016）与《重型汽车污染物排放限值与测试方法（中国第六阶段）》（GB17691-2018），按照原环境保护部《关于开展机动车和非道路移动机械环保信息公开工作的公告》（国环规大气〔2016〕3号）要求，有关企业在我中心平台向社会公开其生产、进口达到排放标准的机动车（机）环保信息（包括排放检验和污染控制技术信息）。</w:t>
      </w:r>
    </w:p>
    <w:p w:rsidR="00D54783" w:rsidRDefault="00D54783" w:rsidP="00D54783">
      <w:r>
        <w:rPr>
          <w:rFonts w:hint="eastAsia"/>
        </w:rPr>
        <w:t>截至</w:t>
      </w:r>
      <w:r>
        <w:t>2019年10月31日，国六轻型车、重型车环保信息公开情况分别如下：</w:t>
      </w:r>
    </w:p>
    <w:p w:rsidR="00D54783" w:rsidRDefault="00D54783" w:rsidP="00D54783">
      <w:r>
        <w:rPr>
          <w:rFonts w:hint="eastAsia"/>
        </w:rPr>
        <w:t>轻型车：共有</w:t>
      </w:r>
      <w:r>
        <w:t>156家企业3647个车型（8666个信息公开编号）11183744辆车进行了轻型车国六环保信息公开，与上周汇总环比增加67个车型、489447辆车。其中，国内生产企业138家、3187个车型、10498879辆，国外生产企业18家、460个车型、684865辆；轻型汽油车企业154家、3348个车型、10831959辆，轻型混合动力车企业35家、163个车型、322358辆，轻型柴油车企业7家、92个车型、27301辆，轻型燃气车企业4家、44个车型、2126辆。</w:t>
      </w:r>
    </w:p>
    <w:p w:rsidR="00D54783" w:rsidRPr="007B1666" w:rsidRDefault="00D54783" w:rsidP="00D54783">
      <w:r>
        <w:rPr>
          <w:rFonts w:hint="eastAsia"/>
        </w:rPr>
        <w:t>重型车：共有</w:t>
      </w:r>
      <w:r>
        <w:t>236家整车生产企业的4882个车型24070辆车进行了重型车国六环保信息公开，与上周汇总环比增加254个车型、4588辆车。24家发动机生产企业的428款发动机型按重六标准完成型式检验（重型柴油机363款，重型燃气机65款），其中62款机型自愿进行了环保信息公开。</w:t>
      </w:r>
    </w:p>
    <w:p w:rsidR="00D54783" w:rsidRPr="00567CC2" w:rsidRDefault="00D54783" w:rsidP="00D54783">
      <w:pPr>
        <w:rPr>
          <w:rFonts w:cs="宋体"/>
          <w:b/>
          <w:bCs/>
          <w:i/>
          <w:iCs/>
        </w:rPr>
      </w:pPr>
      <w:r w:rsidRPr="002009FE">
        <w:rPr>
          <w:rFonts w:cs="宋体" w:hint="eastAsia"/>
          <w:b/>
          <w:bCs/>
          <w:i/>
          <w:iCs/>
        </w:rPr>
        <w:t>分析：。</w:t>
      </w:r>
    </w:p>
    <w:p w:rsidR="00477FC3" w:rsidRPr="0030110C" w:rsidRDefault="00477FC3" w:rsidP="00712E29">
      <w:pPr>
        <w:pStyle w:val="a8"/>
        <w:numPr>
          <w:ilvl w:val="0"/>
          <w:numId w:val="6"/>
        </w:numPr>
        <w:ind w:firstLineChars="0"/>
        <w:outlineLvl w:val="1"/>
        <w:rPr>
          <w:b/>
        </w:rPr>
      </w:pPr>
      <w:r w:rsidRPr="0030110C">
        <w:rPr>
          <w:rFonts w:hint="eastAsia"/>
          <w:b/>
        </w:rPr>
        <w:t>财政部：前</w:t>
      </w:r>
      <w:r w:rsidRPr="0030110C">
        <w:rPr>
          <w:b/>
        </w:rPr>
        <w:t>9月国有企业利润总额同比增长6.6%</w:t>
      </w:r>
    </w:p>
    <w:p w:rsidR="00477FC3" w:rsidRDefault="00477FC3" w:rsidP="00712E29">
      <w:r>
        <w:t>1-9月，国有企业利润总额27,163.0亿元，同比增长6.6%。其中，中央企业17,941.6亿元，同比增长6.8%。</w:t>
      </w:r>
    </w:p>
    <w:p w:rsidR="00477FC3" w:rsidRDefault="00477FC3" w:rsidP="00712E29">
      <w:pPr>
        <w:rPr>
          <w:rFonts w:cs="宋体"/>
          <w:b/>
          <w:bCs/>
          <w:i/>
          <w:iCs/>
        </w:rPr>
      </w:pPr>
      <w:r w:rsidRPr="00B76960">
        <w:rPr>
          <w:rFonts w:cs="宋体" w:hint="eastAsia"/>
          <w:b/>
          <w:bCs/>
          <w:i/>
          <w:iCs/>
        </w:rPr>
        <w:t>分析：。</w:t>
      </w:r>
    </w:p>
    <w:p w:rsidR="00477FC3" w:rsidRPr="00685E6D" w:rsidRDefault="00477FC3" w:rsidP="00712E29">
      <w:pPr>
        <w:pStyle w:val="a8"/>
        <w:numPr>
          <w:ilvl w:val="0"/>
          <w:numId w:val="6"/>
        </w:numPr>
        <w:ind w:firstLineChars="0"/>
        <w:outlineLvl w:val="1"/>
        <w:rPr>
          <w:b/>
        </w:rPr>
      </w:pPr>
      <w:r w:rsidRPr="00685E6D">
        <w:rPr>
          <w:rFonts w:hint="eastAsia"/>
          <w:b/>
        </w:rPr>
        <w:t>前三季度交通固定资产投资完成</w:t>
      </w:r>
      <w:r w:rsidRPr="00685E6D">
        <w:rPr>
          <w:b/>
        </w:rPr>
        <w:t>22,918亿元</w:t>
      </w:r>
    </w:p>
    <w:p w:rsidR="00477FC3" w:rsidRDefault="00477FC3" w:rsidP="00712E29">
      <w:r>
        <w:t>前三季度，交通固定资产投资完成22,918亿元，同比增长2.2%。其中，公路水路完成投资</w:t>
      </w:r>
      <w:r>
        <w:lastRenderedPageBreak/>
        <w:t>16,713亿元、增长3.5%，完成全年任务目标的92.9%、进度同比加快1.1个百分点。</w:t>
      </w:r>
    </w:p>
    <w:p w:rsidR="00477FC3" w:rsidRDefault="00477FC3" w:rsidP="00712E29">
      <w:pPr>
        <w:rPr>
          <w:rFonts w:cs="宋体"/>
          <w:b/>
          <w:bCs/>
          <w:i/>
          <w:iCs/>
        </w:rPr>
      </w:pPr>
      <w:r w:rsidRPr="00B76960">
        <w:rPr>
          <w:rFonts w:cs="宋体" w:hint="eastAsia"/>
          <w:b/>
          <w:bCs/>
          <w:i/>
          <w:iCs/>
        </w:rPr>
        <w:t>分析：。</w:t>
      </w:r>
    </w:p>
    <w:p w:rsidR="00477FC3" w:rsidRPr="00797761" w:rsidRDefault="00477FC3" w:rsidP="00712E29">
      <w:pPr>
        <w:pStyle w:val="a8"/>
        <w:numPr>
          <w:ilvl w:val="0"/>
          <w:numId w:val="6"/>
        </w:numPr>
        <w:ind w:firstLineChars="0"/>
        <w:outlineLvl w:val="1"/>
        <w:rPr>
          <w:b/>
        </w:rPr>
      </w:pPr>
      <w:r w:rsidRPr="00797761">
        <w:rPr>
          <w:rFonts w:hint="eastAsia"/>
          <w:b/>
        </w:rPr>
        <w:t>统计局：</w:t>
      </w:r>
      <w:r w:rsidRPr="00797761">
        <w:rPr>
          <w:b/>
        </w:rPr>
        <w:t>10月份制造业PMI为49.3%</w:t>
      </w:r>
    </w:p>
    <w:p w:rsidR="00477FC3" w:rsidRDefault="00477FC3" w:rsidP="00712E29">
      <w:r>
        <w:t>2019年10月份，中国制造业采购经理指数（PMI）为49.3%，比上月下降0.5个百分点，制造业景气回落。</w:t>
      </w:r>
    </w:p>
    <w:p w:rsidR="00477FC3" w:rsidRDefault="00477FC3" w:rsidP="00712E29">
      <w:pPr>
        <w:rPr>
          <w:rFonts w:cs="宋体"/>
          <w:b/>
          <w:bCs/>
          <w:i/>
          <w:iCs/>
        </w:rPr>
      </w:pPr>
      <w:r w:rsidRPr="00B76960">
        <w:rPr>
          <w:rFonts w:cs="宋体" w:hint="eastAsia"/>
          <w:b/>
          <w:bCs/>
          <w:i/>
          <w:iCs/>
        </w:rPr>
        <w:t>分析：。</w:t>
      </w:r>
    </w:p>
    <w:p w:rsidR="00477FC3" w:rsidRPr="000D6AB2" w:rsidRDefault="00477FC3" w:rsidP="00712E29">
      <w:pPr>
        <w:pStyle w:val="a8"/>
        <w:numPr>
          <w:ilvl w:val="0"/>
          <w:numId w:val="6"/>
        </w:numPr>
        <w:ind w:firstLineChars="0"/>
        <w:outlineLvl w:val="1"/>
        <w:rPr>
          <w:b/>
        </w:rPr>
      </w:pPr>
      <w:r w:rsidRPr="000D6AB2">
        <w:rPr>
          <w:rFonts w:hint="eastAsia"/>
          <w:b/>
        </w:rPr>
        <w:t>统计局：前</w:t>
      </w:r>
      <w:r w:rsidRPr="000D6AB2">
        <w:rPr>
          <w:b/>
        </w:rPr>
        <w:t>9月全国规模以上工业企业利润下降2.1%</w:t>
      </w:r>
    </w:p>
    <w:p w:rsidR="00477FC3" w:rsidRDefault="00477FC3" w:rsidP="00712E29">
      <w:r>
        <w:t>1—9月份，全国规模以上工业企业实现利润总额45,933.5亿元，同比下降2.1%，降幅比1—8月份扩大0.4个百分点。</w:t>
      </w:r>
    </w:p>
    <w:p w:rsidR="00477FC3" w:rsidRDefault="00477FC3" w:rsidP="00712E29">
      <w:pPr>
        <w:rPr>
          <w:rFonts w:cs="宋体"/>
          <w:b/>
          <w:bCs/>
          <w:i/>
          <w:iCs/>
        </w:rPr>
      </w:pPr>
      <w:r w:rsidRPr="00B76960">
        <w:rPr>
          <w:rFonts w:cs="宋体" w:hint="eastAsia"/>
          <w:b/>
          <w:bCs/>
          <w:i/>
          <w:iCs/>
        </w:rPr>
        <w:t>分析：。</w:t>
      </w:r>
    </w:p>
    <w:p w:rsidR="00477FC3" w:rsidRPr="000D6AB2" w:rsidRDefault="00477FC3" w:rsidP="00712E29">
      <w:pPr>
        <w:pStyle w:val="a8"/>
        <w:numPr>
          <w:ilvl w:val="0"/>
          <w:numId w:val="6"/>
        </w:numPr>
        <w:ind w:firstLineChars="0"/>
        <w:outlineLvl w:val="1"/>
        <w:rPr>
          <w:b/>
        </w:rPr>
      </w:pPr>
      <w:r w:rsidRPr="000D6AB2">
        <w:rPr>
          <w:rFonts w:hint="eastAsia"/>
          <w:b/>
        </w:rPr>
        <w:t>央行：三季度末金融机构人民币各项贷款余额</w:t>
      </w:r>
      <w:r w:rsidRPr="000D6AB2">
        <w:rPr>
          <w:b/>
        </w:rPr>
        <w:t>149.92万亿元</w:t>
      </w:r>
    </w:p>
    <w:p w:rsidR="00477FC3" w:rsidRDefault="00477FC3" w:rsidP="00712E29">
      <w:r>
        <w:t>2019年三季度末，金融机构人民币各项贷款余额149.92万亿元，同比增长12.5%，增速比上月末高0.1个百分点；前三季度增加13.63万亿元，同比多增4,867亿元。</w:t>
      </w:r>
    </w:p>
    <w:p w:rsidR="00477FC3" w:rsidRPr="000D6AB2" w:rsidRDefault="00477FC3" w:rsidP="00712E29">
      <w:pPr>
        <w:rPr>
          <w:rFonts w:cs="宋体"/>
          <w:b/>
          <w:bCs/>
          <w:i/>
          <w:iCs/>
        </w:rPr>
      </w:pPr>
      <w:r w:rsidRPr="00B76960">
        <w:rPr>
          <w:rFonts w:cs="宋体" w:hint="eastAsia"/>
          <w:b/>
          <w:bCs/>
          <w:i/>
          <w:iCs/>
        </w:rPr>
        <w:t>分析：。</w:t>
      </w:r>
    </w:p>
    <w:p w:rsidR="00712E29" w:rsidRPr="00567A78" w:rsidRDefault="00712E29" w:rsidP="00712E29">
      <w:pPr>
        <w:pStyle w:val="a8"/>
        <w:numPr>
          <w:ilvl w:val="0"/>
          <w:numId w:val="8"/>
        </w:numPr>
        <w:ind w:firstLineChars="0"/>
        <w:outlineLvl w:val="0"/>
        <w:rPr>
          <w:b/>
        </w:rPr>
      </w:pPr>
      <w:r w:rsidRPr="002009FE">
        <w:rPr>
          <w:rFonts w:cs="宋体" w:hint="eastAsia"/>
          <w:b/>
          <w:bCs/>
        </w:rPr>
        <w:t>新品信息跟踪</w:t>
      </w:r>
    </w:p>
    <w:p w:rsidR="00477FC3" w:rsidRPr="00201E30" w:rsidRDefault="00477FC3" w:rsidP="00712E29">
      <w:pPr>
        <w:pStyle w:val="a8"/>
        <w:numPr>
          <w:ilvl w:val="3"/>
          <w:numId w:val="9"/>
        </w:numPr>
        <w:ind w:left="426" w:firstLineChars="0"/>
        <w:outlineLvl w:val="1"/>
        <w:rPr>
          <w:b/>
        </w:rPr>
      </w:pPr>
      <w:r w:rsidRPr="00201E30">
        <w:rPr>
          <w:rFonts w:hint="eastAsia"/>
          <w:b/>
        </w:rPr>
        <w:t>东风本田思铭</w:t>
      </w:r>
      <w:r w:rsidRPr="00201E30">
        <w:rPr>
          <w:b/>
        </w:rPr>
        <w:t>X-NV将于年内上市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315"/>
        <w:gridCol w:w="81"/>
      </w:tblGrid>
      <w:tr w:rsidR="00477FC3" w:rsidRPr="00AB094B" w:rsidTr="003F7BC8">
        <w:trPr>
          <w:tblCellSpacing w:w="15" w:type="dxa"/>
        </w:trPr>
        <w:tc>
          <w:tcPr>
            <w:tcW w:w="0" w:type="auto"/>
            <w:tcBorders>
              <w:top w:val="nil"/>
              <w:left w:val="nil"/>
              <w:bottom w:val="nil"/>
              <w:right w:val="nil"/>
            </w:tcBorders>
            <w:hideMark/>
          </w:tcPr>
          <w:p w:rsidR="00477FC3" w:rsidRPr="00AB094B" w:rsidRDefault="00477FC3" w:rsidP="003F7BC8">
            <w:pPr>
              <w:widowControl/>
              <w:jc w:val="left"/>
              <w:rPr>
                <w:rFonts w:ascii="微软雅黑" w:eastAsia="微软雅黑" w:hAnsi="微软雅黑" w:cs="宋体"/>
                <w:color w:val="000000"/>
                <w:kern w:val="0"/>
                <w:sz w:val="27"/>
                <w:szCs w:val="27"/>
              </w:rPr>
            </w:pPr>
            <w:r w:rsidRPr="00AB094B">
              <w:rPr>
                <w:rFonts w:ascii="微软雅黑" w:eastAsia="微软雅黑" w:hAnsi="微软雅黑" w:cs="宋体"/>
                <w:noProof/>
                <w:color w:val="000000"/>
                <w:kern w:val="0"/>
                <w:sz w:val="27"/>
                <w:szCs w:val="27"/>
              </w:rPr>
              <w:drawing>
                <wp:inline distT="0" distB="0" distL="0" distR="0" wp14:anchorId="338AF2F7" wp14:editId="7497ACAB">
                  <wp:extent cx="3956050" cy="2159000"/>
                  <wp:effectExtent l="0" t="0" r="6350" b="0"/>
                  <wp:docPr id="32" name="图片 32" descr="http://58.246.65.10:8231/UploadFile/2019102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9102903.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56050" cy="2159000"/>
                          </a:xfrm>
                          <a:prstGeom prst="rect">
                            <a:avLst/>
                          </a:prstGeom>
                          <a:noFill/>
                          <a:ln>
                            <a:noFill/>
                          </a:ln>
                        </pic:spPr>
                      </pic:pic>
                    </a:graphicData>
                  </a:graphic>
                </wp:inline>
              </w:drawing>
            </w:r>
          </w:p>
        </w:tc>
        <w:tc>
          <w:tcPr>
            <w:tcW w:w="0" w:type="auto"/>
            <w:tcBorders>
              <w:top w:val="nil"/>
              <w:left w:val="nil"/>
              <w:bottom w:val="nil"/>
              <w:right w:val="nil"/>
            </w:tcBorders>
            <w:hideMark/>
          </w:tcPr>
          <w:p w:rsidR="00477FC3" w:rsidRPr="00AB094B" w:rsidRDefault="00477FC3" w:rsidP="003F7BC8">
            <w:pPr>
              <w:widowControl/>
              <w:jc w:val="left"/>
              <w:rPr>
                <w:rFonts w:ascii="微软雅黑" w:eastAsia="微软雅黑" w:hAnsi="微软雅黑" w:cs="宋体"/>
                <w:color w:val="000000"/>
                <w:kern w:val="0"/>
                <w:sz w:val="27"/>
                <w:szCs w:val="27"/>
              </w:rPr>
            </w:pPr>
          </w:p>
        </w:tc>
      </w:tr>
    </w:tbl>
    <w:p w:rsidR="00477FC3" w:rsidRDefault="00477FC3" w:rsidP="00712E29">
      <w:r>
        <w:rPr>
          <w:rFonts w:hint="eastAsia"/>
        </w:rPr>
        <w:t>外观方面，新车采用带蓝色元素的前格栅和前大灯，雾灯上方饰条融入四点式转向灯和</w:t>
      </w:r>
      <w:r>
        <w:t>LED日行灯。</w:t>
      </w:r>
    </w:p>
    <w:p w:rsidR="00477FC3" w:rsidRDefault="00477FC3" w:rsidP="00712E29">
      <w:r>
        <w:rPr>
          <w:rFonts w:hint="eastAsia"/>
        </w:rPr>
        <w:t>内饰方面，新车仪表盘采用带双显示屏的蓝色专属样式，换挡机构采用按钮式电子挡。</w:t>
      </w:r>
    </w:p>
    <w:p w:rsidR="00477FC3" w:rsidRDefault="00477FC3" w:rsidP="00712E29">
      <w:r>
        <w:rPr>
          <w:rFonts w:hint="eastAsia"/>
        </w:rPr>
        <w:t>配置方面，新车配备真皮多功能方向盘、无钥匙进入、一键启动、自动空调、驻车雷达等。</w:t>
      </w:r>
    </w:p>
    <w:p w:rsidR="00477FC3" w:rsidRDefault="00477FC3" w:rsidP="00712E29">
      <w:r>
        <w:rPr>
          <w:rFonts w:hint="eastAsia"/>
        </w:rPr>
        <w:t>动力方面，新车将搭载电动机。</w:t>
      </w:r>
    </w:p>
    <w:p w:rsidR="00477FC3" w:rsidRDefault="00477FC3" w:rsidP="00712E29">
      <w:pPr>
        <w:rPr>
          <w:rFonts w:cs="宋体"/>
          <w:b/>
          <w:bCs/>
          <w:i/>
          <w:iCs/>
        </w:rPr>
      </w:pPr>
      <w:r w:rsidRPr="002009FE">
        <w:rPr>
          <w:rFonts w:cs="宋体" w:hint="eastAsia"/>
          <w:b/>
          <w:bCs/>
          <w:i/>
          <w:iCs/>
        </w:rPr>
        <w:t>分析：。</w:t>
      </w:r>
    </w:p>
    <w:p w:rsidR="00477FC3" w:rsidRPr="00DC1553" w:rsidRDefault="00477FC3" w:rsidP="00712E29">
      <w:pPr>
        <w:pStyle w:val="a8"/>
        <w:numPr>
          <w:ilvl w:val="3"/>
          <w:numId w:val="9"/>
        </w:numPr>
        <w:ind w:left="426" w:firstLineChars="0"/>
        <w:outlineLvl w:val="1"/>
        <w:rPr>
          <w:b/>
        </w:rPr>
      </w:pPr>
      <w:r w:rsidRPr="00DC1553">
        <w:rPr>
          <w:b/>
        </w:rPr>
        <w:t xml:space="preserve">新一代ix25 </w:t>
      </w:r>
    </w:p>
    <w:p w:rsidR="00477FC3" w:rsidRDefault="00477FC3" w:rsidP="00712E29">
      <w:r>
        <w:rPr>
          <w:noProof/>
          <w:color w:val="000000"/>
        </w:rPr>
        <w:drawing>
          <wp:inline distT="0" distB="0" distL="0" distR="0" wp14:anchorId="79C80C23" wp14:editId="0A8689D6">
            <wp:extent cx="2286000" cy="1428750"/>
            <wp:effectExtent l="0" t="0" r="0" b="0"/>
            <wp:docPr id="23" name="图片 23" descr="http://dss.way-s.cn/news/net_images/autohome/ed8aefc6e8a200a1928e1f9e020a8ee487d8b115/3eb749b70df2c52d57b2f3d90f1e65af8e1298d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dss.way-s.cn/news/net_images/autohome/ed8aefc6e8a200a1928e1f9e020a8ee487d8b115/3eb749b70df2c52d57b2f3d90f1e65af8e1298d3.jpe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86000" cy="1428750"/>
                    </a:xfrm>
                    <a:prstGeom prst="rect">
                      <a:avLst/>
                    </a:prstGeom>
                    <a:noFill/>
                    <a:ln>
                      <a:noFill/>
                    </a:ln>
                  </pic:spPr>
                </pic:pic>
              </a:graphicData>
            </a:graphic>
          </wp:inline>
        </w:drawing>
      </w:r>
    </w:p>
    <w:p w:rsidR="00477FC3" w:rsidRDefault="00477FC3" w:rsidP="00712E29">
      <w:r>
        <w:rPr>
          <w:rFonts w:hint="eastAsia"/>
        </w:rPr>
        <w:t>北京现代新一代</w:t>
      </w:r>
      <w:r>
        <w:t>ix25正式上市，其共推出4款车型，售价区间为10.58-13.68万元。新车作为老款ix25的换代车型，定位小型SUV，动力方面搭载1.5L发动机。现在购车可享受三年</w:t>
      </w:r>
      <w:r>
        <w:lastRenderedPageBreak/>
        <w:t>免息并赠送5000元购置税与2000元本品置换补贴（2019年12月31日截止），并且还赠送3年BlueLink车辆远程控制等车联网服务以及1年10G容量的QQ音乐和百度地图等服务。此外，新车还拥有整车3年10万公里、动力总成5年10万公里的保修。</w:t>
      </w:r>
    </w:p>
    <w:p w:rsidR="00477FC3" w:rsidRPr="00DC1553" w:rsidRDefault="00477FC3" w:rsidP="00712E29">
      <w:pPr>
        <w:rPr>
          <w:rFonts w:cs="宋体"/>
          <w:b/>
          <w:bCs/>
          <w:i/>
          <w:iCs/>
        </w:rPr>
      </w:pPr>
      <w:r w:rsidRPr="002009FE">
        <w:rPr>
          <w:rFonts w:cs="宋体" w:hint="eastAsia"/>
          <w:b/>
          <w:bCs/>
          <w:i/>
          <w:iCs/>
        </w:rPr>
        <w:t>分析：。</w:t>
      </w:r>
    </w:p>
    <w:p w:rsidR="00477FC3" w:rsidRPr="00DC1553" w:rsidRDefault="00477FC3" w:rsidP="00712E29">
      <w:pPr>
        <w:pStyle w:val="a8"/>
        <w:numPr>
          <w:ilvl w:val="3"/>
          <w:numId w:val="9"/>
        </w:numPr>
        <w:ind w:left="426" w:firstLineChars="0"/>
        <w:outlineLvl w:val="1"/>
        <w:rPr>
          <w:b/>
        </w:rPr>
      </w:pPr>
      <w:r w:rsidRPr="00DC1553">
        <w:rPr>
          <w:b/>
        </w:rPr>
        <w:t xml:space="preserve">长安CS35PLUS </w:t>
      </w:r>
    </w:p>
    <w:p w:rsidR="00477FC3" w:rsidRPr="00BF5F5B" w:rsidRDefault="00477FC3" w:rsidP="00712E29">
      <w:pPr>
        <w:widowControl/>
        <w:spacing w:before="100" w:beforeAutospacing="1" w:after="100" w:afterAutospacing="1"/>
        <w:rPr>
          <w:rFonts w:ascii="Arial" w:eastAsia="宋体" w:hAnsi="Arial" w:cs="Arial"/>
          <w:kern w:val="0"/>
          <w:sz w:val="24"/>
        </w:rPr>
      </w:pPr>
      <w:r w:rsidRPr="00BF5F5B">
        <w:rPr>
          <w:rFonts w:ascii="Arial" w:eastAsia="宋体" w:hAnsi="Arial" w:cs="Arial"/>
          <w:noProof/>
          <w:color w:val="003399"/>
          <w:kern w:val="0"/>
          <w:sz w:val="24"/>
        </w:rPr>
        <w:drawing>
          <wp:inline distT="0" distB="0" distL="0" distR="0" wp14:anchorId="6662989A" wp14:editId="6F853F2F">
            <wp:extent cx="2286000" cy="1428750"/>
            <wp:effectExtent l="0" t="0" r="0" b="0"/>
            <wp:docPr id="1" name="图片 1" descr="http://dss.way-s.cn/news/net_images/news163/a51412fe1294a6d5f28efcb1a223185f1e2e4817/a10b50c014a4d04c8cd15547ab6b03efcf4a13a6.jp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ss.way-s.cn/news/net_images/news163/a51412fe1294a6d5f28efcb1a223185f1e2e4817/a10b50c014a4d04c8cd15547ab6b03efcf4a13a6.jpg">
                      <a:hlinkClick r:id="rId26"/>
                    </pic:cNvPr>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86000" cy="1428750"/>
                    </a:xfrm>
                    <a:prstGeom prst="rect">
                      <a:avLst/>
                    </a:prstGeom>
                    <a:noFill/>
                    <a:ln>
                      <a:noFill/>
                    </a:ln>
                  </pic:spPr>
                </pic:pic>
              </a:graphicData>
            </a:graphic>
          </wp:inline>
        </w:drawing>
      </w:r>
    </w:p>
    <w:p w:rsidR="00477FC3" w:rsidRDefault="00477FC3" w:rsidP="00712E29">
      <w:r>
        <w:rPr>
          <w:rFonts w:hint="eastAsia"/>
        </w:rPr>
        <w:t>日前，长安</w:t>
      </w:r>
      <w:r>
        <w:t>CS35PLUS自动悦联升级版车型上市，售价8.59万，新车是用来替代现款悦联版车型，配置方面增加Nappa皮纹座椅、循轨式倒车影像、无钥匙进入和无钥匙启动，动力方面搭载1.6L发动机。</w:t>
      </w:r>
    </w:p>
    <w:p w:rsidR="00477FC3" w:rsidRPr="00DC1553" w:rsidRDefault="00477FC3" w:rsidP="00712E29">
      <w:pPr>
        <w:rPr>
          <w:rFonts w:cs="宋体"/>
          <w:b/>
          <w:bCs/>
          <w:i/>
          <w:iCs/>
        </w:rPr>
      </w:pPr>
      <w:r w:rsidRPr="002009FE">
        <w:rPr>
          <w:rFonts w:cs="宋体" w:hint="eastAsia"/>
          <w:b/>
          <w:bCs/>
          <w:i/>
          <w:iCs/>
        </w:rPr>
        <w:t>分析：。</w:t>
      </w:r>
    </w:p>
    <w:p w:rsidR="00712E29" w:rsidRPr="00CD18D0" w:rsidRDefault="00712E29" w:rsidP="00712E29">
      <w:pPr>
        <w:pStyle w:val="a8"/>
        <w:numPr>
          <w:ilvl w:val="0"/>
          <w:numId w:val="4"/>
        </w:numPr>
        <w:ind w:firstLineChars="0"/>
        <w:outlineLvl w:val="0"/>
      </w:pPr>
      <w:r w:rsidRPr="002009FE">
        <w:rPr>
          <w:rFonts w:cs="宋体" w:hint="eastAsia"/>
          <w:b/>
          <w:bCs/>
          <w:sz w:val="22"/>
        </w:rPr>
        <w:t>企业信息跟踪</w:t>
      </w:r>
    </w:p>
    <w:p w:rsidR="00D54783" w:rsidRPr="003403CD" w:rsidRDefault="00D54783" w:rsidP="00712E29">
      <w:pPr>
        <w:pStyle w:val="a8"/>
        <w:numPr>
          <w:ilvl w:val="0"/>
          <w:numId w:val="3"/>
        </w:numPr>
        <w:ind w:firstLineChars="0"/>
        <w:outlineLvl w:val="1"/>
        <w:rPr>
          <w:b/>
        </w:rPr>
      </w:pPr>
      <w:r w:rsidRPr="003403CD">
        <w:rPr>
          <w:b/>
        </w:rPr>
        <w:t>BEIJING打造“纯电新零售”，提供10亿运营补贴</w:t>
      </w:r>
    </w:p>
    <w:p w:rsidR="00D54783" w:rsidRDefault="00D54783" w:rsidP="00712E29">
      <w:r>
        <w:t>从BEIJING品牌官方获悉，国网电动与北汽集团BEIJING品牌共同发布了“10,000辆新零售车辆签约暨车桩电生态营销模式”。同时，BEIJING品牌将为新能源私人车主及大客户合作伙伴提供总额高达10亿元的运行/运营补贴。</w:t>
      </w:r>
    </w:p>
    <w:p w:rsidR="00D54783" w:rsidRDefault="00D54783" w:rsidP="00712E29">
      <w:pPr>
        <w:rPr>
          <w:rFonts w:cs="宋体"/>
          <w:b/>
          <w:bCs/>
          <w:i/>
          <w:iCs/>
        </w:rPr>
      </w:pPr>
      <w:r w:rsidRPr="002009FE">
        <w:rPr>
          <w:rFonts w:cs="宋体" w:hint="eastAsia"/>
          <w:b/>
          <w:bCs/>
          <w:i/>
          <w:iCs/>
        </w:rPr>
        <w:t>分析：。</w:t>
      </w:r>
    </w:p>
    <w:p w:rsidR="00D54783" w:rsidRPr="00685E6D" w:rsidRDefault="00D54783" w:rsidP="00712E29">
      <w:pPr>
        <w:pStyle w:val="a8"/>
        <w:numPr>
          <w:ilvl w:val="0"/>
          <w:numId w:val="3"/>
        </w:numPr>
        <w:ind w:firstLineChars="0"/>
        <w:outlineLvl w:val="1"/>
        <w:rPr>
          <w:b/>
        </w:rPr>
      </w:pPr>
      <w:r w:rsidRPr="00685E6D">
        <w:rPr>
          <w:rFonts w:hint="eastAsia"/>
          <w:b/>
        </w:rPr>
        <w:t>宝能拟收购长安</w:t>
      </w:r>
      <w:r w:rsidRPr="00685E6D">
        <w:rPr>
          <w:b/>
        </w:rPr>
        <w:t>PSA深圳工厂</w:t>
      </w:r>
    </w:p>
    <w:p w:rsidR="00D54783" w:rsidRDefault="00D54783" w:rsidP="00712E29">
      <w:r>
        <w:t>宝能拟收购长安PSA深圳工厂，以弥补在西安、广州等汽车生产基地进展缓慢的现状，快速推进宝能汽车电动车的投产。据悉，长安PSA深圳工厂是DS品牌在亚太区的战略总部，已建成两个整车工厂和一个发动机工厂，拥有年产能20万辆整车及相匹配的发动机的生产能力。</w:t>
      </w:r>
    </w:p>
    <w:p w:rsidR="00D54783" w:rsidRDefault="00D54783" w:rsidP="00712E29">
      <w:pPr>
        <w:rPr>
          <w:rFonts w:cs="宋体"/>
          <w:b/>
          <w:bCs/>
          <w:i/>
          <w:iCs/>
        </w:rPr>
      </w:pPr>
      <w:r w:rsidRPr="002009FE">
        <w:rPr>
          <w:rFonts w:cs="宋体" w:hint="eastAsia"/>
          <w:b/>
          <w:bCs/>
          <w:i/>
          <w:iCs/>
        </w:rPr>
        <w:t>分析：。</w:t>
      </w:r>
    </w:p>
    <w:p w:rsidR="00D54783" w:rsidRPr="00E00E38" w:rsidRDefault="00D54783" w:rsidP="00712E29">
      <w:pPr>
        <w:pStyle w:val="a8"/>
        <w:numPr>
          <w:ilvl w:val="0"/>
          <w:numId w:val="3"/>
        </w:numPr>
        <w:ind w:firstLineChars="0"/>
        <w:outlineLvl w:val="1"/>
        <w:rPr>
          <w:b/>
        </w:rPr>
      </w:pPr>
      <w:r w:rsidRPr="00E00E38">
        <w:rPr>
          <w:rFonts w:hint="eastAsia"/>
          <w:b/>
        </w:rPr>
        <w:t>北京奔驰将投产全新</w:t>
      </w:r>
      <w:r w:rsidRPr="00E00E38">
        <w:rPr>
          <w:b/>
        </w:rPr>
        <w:t>C级，年产13万辆</w:t>
      </w:r>
    </w:p>
    <w:p w:rsidR="00D54783" w:rsidRDefault="00D54783" w:rsidP="00712E29">
      <w:r>
        <w:t>从北京奔驰官方获悉，全新一代c级将进入国产准备阶段，年产能达到13万辆。与此同时，新车将换搭全新m254系列发动机，轴距也将进一步加长。</w:t>
      </w:r>
    </w:p>
    <w:p w:rsidR="00D54783" w:rsidRDefault="00D54783" w:rsidP="00712E29">
      <w:pPr>
        <w:rPr>
          <w:rFonts w:cs="宋体"/>
          <w:b/>
          <w:bCs/>
          <w:i/>
          <w:iCs/>
        </w:rPr>
      </w:pPr>
      <w:r w:rsidRPr="002009FE">
        <w:rPr>
          <w:rFonts w:cs="宋体" w:hint="eastAsia"/>
          <w:b/>
          <w:bCs/>
          <w:i/>
          <w:iCs/>
        </w:rPr>
        <w:t>分析：。</w:t>
      </w:r>
    </w:p>
    <w:p w:rsidR="00D54783" w:rsidRDefault="00D54783" w:rsidP="00712E29">
      <w:pPr>
        <w:pStyle w:val="a8"/>
        <w:numPr>
          <w:ilvl w:val="0"/>
          <w:numId w:val="3"/>
        </w:numPr>
        <w:ind w:firstLineChars="0"/>
        <w:outlineLvl w:val="1"/>
      </w:pPr>
      <w:r w:rsidRPr="00527E7C">
        <w:rPr>
          <w:rFonts w:hint="eastAsia"/>
          <w:b/>
        </w:rPr>
        <w:t>比亚迪第三季度净利暴跌</w:t>
      </w:r>
      <w:r w:rsidRPr="00527E7C">
        <w:rPr>
          <w:b/>
        </w:rPr>
        <w:t>88.6%预计全年盈利下滑43%</w:t>
      </w:r>
    </w:p>
    <w:p w:rsidR="00D54783" w:rsidRDefault="00D54783" w:rsidP="00712E29">
      <w:r>
        <w:rPr>
          <w:rFonts w:hint="eastAsia"/>
        </w:rPr>
        <w:t>比亚迪表示，预计全年净利润将下降至多</w:t>
      </w:r>
      <w:r>
        <w:t>43%，主要原因是政府削减补贴后，中国这个全球最大汽车市场的新能源汽车销量大幅下滑。比亚迪预计2019年全年净利润为15.84亿元至17.74亿元，低于去年同期的27.8亿元，同比下滑36.19%至43.03%。</w:t>
      </w:r>
    </w:p>
    <w:p w:rsidR="00D54783" w:rsidRPr="00527E7C" w:rsidRDefault="00D54783" w:rsidP="00712E29">
      <w:pPr>
        <w:rPr>
          <w:rFonts w:cs="宋体"/>
          <w:b/>
          <w:bCs/>
          <w:i/>
          <w:iCs/>
        </w:rPr>
      </w:pPr>
      <w:r w:rsidRPr="002009FE">
        <w:rPr>
          <w:rFonts w:cs="宋体" w:hint="eastAsia"/>
          <w:b/>
          <w:bCs/>
          <w:i/>
          <w:iCs/>
        </w:rPr>
        <w:t>分析：。</w:t>
      </w:r>
    </w:p>
    <w:p w:rsidR="00D54783" w:rsidRPr="00F51CE4" w:rsidRDefault="00D54783" w:rsidP="00712E29">
      <w:pPr>
        <w:pStyle w:val="a8"/>
        <w:numPr>
          <w:ilvl w:val="0"/>
          <w:numId w:val="3"/>
        </w:numPr>
        <w:ind w:firstLineChars="0"/>
        <w:outlineLvl w:val="1"/>
        <w:rPr>
          <w:b/>
        </w:rPr>
      </w:pPr>
      <w:r w:rsidRPr="00F51CE4">
        <w:rPr>
          <w:rFonts w:hint="eastAsia"/>
          <w:b/>
        </w:rPr>
        <w:t>比亚迪与伊藤忠商事达成合作</w:t>
      </w:r>
    </w:p>
    <w:p w:rsidR="00D54783" w:rsidRDefault="00D54783" w:rsidP="00712E29">
      <w:r>
        <w:rPr>
          <w:rFonts w:hint="eastAsia"/>
        </w:rPr>
        <w:t>日本贸易商行伊藤忠商事将与中国电动汽车生产商比亚迪建立合作，双方将建立合资企业，用汽车电池存储可再生能源。</w:t>
      </w:r>
    </w:p>
    <w:p w:rsidR="00D54783" w:rsidRDefault="00D54783" w:rsidP="00712E29">
      <w:pPr>
        <w:rPr>
          <w:rFonts w:cs="宋体"/>
          <w:b/>
          <w:bCs/>
          <w:i/>
          <w:iCs/>
        </w:rPr>
      </w:pPr>
      <w:r w:rsidRPr="002009FE">
        <w:rPr>
          <w:rFonts w:cs="宋体" w:hint="eastAsia"/>
          <w:b/>
          <w:bCs/>
          <w:i/>
          <w:iCs/>
        </w:rPr>
        <w:t>分析：。</w:t>
      </w:r>
    </w:p>
    <w:p w:rsidR="00D54783" w:rsidRPr="00EF5BC6" w:rsidRDefault="00D54783" w:rsidP="00712E29">
      <w:pPr>
        <w:pStyle w:val="a8"/>
        <w:numPr>
          <w:ilvl w:val="0"/>
          <w:numId w:val="3"/>
        </w:numPr>
        <w:ind w:firstLineChars="0"/>
        <w:outlineLvl w:val="1"/>
        <w:rPr>
          <w:b/>
        </w:rPr>
      </w:pPr>
      <w:r w:rsidRPr="00EF5BC6">
        <w:rPr>
          <w:b/>
        </w:rPr>
        <w:lastRenderedPageBreak/>
        <w:t>大众国产汽车发电气化战略</w:t>
      </w:r>
      <w:r w:rsidRPr="00EF5BC6">
        <w:rPr>
          <w:rFonts w:hint="eastAsia"/>
          <w:b/>
        </w:rPr>
        <w:t>新标识</w:t>
      </w:r>
      <w:r w:rsidRPr="00EF5BC6">
        <w:rPr>
          <w:b/>
        </w:rPr>
        <w:t>/ID.3</w:t>
      </w:r>
    </w:p>
    <w:p w:rsidR="00D54783" w:rsidRDefault="00D54783" w:rsidP="00712E29">
      <w:r>
        <w:rPr>
          <w:rFonts w:hint="eastAsia"/>
        </w:rPr>
        <w:t>大众汽车最新品牌标识在广州迎来了国内首发，并表示新的</w:t>
      </w:r>
      <w:r>
        <w:t>logo明日起正式开始使用。此外，大众还发布了最新的战略规划——“gotozero”（走向零排放），并表示已经开始对佛山工厂进行电气化改造，明年将在国内形成安亭、佛山两家工厂生产meb平台电动车的格局，预计产能将达到60万辆。</w:t>
      </w:r>
    </w:p>
    <w:p w:rsidR="00D54783" w:rsidRDefault="00D54783" w:rsidP="00712E29">
      <w:pPr>
        <w:rPr>
          <w:rFonts w:cs="宋体"/>
          <w:b/>
          <w:bCs/>
          <w:i/>
          <w:iCs/>
        </w:rPr>
      </w:pPr>
      <w:r w:rsidRPr="002009FE">
        <w:rPr>
          <w:rFonts w:cs="宋体" w:hint="eastAsia"/>
          <w:b/>
          <w:bCs/>
          <w:i/>
          <w:iCs/>
        </w:rPr>
        <w:t>分析：。</w:t>
      </w:r>
    </w:p>
    <w:p w:rsidR="00D54783" w:rsidRPr="00EF5BC6" w:rsidRDefault="00D54783" w:rsidP="00712E29">
      <w:pPr>
        <w:pStyle w:val="a8"/>
        <w:numPr>
          <w:ilvl w:val="0"/>
          <w:numId w:val="3"/>
        </w:numPr>
        <w:ind w:firstLineChars="0"/>
        <w:outlineLvl w:val="1"/>
        <w:rPr>
          <w:b/>
        </w:rPr>
      </w:pPr>
      <w:r w:rsidRPr="00EF5BC6">
        <w:rPr>
          <w:rFonts w:hint="eastAsia"/>
          <w:b/>
        </w:rPr>
        <w:t>东风雷诺发布新品牌主张推经销商扶持计划</w:t>
      </w:r>
    </w:p>
    <w:p w:rsidR="00D54783" w:rsidRDefault="00D54783" w:rsidP="00712E29">
      <w:r>
        <w:t>10月25日，东风雷诺的第四款国产车型——科雷缤在北京正式上市，在新车发布会现场，东风雷诺汽车有限公司总裁葛树文发布了东风雷诺的全新的中文品牌主张。雷诺品牌的全新品牌主张是：悦自己，享生活。围绕着全新的品牌主张，推出了更进一步的“TOE诺相随”服务战略。东风雷诺将于2020年完成在全国366个城市的服务网络全布局。</w:t>
      </w:r>
    </w:p>
    <w:p w:rsidR="00D54783" w:rsidRDefault="00D54783" w:rsidP="00712E29">
      <w:pPr>
        <w:rPr>
          <w:rFonts w:cs="宋体"/>
          <w:b/>
          <w:bCs/>
          <w:i/>
          <w:iCs/>
        </w:rPr>
      </w:pPr>
      <w:r w:rsidRPr="002009FE">
        <w:rPr>
          <w:rFonts w:cs="宋体" w:hint="eastAsia"/>
          <w:b/>
          <w:bCs/>
          <w:i/>
          <w:iCs/>
        </w:rPr>
        <w:t>分析：。</w:t>
      </w:r>
    </w:p>
    <w:p w:rsidR="00D54783" w:rsidRPr="00685E6D" w:rsidRDefault="00D54783" w:rsidP="00712E29">
      <w:pPr>
        <w:pStyle w:val="a8"/>
        <w:numPr>
          <w:ilvl w:val="0"/>
          <w:numId w:val="3"/>
        </w:numPr>
        <w:ind w:firstLineChars="0"/>
        <w:outlineLvl w:val="1"/>
        <w:rPr>
          <w:b/>
        </w:rPr>
      </w:pPr>
      <w:r w:rsidRPr="00685E6D">
        <w:rPr>
          <w:rFonts w:hint="eastAsia"/>
          <w:b/>
        </w:rPr>
        <w:t>广汽本田·道路安全高校联盟正式成立</w:t>
      </w:r>
    </w:p>
    <w:p w:rsidR="00D54783" w:rsidRDefault="00D54783" w:rsidP="00712E29">
      <w:r>
        <w:t>广汽本田联合中国汽车技术研究中心有限公司，携手天津大学、吉林大学、哈尔滨工业大学（威海）、湖南大学等高校，成立了道路安全高校联盟。将共同为大学生群体提供道路安全的学习平台，以及号召更多的人参与到改善道路环境的行动中。</w:t>
      </w:r>
    </w:p>
    <w:p w:rsidR="00D54783" w:rsidRDefault="00D54783" w:rsidP="00712E29">
      <w:pPr>
        <w:rPr>
          <w:rFonts w:cs="宋体"/>
          <w:b/>
          <w:bCs/>
          <w:i/>
          <w:iCs/>
        </w:rPr>
      </w:pPr>
      <w:r w:rsidRPr="002009FE">
        <w:rPr>
          <w:rFonts w:cs="宋体" w:hint="eastAsia"/>
          <w:b/>
          <w:bCs/>
          <w:i/>
          <w:iCs/>
        </w:rPr>
        <w:t>分析：。</w:t>
      </w:r>
    </w:p>
    <w:p w:rsidR="00D54783" w:rsidRPr="000D6AB2" w:rsidRDefault="00D54783" w:rsidP="00712E29">
      <w:pPr>
        <w:pStyle w:val="a8"/>
        <w:numPr>
          <w:ilvl w:val="0"/>
          <w:numId w:val="3"/>
        </w:numPr>
        <w:ind w:firstLineChars="0"/>
        <w:outlineLvl w:val="1"/>
        <w:rPr>
          <w:b/>
        </w:rPr>
      </w:pPr>
      <w:r w:rsidRPr="000D6AB2">
        <w:rPr>
          <w:rFonts w:hint="eastAsia"/>
          <w:b/>
        </w:rPr>
        <w:t>吉利计划推出新车型专门用作网约车，</w:t>
      </w:r>
    </w:p>
    <w:p w:rsidR="00D54783" w:rsidRDefault="00D54783" w:rsidP="00712E29">
      <w:r>
        <w:t>吉利科技集团有限公司总裁、杭州优行科技有限公司董事长刘金良在2019全球未来出行大会现场发表主题演讲，分享了吉利旗下出行平台曹操出行的最新发展动态，并提到为了进一步推进共享出行业务，吉利方面将专门打造一款网约车型，该车在多方面都将与私家车不同，从而最大化实现运营功能。</w:t>
      </w:r>
    </w:p>
    <w:p w:rsidR="00D54783" w:rsidRDefault="00D54783" w:rsidP="00712E29">
      <w:pPr>
        <w:rPr>
          <w:rFonts w:cs="宋体"/>
          <w:b/>
          <w:bCs/>
          <w:i/>
          <w:iCs/>
        </w:rPr>
      </w:pPr>
      <w:r w:rsidRPr="002009FE">
        <w:rPr>
          <w:rFonts w:cs="宋体" w:hint="eastAsia"/>
          <w:b/>
          <w:bCs/>
          <w:i/>
          <w:iCs/>
        </w:rPr>
        <w:t>分析：。</w:t>
      </w:r>
    </w:p>
    <w:p w:rsidR="00D54783" w:rsidRPr="00EF5BC6" w:rsidRDefault="00D54783" w:rsidP="00712E29">
      <w:pPr>
        <w:pStyle w:val="a8"/>
        <w:numPr>
          <w:ilvl w:val="0"/>
          <w:numId w:val="3"/>
        </w:numPr>
        <w:ind w:firstLineChars="0"/>
        <w:outlineLvl w:val="1"/>
        <w:rPr>
          <w:b/>
        </w:rPr>
      </w:pPr>
      <w:r w:rsidRPr="00EF5BC6">
        <w:rPr>
          <w:rFonts w:hint="eastAsia"/>
          <w:b/>
        </w:rPr>
        <w:t>江淮汽车荣获四项中国汽车工业科学技术奖</w:t>
      </w:r>
    </w:p>
    <w:p w:rsidR="00D54783" w:rsidRDefault="00D54783" w:rsidP="00712E29">
      <w:r>
        <w:t>特斯拉向美国证券交易委员会（SEC）递交截至2019年三季度的业务及营收情况。递交的文件显示，特斯拉第三季度在美国市场的营收同比下降39%，但在中国市场则暴增63.4%。</w:t>
      </w:r>
    </w:p>
    <w:p w:rsidR="00D54783" w:rsidRDefault="00D54783" w:rsidP="00712E29">
      <w:r>
        <w:rPr>
          <w:rFonts w:hint="eastAsia"/>
        </w:rPr>
        <w:t>随着特斯拉上海工厂第一阶段的正式投产，其在中国市场的竞争力将进一步增强。这一方面将带动整个中国新能源汽车市场销量的提升，另一方面，也将加大市场的竞争。</w:t>
      </w:r>
    </w:p>
    <w:p w:rsidR="00D54783" w:rsidRDefault="00D54783" w:rsidP="00712E29">
      <w:pPr>
        <w:rPr>
          <w:rFonts w:cs="宋体"/>
          <w:b/>
          <w:bCs/>
          <w:i/>
          <w:iCs/>
        </w:rPr>
      </w:pPr>
      <w:r w:rsidRPr="002009FE">
        <w:rPr>
          <w:rFonts w:cs="宋体" w:hint="eastAsia"/>
          <w:b/>
          <w:bCs/>
          <w:i/>
          <w:iCs/>
        </w:rPr>
        <w:t>分析：。</w:t>
      </w:r>
    </w:p>
    <w:p w:rsidR="00D54783" w:rsidRPr="00EF5BC6" w:rsidRDefault="00D54783" w:rsidP="00712E29">
      <w:pPr>
        <w:pStyle w:val="a8"/>
        <w:numPr>
          <w:ilvl w:val="0"/>
          <w:numId w:val="3"/>
        </w:numPr>
        <w:ind w:firstLineChars="0"/>
        <w:outlineLvl w:val="1"/>
        <w:rPr>
          <w:b/>
        </w:rPr>
      </w:pPr>
      <w:r w:rsidRPr="00EF5BC6">
        <w:rPr>
          <w:rFonts w:hint="eastAsia"/>
          <w:b/>
        </w:rPr>
        <w:t>零跑汽车获第</w:t>
      </w:r>
      <w:r w:rsidRPr="00EF5BC6">
        <w:rPr>
          <w:b/>
        </w:rPr>
        <w:t>2张无人驾驶路试牌照</w:t>
      </w:r>
    </w:p>
    <w:p w:rsidR="00D54783" w:rsidRDefault="00D54783" w:rsidP="00712E29">
      <w:r>
        <w:t>2019全球未来出行大会在德清国际会议中心如期召开。在此次大会上，零跑汽车获得了第2张无人驾驶开放道路测试牌照。</w:t>
      </w:r>
    </w:p>
    <w:p w:rsidR="00D54783" w:rsidRDefault="00D54783" w:rsidP="00712E29">
      <w:pPr>
        <w:rPr>
          <w:rFonts w:cs="宋体"/>
          <w:b/>
          <w:bCs/>
          <w:i/>
          <w:iCs/>
        </w:rPr>
      </w:pPr>
      <w:r w:rsidRPr="002009FE">
        <w:rPr>
          <w:rFonts w:cs="宋体" w:hint="eastAsia"/>
          <w:b/>
          <w:bCs/>
          <w:i/>
          <w:iCs/>
        </w:rPr>
        <w:t>分析：。</w:t>
      </w:r>
    </w:p>
    <w:p w:rsidR="00D54783" w:rsidRPr="00EF5BC6" w:rsidRDefault="00D54783" w:rsidP="00712E29">
      <w:pPr>
        <w:pStyle w:val="a8"/>
        <w:numPr>
          <w:ilvl w:val="0"/>
          <w:numId w:val="3"/>
        </w:numPr>
        <w:ind w:firstLineChars="0"/>
        <w:outlineLvl w:val="1"/>
        <w:rPr>
          <w:b/>
        </w:rPr>
      </w:pPr>
      <w:r w:rsidRPr="00EF5BC6">
        <w:rPr>
          <w:rFonts w:hint="eastAsia"/>
          <w:b/>
        </w:rPr>
        <w:t>宁德时代携手北汽新能源</w:t>
      </w:r>
    </w:p>
    <w:p w:rsidR="00D54783" w:rsidRDefault="00D54783" w:rsidP="00712E29">
      <w:r>
        <w:rPr>
          <w:rFonts w:hint="eastAsia"/>
        </w:rPr>
        <w:t>今年</w:t>
      </w:r>
      <w:r>
        <w:t>9月，宁德时代宣布推出全新的CTP高集成动力电池开发平台，即电芯直接集成到电池包，，较传统电池包，CTP电池包体积利用率提高了15%-20%，电池包零部件数量减少40%，生产效率提升了50%，将大幅降低动力电池的制造成本。</w:t>
      </w:r>
    </w:p>
    <w:p w:rsidR="00D54783" w:rsidRDefault="00D54783" w:rsidP="00712E29">
      <w:pPr>
        <w:rPr>
          <w:rFonts w:cs="宋体"/>
          <w:b/>
          <w:bCs/>
          <w:i/>
          <w:iCs/>
        </w:rPr>
      </w:pPr>
      <w:r w:rsidRPr="002009FE">
        <w:rPr>
          <w:rFonts w:cs="宋体" w:hint="eastAsia"/>
          <w:b/>
          <w:bCs/>
          <w:i/>
          <w:iCs/>
        </w:rPr>
        <w:t>分析：。</w:t>
      </w:r>
    </w:p>
    <w:p w:rsidR="00D54783" w:rsidRPr="00EF5BC6" w:rsidRDefault="00D54783" w:rsidP="00712E29">
      <w:pPr>
        <w:pStyle w:val="a8"/>
        <w:numPr>
          <w:ilvl w:val="0"/>
          <w:numId w:val="3"/>
        </w:numPr>
        <w:ind w:firstLineChars="0"/>
        <w:outlineLvl w:val="1"/>
        <w:rPr>
          <w:b/>
        </w:rPr>
      </w:pPr>
      <w:r w:rsidRPr="00EF5BC6">
        <w:rPr>
          <w:rFonts w:hint="eastAsia"/>
          <w:b/>
        </w:rPr>
        <w:t>日产为扎根中国市场而努力以电气化为基石</w:t>
      </w:r>
    </w:p>
    <w:p w:rsidR="00D54783" w:rsidRDefault="00D54783" w:rsidP="00712E29">
      <w:r>
        <w:rPr>
          <w:rFonts w:hint="eastAsia"/>
        </w:rPr>
        <w:t>今年</w:t>
      </w:r>
      <w:r>
        <w:t>9月份，日产汽车正式发布“日产中国可持续发展规划2022”，以环境保护、社会发展和公司治理三大核心，积极推动在华可持续发展战略，并以此制定了相应的目标，其中很重要的一点，就是日产汽车期望通过向中国市场导入更多的电动化车型，成为智行科技领域首屈一指的汽车制造商。</w:t>
      </w:r>
    </w:p>
    <w:p w:rsidR="00D54783" w:rsidRDefault="00D54783" w:rsidP="00712E29">
      <w:r>
        <w:rPr>
          <w:rFonts w:hint="eastAsia"/>
        </w:rPr>
        <w:t>“未来我们会向中国市场导入</w:t>
      </w:r>
      <w:r>
        <w:t>e-power智充电动技术，该技术在日本市场非常成功，在中国</w:t>
      </w:r>
      <w:r>
        <w:lastRenderedPageBreak/>
        <w:t>它也能满足消费者的一部分期待。新中期事业计划是一个非常大的框架和愿景，电动化是其中的一个重要支柱。”安东尼.巴瑟斯表示。</w:t>
      </w:r>
    </w:p>
    <w:p w:rsidR="00D54783" w:rsidRDefault="00D54783" w:rsidP="00712E29">
      <w:pPr>
        <w:rPr>
          <w:rFonts w:cs="宋体"/>
          <w:b/>
          <w:bCs/>
          <w:i/>
          <w:iCs/>
        </w:rPr>
      </w:pPr>
      <w:r w:rsidRPr="002009FE">
        <w:rPr>
          <w:rFonts w:cs="宋体" w:hint="eastAsia"/>
          <w:b/>
          <w:bCs/>
          <w:i/>
          <w:iCs/>
        </w:rPr>
        <w:t>分析：。</w:t>
      </w:r>
    </w:p>
    <w:p w:rsidR="00D54783" w:rsidRPr="00EF5BC6" w:rsidRDefault="00D54783" w:rsidP="00712E29">
      <w:pPr>
        <w:pStyle w:val="a8"/>
        <w:numPr>
          <w:ilvl w:val="0"/>
          <w:numId w:val="3"/>
        </w:numPr>
        <w:ind w:firstLineChars="0"/>
        <w:outlineLvl w:val="1"/>
        <w:rPr>
          <w:b/>
        </w:rPr>
      </w:pPr>
      <w:r w:rsidRPr="00EF5BC6">
        <w:rPr>
          <w:rFonts w:hint="eastAsia"/>
          <w:b/>
        </w:rPr>
        <w:t>特斯拉三季度中国市场营业收入暴增</w:t>
      </w:r>
      <w:r w:rsidRPr="00EF5BC6">
        <w:rPr>
          <w:b/>
        </w:rPr>
        <w:t>63%</w:t>
      </w:r>
    </w:p>
    <w:p w:rsidR="00D54783" w:rsidRDefault="00D54783" w:rsidP="00712E29">
      <w:r w:rsidRPr="008961EE">
        <w:rPr>
          <w:rFonts w:hint="eastAsia"/>
        </w:rPr>
        <w:t>全球知名激光雷达厂商</w:t>
      </w:r>
      <w:r w:rsidRPr="008961EE">
        <w:t>Velodyne（威力登）与自动驾驶初创公司中智行正式签署战略合作协议。未来6年内，双方将联合研发最新一代高性能实时3D激光雷达和自动驾驶技术，并将之量产化，以推动自动驾驶落地进程。</w:t>
      </w:r>
    </w:p>
    <w:p w:rsidR="00D54783" w:rsidRDefault="00D54783" w:rsidP="00712E29">
      <w:pPr>
        <w:rPr>
          <w:rFonts w:cs="宋体"/>
          <w:b/>
          <w:bCs/>
          <w:i/>
          <w:iCs/>
        </w:rPr>
      </w:pPr>
      <w:r w:rsidRPr="002009FE">
        <w:rPr>
          <w:rFonts w:cs="宋体" w:hint="eastAsia"/>
          <w:b/>
          <w:bCs/>
          <w:i/>
          <w:iCs/>
        </w:rPr>
        <w:t>分析：。</w:t>
      </w:r>
    </w:p>
    <w:p w:rsidR="00D54783" w:rsidRPr="00685E6D" w:rsidRDefault="00D54783" w:rsidP="00712E29">
      <w:pPr>
        <w:pStyle w:val="a8"/>
        <w:numPr>
          <w:ilvl w:val="0"/>
          <w:numId w:val="3"/>
        </w:numPr>
        <w:ind w:firstLineChars="0"/>
        <w:outlineLvl w:val="1"/>
        <w:rPr>
          <w:b/>
        </w:rPr>
      </w:pPr>
      <w:r w:rsidRPr="00685E6D">
        <w:rPr>
          <w:rFonts w:hint="eastAsia"/>
          <w:b/>
        </w:rPr>
        <w:t>特斯拉在沪推简化手续给车主提供便利，</w:t>
      </w:r>
    </w:p>
    <w:p w:rsidR="00D54783" w:rsidRDefault="00D54783" w:rsidP="00712E29">
      <w:r>
        <w:t>特斯拉在位于上海嘉里中心展厅揭幕了中国大陆地区第2,000根超级充电桩的落成，未来特斯拉计划在今年年底将V3超级充电桩引入中国市场。除了充电便利，特斯拉为车主简化新能源牌照办理流程，已与上海市政府携手，对符合条件的上海特斯拉主，已可以通过绑定特斯拉超级充电桩申请新能源牌照。</w:t>
      </w:r>
    </w:p>
    <w:p w:rsidR="00D54783" w:rsidRDefault="00D54783" w:rsidP="00712E29">
      <w:pPr>
        <w:rPr>
          <w:rFonts w:cs="宋体"/>
          <w:b/>
          <w:bCs/>
          <w:i/>
          <w:iCs/>
        </w:rPr>
      </w:pPr>
      <w:r w:rsidRPr="002009FE">
        <w:rPr>
          <w:rFonts w:cs="宋体" w:hint="eastAsia"/>
          <w:b/>
          <w:bCs/>
          <w:i/>
          <w:iCs/>
        </w:rPr>
        <w:t>分析：。</w:t>
      </w:r>
    </w:p>
    <w:p w:rsidR="00D54783" w:rsidRPr="00685E6D" w:rsidRDefault="00D54783" w:rsidP="00712E29">
      <w:pPr>
        <w:pStyle w:val="a8"/>
        <w:numPr>
          <w:ilvl w:val="0"/>
          <w:numId w:val="3"/>
        </w:numPr>
        <w:ind w:firstLineChars="0"/>
        <w:outlineLvl w:val="1"/>
        <w:rPr>
          <w:b/>
        </w:rPr>
      </w:pPr>
      <w:r w:rsidRPr="00685E6D">
        <w:rPr>
          <w:rFonts w:hint="eastAsia"/>
          <w:b/>
        </w:rPr>
        <w:t>天际汽车：</w:t>
      </w:r>
      <w:r w:rsidRPr="00685E6D">
        <w:rPr>
          <w:b/>
        </w:rPr>
        <w:t>ME7在绍兴工厂小批量试生产</w:t>
      </w:r>
    </w:p>
    <w:p w:rsidR="00D54783" w:rsidRDefault="00D54783" w:rsidP="00712E29">
      <w:r>
        <w:t>从天际官方了解到，天际汽车绍兴智能工厂已进入天际ME7小批量试生产阶段，新车将会在2020年第一季度实现交付。天际ME7为天际汽车首款量产车型，定位在一款中型纯电动SUV车型，工信部公布续航里程为500km。</w:t>
      </w:r>
    </w:p>
    <w:p w:rsidR="00D54783" w:rsidRDefault="00D54783" w:rsidP="00712E29">
      <w:pPr>
        <w:rPr>
          <w:rFonts w:cs="宋体"/>
          <w:b/>
          <w:bCs/>
          <w:i/>
          <w:iCs/>
        </w:rPr>
      </w:pPr>
      <w:r w:rsidRPr="002009FE">
        <w:rPr>
          <w:rFonts w:cs="宋体" w:hint="eastAsia"/>
          <w:b/>
          <w:bCs/>
          <w:i/>
          <w:iCs/>
        </w:rPr>
        <w:t>分析：。</w:t>
      </w:r>
    </w:p>
    <w:p w:rsidR="00D54783" w:rsidRPr="00F51CE4" w:rsidRDefault="00D54783" w:rsidP="00712E29">
      <w:pPr>
        <w:pStyle w:val="a8"/>
        <w:numPr>
          <w:ilvl w:val="0"/>
          <w:numId w:val="3"/>
        </w:numPr>
        <w:ind w:firstLineChars="0"/>
        <w:outlineLvl w:val="1"/>
        <w:rPr>
          <w:b/>
        </w:rPr>
      </w:pPr>
      <w:r w:rsidRPr="00F51CE4">
        <w:rPr>
          <w:rFonts w:hint="eastAsia"/>
          <w:b/>
        </w:rPr>
        <w:t>威马汽车推出三年免费充电政策</w:t>
      </w:r>
    </w:p>
    <w:p w:rsidR="00D54783" w:rsidRDefault="00D54783" w:rsidP="00712E29">
      <w:r>
        <w:rPr>
          <w:rFonts w:hint="eastAsia"/>
        </w:rPr>
        <w:t>10月25日，威马汽车、北京汽车、广汽新能源、比亚迪四家整车企业与国家电网旗下全资子公司国网电动汽车签署战略合作协议。</w:t>
      </w:r>
    </w:p>
    <w:p w:rsidR="00D54783" w:rsidRDefault="00D54783" w:rsidP="00712E29">
      <w:r>
        <w:rPr>
          <w:rFonts w:hint="eastAsia"/>
        </w:rPr>
        <w:t>作为四家合作的主机厂中唯一一家新造车公司，威马推出最大力度充电优惠政策：购买威马EX5520国电畅想版定制车型的私人用户，可享受三年国网充电桩无限次免费充电。</w:t>
      </w:r>
    </w:p>
    <w:p w:rsidR="00D54783" w:rsidRPr="00F51CE4" w:rsidRDefault="00D54783" w:rsidP="00712E29">
      <w:pPr>
        <w:rPr>
          <w:rFonts w:cs="宋体"/>
          <w:b/>
          <w:bCs/>
          <w:i/>
          <w:iCs/>
        </w:rPr>
      </w:pPr>
      <w:r w:rsidRPr="002009FE">
        <w:rPr>
          <w:rFonts w:cs="宋体" w:hint="eastAsia"/>
          <w:b/>
          <w:bCs/>
          <w:i/>
          <w:iCs/>
        </w:rPr>
        <w:t>分析：。</w:t>
      </w:r>
    </w:p>
    <w:p w:rsidR="00D54783" w:rsidRPr="00F51CE4" w:rsidRDefault="00D54783" w:rsidP="00712E29">
      <w:pPr>
        <w:pStyle w:val="a8"/>
        <w:numPr>
          <w:ilvl w:val="0"/>
          <w:numId w:val="3"/>
        </w:numPr>
        <w:ind w:firstLineChars="0"/>
        <w:outlineLvl w:val="1"/>
        <w:rPr>
          <w:b/>
        </w:rPr>
      </w:pPr>
      <w:r w:rsidRPr="00F51CE4">
        <w:rPr>
          <w:rFonts w:hint="eastAsia"/>
          <w:b/>
        </w:rPr>
        <w:t>威马汽车拓宽智能创新边界化解充电痛点</w:t>
      </w:r>
    </w:p>
    <w:p w:rsidR="00D54783" w:rsidRDefault="00D54783" w:rsidP="00712E29">
      <w:r>
        <w:rPr>
          <w:rFonts w:hint="eastAsia"/>
        </w:rPr>
        <w:t>威马汽车近日与国家电网旗下全资子公司国网电动汽车签署战略了合作协议。双方将依托各自在智能纯电动汽车产品、充电技术、充电基础设施网络布局上的优势，在技术研发、数据互通、充电服务、能源互联网、新零售等领域展开深度合作，共同探索新能源汽车融合发展新模式。</w:t>
      </w:r>
    </w:p>
    <w:p w:rsidR="00D54783" w:rsidRPr="00F51CE4" w:rsidRDefault="00D54783" w:rsidP="00712E29">
      <w:pPr>
        <w:rPr>
          <w:rFonts w:cs="宋体"/>
          <w:b/>
          <w:bCs/>
          <w:i/>
          <w:iCs/>
        </w:rPr>
      </w:pPr>
      <w:r w:rsidRPr="002009FE">
        <w:rPr>
          <w:rFonts w:cs="宋体" w:hint="eastAsia"/>
          <w:b/>
          <w:bCs/>
          <w:i/>
          <w:iCs/>
        </w:rPr>
        <w:t>分析：。</w:t>
      </w:r>
    </w:p>
    <w:p w:rsidR="00D54783" w:rsidRPr="00685E6D" w:rsidRDefault="00D54783" w:rsidP="00712E29">
      <w:pPr>
        <w:pStyle w:val="a8"/>
        <w:numPr>
          <w:ilvl w:val="0"/>
          <w:numId w:val="3"/>
        </w:numPr>
        <w:ind w:firstLineChars="0"/>
        <w:outlineLvl w:val="1"/>
        <w:rPr>
          <w:b/>
        </w:rPr>
      </w:pPr>
      <w:r w:rsidRPr="00685E6D">
        <w:rPr>
          <w:rFonts w:hint="eastAsia"/>
          <w:b/>
        </w:rPr>
        <w:t>蔚来汽车宣布首席财务官谢东萤将离职</w:t>
      </w:r>
    </w:p>
    <w:p w:rsidR="00D54783" w:rsidRDefault="00D54783" w:rsidP="00712E29">
      <w:r>
        <w:t>蔚来汽车发布公告，宣布公司首席财务官（CFO）谢东萤因个人原因辞去职务，将于本月30日正式递交离职申请。据悉，蔚来方面已经开始寻找谢东萤的接班人，希望能尽快弥补这一位置的空缺，并在适当的时候对外公布。</w:t>
      </w:r>
    </w:p>
    <w:p w:rsidR="00D54783" w:rsidRDefault="00D54783" w:rsidP="00712E29">
      <w:pPr>
        <w:rPr>
          <w:rFonts w:cs="宋体"/>
          <w:b/>
          <w:bCs/>
          <w:i/>
          <w:iCs/>
        </w:rPr>
      </w:pPr>
      <w:r w:rsidRPr="002009FE">
        <w:rPr>
          <w:rFonts w:cs="宋体" w:hint="eastAsia"/>
          <w:b/>
          <w:bCs/>
          <w:i/>
          <w:iCs/>
        </w:rPr>
        <w:t>分析：。</w:t>
      </w:r>
    </w:p>
    <w:p w:rsidR="00D54783" w:rsidRPr="00685E6D" w:rsidRDefault="00D54783" w:rsidP="00712E29">
      <w:pPr>
        <w:pStyle w:val="a8"/>
        <w:numPr>
          <w:ilvl w:val="0"/>
          <w:numId w:val="3"/>
        </w:numPr>
        <w:ind w:firstLineChars="0"/>
        <w:outlineLvl w:val="1"/>
        <w:rPr>
          <w:b/>
        </w:rPr>
      </w:pPr>
      <w:r w:rsidRPr="00685E6D">
        <w:rPr>
          <w:rFonts w:hint="eastAsia"/>
          <w:b/>
        </w:rPr>
        <w:t>小桔租车杭州开通长租服务</w:t>
      </w:r>
    </w:p>
    <w:p w:rsidR="00D54783" w:rsidRDefault="00D54783" w:rsidP="00712E29">
      <w:r>
        <w:t>小桔车服旗下小桔租车近日在杭州开通长租服务，提供1个月、6个月、12个月多个租期的租车服务。而长租上线后，小桔租车已在杭州打造了包含长租、短租、共享汽车在内的多元化、综合性租车服务。</w:t>
      </w:r>
    </w:p>
    <w:p w:rsidR="00D54783" w:rsidRDefault="00D54783" w:rsidP="00712E29">
      <w:pPr>
        <w:rPr>
          <w:rFonts w:cs="宋体"/>
          <w:b/>
          <w:bCs/>
          <w:i/>
          <w:iCs/>
        </w:rPr>
      </w:pPr>
      <w:r w:rsidRPr="002009FE">
        <w:rPr>
          <w:rFonts w:cs="宋体" w:hint="eastAsia"/>
          <w:b/>
          <w:bCs/>
          <w:i/>
          <w:iCs/>
        </w:rPr>
        <w:t>分析：。</w:t>
      </w:r>
    </w:p>
    <w:p w:rsidR="00D54783" w:rsidRPr="00E00E38" w:rsidRDefault="00D54783" w:rsidP="00712E29">
      <w:pPr>
        <w:pStyle w:val="a8"/>
        <w:numPr>
          <w:ilvl w:val="0"/>
          <w:numId w:val="3"/>
        </w:numPr>
        <w:ind w:firstLineChars="0"/>
        <w:outlineLvl w:val="1"/>
        <w:rPr>
          <w:b/>
        </w:rPr>
      </w:pPr>
      <w:r w:rsidRPr="00E00E38">
        <w:rPr>
          <w:rFonts w:hint="eastAsia"/>
          <w:b/>
        </w:rPr>
        <w:t>小鹏</w:t>
      </w:r>
      <w:r w:rsidRPr="00E00E38">
        <w:rPr>
          <w:b/>
        </w:rPr>
        <w:t>P7最新消息，明年3月份正式上市</w:t>
      </w:r>
    </w:p>
    <w:p w:rsidR="00D54783" w:rsidRDefault="00D54783" w:rsidP="00712E29">
      <w:r>
        <w:t>从相关渠道获悉，小鹏p7将于广州车展开启预售，并在明年3月份正式上市，交付时间则为明年第二季度。据悉，上海车展期间亮相的小鹏p7，其最大的亮点为续航里程达620km，</w:t>
      </w:r>
      <w:r>
        <w:lastRenderedPageBreak/>
        <w:t>并有望增至640km，0-100km/h加速时间将控制在5s以内。</w:t>
      </w:r>
    </w:p>
    <w:p w:rsidR="00D54783" w:rsidRDefault="00D54783" w:rsidP="00712E29">
      <w:pPr>
        <w:rPr>
          <w:rFonts w:cs="宋体"/>
          <w:b/>
          <w:bCs/>
          <w:i/>
          <w:iCs/>
        </w:rPr>
      </w:pPr>
      <w:r w:rsidRPr="002009FE">
        <w:rPr>
          <w:rFonts w:cs="宋体" w:hint="eastAsia"/>
          <w:b/>
          <w:bCs/>
          <w:i/>
          <w:iCs/>
        </w:rPr>
        <w:t>分析：。</w:t>
      </w:r>
    </w:p>
    <w:p w:rsidR="00D54783" w:rsidRPr="00DC1553" w:rsidRDefault="00D54783" w:rsidP="00712E29">
      <w:pPr>
        <w:pStyle w:val="a8"/>
        <w:numPr>
          <w:ilvl w:val="0"/>
          <w:numId w:val="3"/>
        </w:numPr>
        <w:ind w:firstLineChars="0"/>
        <w:outlineLvl w:val="1"/>
        <w:rPr>
          <w:b/>
        </w:rPr>
      </w:pPr>
      <w:r w:rsidRPr="00DC1553">
        <w:rPr>
          <w:rFonts w:hint="eastAsia"/>
          <w:b/>
        </w:rPr>
        <w:t>一汽大众首款小型</w:t>
      </w:r>
      <w:r w:rsidRPr="00DC1553">
        <w:rPr>
          <w:b/>
        </w:rPr>
        <w:t>SUV正式发布中文定名“探影”</w:t>
      </w:r>
    </w:p>
    <w:p w:rsidR="00D54783" w:rsidRDefault="00D54783" w:rsidP="00712E29">
      <w:r>
        <w:rPr>
          <w:rFonts w:hint="eastAsia"/>
        </w:rPr>
        <w:t>备受关注的一汽大众旗下首款小型</w:t>
      </w:r>
      <w:r>
        <w:t>SUV正式发布亮相。这款车英文名为“TACQUA”，源自意大利语“水”，官方此次也发布了其正式的中文命名探影。</w:t>
      </w:r>
    </w:p>
    <w:p w:rsidR="00D54783" w:rsidRPr="00DC1553" w:rsidRDefault="00D54783" w:rsidP="00712E29">
      <w:pPr>
        <w:rPr>
          <w:rFonts w:cs="宋体"/>
          <w:b/>
          <w:bCs/>
          <w:i/>
          <w:iCs/>
        </w:rPr>
      </w:pPr>
      <w:r w:rsidRPr="002009FE">
        <w:rPr>
          <w:rFonts w:cs="宋体" w:hint="eastAsia"/>
          <w:b/>
          <w:bCs/>
          <w:i/>
          <w:iCs/>
        </w:rPr>
        <w:t>分析：。</w:t>
      </w:r>
    </w:p>
    <w:p w:rsidR="00D54783" w:rsidRPr="00EF5BC6" w:rsidRDefault="00D54783" w:rsidP="00712E29">
      <w:pPr>
        <w:pStyle w:val="a8"/>
        <w:numPr>
          <w:ilvl w:val="0"/>
          <w:numId w:val="3"/>
        </w:numPr>
        <w:ind w:firstLineChars="0"/>
        <w:outlineLvl w:val="1"/>
        <w:rPr>
          <w:b/>
        </w:rPr>
      </w:pPr>
      <w:r w:rsidRPr="00EF5BC6">
        <w:rPr>
          <w:rFonts w:hint="eastAsia"/>
          <w:b/>
        </w:rPr>
        <w:t>长安挂牌转让长安标致雪铁龙</w:t>
      </w:r>
      <w:r w:rsidRPr="00EF5BC6">
        <w:rPr>
          <w:b/>
        </w:rPr>
        <w:t>50%股权</w:t>
      </w:r>
    </w:p>
    <w:p w:rsidR="00D54783" w:rsidRDefault="00D54783" w:rsidP="00712E29">
      <w:pPr>
        <w:rPr>
          <w:rFonts w:cs="宋体"/>
          <w:b/>
          <w:bCs/>
          <w:i/>
          <w:iCs/>
        </w:rPr>
      </w:pPr>
      <w:r w:rsidRPr="008961EE">
        <w:rPr>
          <w:rFonts w:hint="eastAsia"/>
        </w:rPr>
        <w:t>重庆联合产权交易官方网站中信息显示，长安汽车正在挂牌出售长安标致雪铁龙汽车有限公司（长安</w:t>
      </w:r>
      <w:r w:rsidRPr="008961EE">
        <w:t>psa）50%股权，项目预披露起始日期为2019年10月28日至2019年11月22日。</w:t>
      </w:r>
      <w:r w:rsidRPr="002009FE">
        <w:rPr>
          <w:rFonts w:cs="宋体" w:hint="eastAsia"/>
          <w:b/>
          <w:bCs/>
          <w:i/>
          <w:iCs/>
        </w:rPr>
        <w:t>分析：。</w:t>
      </w:r>
    </w:p>
    <w:p w:rsidR="00D54783" w:rsidRPr="00EF5BC6" w:rsidRDefault="00D54783" w:rsidP="00712E29">
      <w:pPr>
        <w:pStyle w:val="a8"/>
        <w:numPr>
          <w:ilvl w:val="0"/>
          <w:numId w:val="3"/>
        </w:numPr>
        <w:ind w:firstLineChars="0"/>
        <w:outlineLvl w:val="1"/>
        <w:rPr>
          <w:b/>
        </w:rPr>
      </w:pPr>
      <w:r w:rsidRPr="00EF5BC6">
        <w:rPr>
          <w:b/>
        </w:rPr>
        <w:t>长城汽车平湖整车项目开工</w:t>
      </w:r>
      <w:r w:rsidRPr="00EF5BC6">
        <w:rPr>
          <w:rFonts w:hint="eastAsia"/>
          <w:b/>
        </w:rPr>
        <w:t>投资</w:t>
      </w:r>
      <w:r w:rsidRPr="00EF5BC6">
        <w:rPr>
          <w:b/>
        </w:rPr>
        <w:t>110亿元</w:t>
      </w:r>
    </w:p>
    <w:p w:rsidR="00D54783" w:rsidRDefault="00D54783" w:rsidP="00712E29">
      <w:r w:rsidRPr="00B53369">
        <w:t>10月26日，长城汽车平湖整车项目开工仪式在浙江省平湖市举行，该项目总投资约110亿元，总占地约1200亩，计划年产能10万辆。</w:t>
      </w:r>
    </w:p>
    <w:p w:rsidR="00D54783" w:rsidRDefault="00D54783" w:rsidP="00712E29">
      <w:pPr>
        <w:rPr>
          <w:rFonts w:cs="宋体"/>
          <w:b/>
          <w:bCs/>
          <w:i/>
          <w:iCs/>
        </w:rPr>
      </w:pPr>
      <w:r w:rsidRPr="002009FE">
        <w:rPr>
          <w:rFonts w:cs="宋体" w:hint="eastAsia"/>
          <w:b/>
          <w:bCs/>
          <w:i/>
          <w:iCs/>
        </w:rPr>
        <w:t>分析：。</w:t>
      </w:r>
    </w:p>
    <w:p w:rsidR="00D54783" w:rsidRPr="00EF5BC6" w:rsidRDefault="00D54783" w:rsidP="00712E29">
      <w:pPr>
        <w:pStyle w:val="a8"/>
        <w:numPr>
          <w:ilvl w:val="0"/>
          <w:numId w:val="3"/>
        </w:numPr>
        <w:ind w:firstLineChars="0"/>
        <w:outlineLvl w:val="1"/>
        <w:rPr>
          <w:b/>
        </w:rPr>
      </w:pPr>
      <w:r w:rsidRPr="00EF5BC6">
        <w:rPr>
          <w:rFonts w:hint="eastAsia"/>
          <w:b/>
        </w:rPr>
        <w:t>长城新能源再发力</w:t>
      </w:r>
      <w:r w:rsidRPr="00EF5BC6">
        <w:rPr>
          <w:b/>
        </w:rPr>
        <w:t>将量产“氢燃料”电池</w:t>
      </w:r>
    </w:p>
    <w:p w:rsidR="00D54783" w:rsidRDefault="00D54783" w:rsidP="00712E29">
      <w:r w:rsidRPr="008961EE">
        <w:rPr>
          <w:rFonts w:hint="eastAsia"/>
        </w:rPr>
        <w:t>从长城汽车官方了解到，长城的“氢动力”燃料电池车即将量产，所有核心技术均为自主开发。长城汽车所成立的材料分析、燃料电池试制线、燃料电池试验、储氢系统试制线、储氢系统试验五大子技术中心为其后续氢燃料车的应用打下了坚实的技术基础。储氢罐与质子交换膜是氢燃料汽车领域公认的两大核心技术，长城汽车目前针对储氢罐的极限压力、碳纤维的粘合度以及膜电极均可进行极为精确的测试。宝马氢能源核心团队加盟长城汽车，采用德国最先进技术及设备组建了长城氢能源研发中心。</w:t>
      </w:r>
    </w:p>
    <w:p w:rsidR="00D54783" w:rsidRDefault="00D54783" w:rsidP="00712E29">
      <w:pPr>
        <w:rPr>
          <w:rFonts w:cs="宋体"/>
          <w:b/>
          <w:bCs/>
          <w:i/>
          <w:iCs/>
        </w:rPr>
      </w:pPr>
      <w:r w:rsidRPr="002009FE">
        <w:rPr>
          <w:rFonts w:cs="宋体" w:hint="eastAsia"/>
          <w:b/>
          <w:bCs/>
          <w:i/>
          <w:iCs/>
        </w:rPr>
        <w:t>分析：。</w:t>
      </w:r>
    </w:p>
    <w:p w:rsidR="00D54783" w:rsidRPr="005D5CF1" w:rsidRDefault="00D54783" w:rsidP="00712E29">
      <w:pPr>
        <w:pStyle w:val="a8"/>
        <w:numPr>
          <w:ilvl w:val="0"/>
          <w:numId w:val="3"/>
        </w:numPr>
        <w:ind w:firstLineChars="0"/>
        <w:outlineLvl w:val="1"/>
        <w:rPr>
          <w:b/>
        </w:rPr>
      </w:pPr>
      <w:r w:rsidRPr="005D5CF1">
        <w:rPr>
          <w:rFonts w:hint="eastAsia"/>
          <w:b/>
        </w:rPr>
        <w:t>长城与安顾集团围绕出行保险服务，签署合资备忘录</w:t>
      </w:r>
    </w:p>
    <w:p w:rsidR="00D54783" w:rsidRDefault="00D54783" w:rsidP="00712E29">
      <w:r>
        <w:t>长城汽车股份有限公司与德国安顾集团正式签署合资备忘录，双方将携手在中国的汽车及新出行市场打造一家市场领先的、以科技和数据为驱动的保险服务专业机构，通过持续的产品和服务创新，为经销商赋能，同时为长城汽车及其金融和出行平台提供更加优质的保险服务解决方案。</w:t>
      </w:r>
    </w:p>
    <w:p w:rsidR="00D54783" w:rsidRDefault="00D54783" w:rsidP="00712E29">
      <w:pPr>
        <w:rPr>
          <w:rFonts w:cs="宋体"/>
          <w:b/>
          <w:bCs/>
          <w:i/>
          <w:iCs/>
        </w:rPr>
      </w:pPr>
      <w:r w:rsidRPr="002009FE">
        <w:rPr>
          <w:rFonts w:cs="宋体" w:hint="eastAsia"/>
          <w:b/>
          <w:bCs/>
          <w:i/>
          <w:iCs/>
        </w:rPr>
        <w:t>分析：。</w:t>
      </w:r>
    </w:p>
    <w:p w:rsidR="00D54783" w:rsidRPr="00F51CE4" w:rsidRDefault="00D54783" w:rsidP="00712E29">
      <w:pPr>
        <w:pStyle w:val="a8"/>
        <w:numPr>
          <w:ilvl w:val="0"/>
          <w:numId w:val="3"/>
        </w:numPr>
        <w:ind w:firstLineChars="0"/>
        <w:outlineLvl w:val="1"/>
        <w:rPr>
          <w:b/>
        </w:rPr>
      </w:pPr>
      <w:r w:rsidRPr="00F51CE4">
        <w:rPr>
          <w:rFonts w:hint="eastAsia"/>
          <w:b/>
        </w:rPr>
        <w:t>长城与德国保险巨头安顾集团成立新公司</w:t>
      </w:r>
    </w:p>
    <w:p w:rsidR="00D54783" w:rsidRDefault="00D54783" w:rsidP="00712E29">
      <w:r>
        <w:rPr>
          <w:rFonts w:hint="eastAsia"/>
        </w:rPr>
        <w:t>10月28日，长城汽车与德国安顾集团（ERGOGroup）正式签署合资备忘录，双方将联手打造一家全新的保险服务专业机构，通过持续的产品和服务创新，为长城汽车旗下经销商及终端消费者提供优质的拥车生活，同时为长城汽车及其金融和出行平台提供全面的保险服务解决方案。</w:t>
      </w:r>
    </w:p>
    <w:p w:rsidR="00D54783" w:rsidRDefault="00D54783" w:rsidP="00712E29">
      <w:pPr>
        <w:rPr>
          <w:rFonts w:cs="宋体"/>
          <w:b/>
          <w:bCs/>
          <w:i/>
          <w:iCs/>
        </w:rPr>
      </w:pPr>
      <w:r w:rsidRPr="002009FE">
        <w:rPr>
          <w:rFonts w:cs="宋体" w:hint="eastAsia"/>
          <w:b/>
          <w:bCs/>
          <w:i/>
          <w:iCs/>
        </w:rPr>
        <w:t>分析：。</w:t>
      </w:r>
    </w:p>
    <w:p w:rsidR="00D54783" w:rsidRPr="00F51CE4" w:rsidRDefault="00D54783" w:rsidP="00712E29">
      <w:pPr>
        <w:pStyle w:val="a8"/>
        <w:numPr>
          <w:ilvl w:val="0"/>
          <w:numId w:val="3"/>
        </w:numPr>
        <w:ind w:firstLineChars="0"/>
        <w:outlineLvl w:val="1"/>
        <w:rPr>
          <w:b/>
        </w:rPr>
      </w:pPr>
      <w:r w:rsidRPr="00F51CE4">
        <w:rPr>
          <w:rFonts w:hint="eastAsia"/>
          <w:b/>
        </w:rPr>
        <w:t>小桔租车推出全新用车模式长租成潮流</w:t>
      </w:r>
    </w:p>
    <w:p w:rsidR="00D54783" w:rsidRDefault="00D54783" w:rsidP="00712E29">
      <w:r>
        <w:rPr>
          <w:rFonts w:hint="eastAsia"/>
        </w:rPr>
        <w:t>滴滴出行旗下的小桔租车就在原有的短租、分时租赁业务基础上，在杭州开通了长租服务，用户可以根据自身需要选择1个月、6个月或12个月的租期。</w:t>
      </w:r>
    </w:p>
    <w:p w:rsidR="00D54783" w:rsidRDefault="00D54783" w:rsidP="00712E29">
      <w:pPr>
        <w:rPr>
          <w:rFonts w:cs="宋体"/>
          <w:b/>
          <w:bCs/>
          <w:i/>
          <w:iCs/>
        </w:rPr>
      </w:pPr>
      <w:r w:rsidRPr="002009FE">
        <w:rPr>
          <w:rFonts w:cs="宋体" w:hint="eastAsia"/>
          <w:b/>
          <w:bCs/>
          <w:i/>
          <w:iCs/>
        </w:rPr>
        <w:t>分析：。</w:t>
      </w:r>
    </w:p>
    <w:p w:rsidR="00D54783" w:rsidRPr="0026488E" w:rsidRDefault="00D54783" w:rsidP="00712E29">
      <w:pPr>
        <w:pStyle w:val="a8"/>
        <w:numPr>
          <w:ilvl w:val="0"/>
          <w:numId w:val="3"/>
        </w:numPr>
        <w:ind w:firstLineChars="0"/>
        <w:outlineLvl w:val="1"/>
        <w:rPr>
          <w:b/>
        </w:rPr>
      </w:pPr>
      <w:r w:rsidRPr="0026488E">
        <w:rPr>
          <w:rFonts w:hint="eastAsia"/>
          <w:b/>
        </w:rPr>
        <w:t>众泰汽车与携程旅游达成战略合作</w:t>
      </w:r>
    </w:p>
    <w:p w:rsidR="00D54783" w:rsidRDefault="00D54783" w:rsidP="00712E29">
      <w:r>
        <w:t>众泰携程战略签约暨首批平台用车交付仪式近日在众泰汽车金华基地举行。众泰汽车拥有自主研发能力以及出行保障服务能力；携程作为旅游服务公司，业务涉及OTA出行服务及出行大数据方面。众泰和携程此次联手，将基于平台、车源和自营网点，组建出行服务单元。</w:t>
      </w:r>
    </w:p>
    <w:p w:rsidR="00D54783" w:rsidRPr="0026488E" w:rsidRDefault="00D54783" w:rsidP="00712E29">
      <w:pPr>
        <w:rPr>
          <w:rFonts w:cs="宋体"/>
          <w:b/>
          <w:bCs/>
          <w:i/>
          <w:iCs/>
        </w:rPr>
      </w:pPr>
      <w:r w:rsidRPr="002009FE">
        <w:rPr>
          <w:rFonts w:cs="宋体" w:hint="eastAsia"/>
          <w:b/>
          <w:bCs/>
          <w:i/>
          <w:iCs/>
        </w:rPr>
        <w:t>分析：。</w:t>
      </w:r>
    </w:p>
    <w:p w:rsidR="002A067F" w:rsidRPr="002009FE" w:rsidRDefault="002A067F" w:rsidP="00712E29">
      <w:pPr>
        <w:pStyle w:val="a8"/>
        <w:numPr>
          <w:ilvl w:val="0"/>
          <w:numId w:val="4"/>
        </w:numPr>
        <w:ind w:firstLineChars="0"/>
        <w:outlineLvl w:val="0"/>
      </w:pPr>
      <w:r w:rsidRPr="002009FE">
        <w:rPr>
          <w:rFonts w:cs="宋体" w:hint="eastAsia"/>
          <w:b/>
          <w:bCs/>
        </w:rPr>
        <w:t>行业信息跟踪</w:t>
      </w:r>
    </w:p>
    <w:p w:rsidR="00D54783" w:rsidRPr="00EF5BC6" w:rsidRDefault="00D54783" w:rsidP="00D54783">
      <w:pPr>
        <w:pStyle w:val="a8"/>
        <w:numPr>
          <w:ilvl w:val="0"/>
          <w:numId w:val="14"/>
        </w:numPr>
        <w:ind w:firstLineChars="0"/>
        <w:outlineLvl w:val="1"/>
        <w:rPr>
          <w:b/>
        </w:rPr>
      </w:pPr>
      <w:r w:rsidRPr="00EF5BC6">
        <w:rPr>
          <w:b/>
        </w:rPr>
        <w:lastRenderedPageBreak/>
        <w:t>北京2020年底将更新2万辆新能源出租车</w:t>
      </w:r>
    </w:p>
    <w:p w:rsidR="00D54783" w:rsidRDefault="00D54783" w:rsidP="00712E29">
      <w:r w:rsidRPr="008961EE">
        <w:t>北京市交通委相关负责人表示，至2020年底，北京将有近2万辆出租车更新为新能源电动出租车，超过北京出租车总数的20%。在价格方面，电动出租车与传统燃油车价格同为起步价3公里13元、每公里2.3元，但乘坐电动车可以少交1元的燃油附加费。</w:t>
      </w:r>
    </w:p>
    <w:p w:rsidR="00D54783" w:rsidRPr="00EF5BC6" w:rsidRDefault="00D54783" w:rsidP="00712E29">
      <w:pPr>
        <w:rPr>
          <w:rFonts w:cs="宋体"/>
          <w:b/>
          <w:bCs/>
          <w:i/>
          <w:iCs/>
        </w:rPr>
      </w:pPr>
      <w:r w:rsidRPr="002009FE">
        <w:rPr>
          <w:rFonts w:cs="宋体" w:hint="eastAsia"/>
          <w:b/>
          <w:bCs/>
          <w:i/>
          <w:iCs/>
        </w:rPr>
        <w:t>分析：。</w:t>
      </w:r>
    </w:p>
    <w:p w:rsidR="00D54783" w:rsidRPr="000D6AB2" w:rsidRDefault="00D54783" w:rsidP="002A067F">
      <w:pPr>
        <w:pStyle w:val="a8"/>
        <w:numPr>
          <w:ilvl w:val="0"/>
          <w:numId w:val="10"/>
        </w:numPr>
        <w:ind w:firstLineChars="0"/>
        <w:outlineLvl w:val="1"/>
        <w:rPr>
          <w:b/>
        </w:rPr>
      </w:pPr>
      <w:r w:rsidRPr="000D6AB2">
        <w:rPr>
          <w:rFonts w:hint="eastAsia"/>
          <w:b/>
        </w:rPr>
        <w:t>拜腾</w:t>
      </w:r>
      <w:r w:rsidRPr="000D6AB2">
        <w:rPr>
          <w:b/>
        </w:rPr>
        <w:t>2021年正式进入欧美</w:t>
      </w:r>
    </w:p>
    <w:p w:rsidR="00D54783" w:rsidRDefault="00D54783" w:rsidP="002A067F">
      <w:r>
        <w:t>拜腾在欧洲多个国家与当地的零售及售后合作伙伴签订谅解备忘录，共同开拓欧洲电动车市场。目前拜腾在中国已与永达、森那美、宝德、捷成、和谐等10多家合作伙伴在30多个城市签署备忘录。拜腾首款产品M-Byte计划于2020年中开始量产，随后首先交付给中国消费者。预计2020年开始接受欧洲和北美地区的预订，2021年正式进入欧美市场。</w:t>
      </w:r>
    </w:p>
    <w:p w:rsidR="00D54783" w:rsidRDefault="00D54783" w:rsidP="002A067F">
      <w:pPr>
        <w:rPr>
          <w:rFonts w:cs="宋体"/>
          <w:b/>
          <w:bCs/>
          <w:i/>
          <w:iCs/>
        </w:rPr>
      </w:pPr>
      <w:r w:rsidRPr="002009FE">
        <w:rPr>
          <w:rFonts w:cs="宋体" w:hint="eastAsia"/>
          <w:b/>
          <w:bCs/>
          <w:i/>
          <w:iCs/>
        </w:rPr>
        <w:t>分析：。</w:t>
      </w:r>
    </w:p>
    <w:p w:rsidR="00D54783" w:rsidRPr="0030110C" w:rsidRDefault="00D54783" w:rsidP="00D54783">
      <w:pPr>
        <w:pStyle w:val="a8"/>
        <w:numPr>
          <w:ilvl w:val="0"/>
          <w:numId w:val="14"/>
        </w:numPr>
        <w:ind w:firstLineChars="0"/>
        <w:outlineLvl w:val="1"/>
        <w:rPr>
          <w:b/>
        </w:rPr>
      </w:pPr>
      <w:r w:rsidRPr="0030110C">
        <w:rPr>
          <w:rFonts w:hint="eastAsia"/>
          <w:b/>
        </w:rPr>
        <w:t>北京：近</w:t>
      </w:r>
      <w:r w:rsidRPr="0030110C">
        <w:rPr>
          <w:b/>
        </w:rPr>
        <w:t>45万人申请新能源车指标</w:t>
      </w:r>
    </w:p>
    <w:p w:rsidR="00D54783" w:rsidRDefault="00D54783" w:rsidP="00712E29">
      <w:r>
        <w:t>经审核，截至2019年10月8日24时，新能源小客车指标申请个人共有448,576个有效编码、单位共有10,225家。按照《关于示范应用新能源小客车配置指标轮候配置有关规则的通告》规定，个人和单位新能源小客车指标年度配额已用尽，审核通过的有效申请编码按照规定将继续轮候配置。按照现行配置规则推算，本期新能源指标新申请者或将轮候到2028年才能获得指标。</w:t>
      </w:r>
    </w:p>
    <w:p w:rsidR="00D54783" w:rsidRDefault="00D54783" w:rsidP="00712E29">
      <w:pPr>
        <w:rPr>
          <w:rFonts w:cs="宋体"/>
          <w:b/>
          <w:bCs/>
          <w:i/>
          <w:iCs/>
        </w:rPr>
      </w:pPr>
      <w:r w:rsidRPr="002009FE">
        <w:rPr>
          <w:rFonts w:cs="宋体" w:hint="eastAsia"/>
          <w:b/>
          <w:bCs/>
          <w:i/>
          <w:iCs/>
        </w:rPr>
        <w:t>分析：。</w:t>
      </w:r>
    </w:p>
    <w:p w:rsidR="00D54783" w:rsidRPr="00685E6D" w:rsidRDefault="00D54783" w:rsidP="00D54783">
      <w:pPr>
        <w:pStyle w:val="a8"/>
        <w:numPr>
          <w:ilvl w:val="0"/>
          <w:numId w:val="14"/>
        </w:numPr>
        <w:ind w:firstLineChars="0"/>
        <w:outlineLvl w:val="1"/>
        <w:rPr>
          <w:b/>
        </w:rPr>
      </w:pPr>
      <w:r w:rsidRPr="00685E6D">
        <w:rPr>
          <w:rFonts w:hint="eastAsia"/>
          <w:b/>
        </w:rPr>
        <w:t>北京：经营性集中式充换电设施须拥有相应营业执照</w:t>
      </w:r>
    </w:p>
    <w:p w:rsidR="00D54783" w:rsidRDefault="00D54783" w:rsidP="00712E29">
      <w:r>
        <w:t>10月29日，北京市城市管理委员会发布《关于进一步明确经营性集中充换电设施的通知》，通知对北京经营性集中式充换电设施提出了相应的要求，包括拥有充换电设施运营相关营业执照、场地签订书面协议且使用期限不宜少于3年、拥有三台及以上充换电设施或充换电设备装接总容量不小于60千瓦等等。</w:t>
      </w:r>
    </w:p>
    <w:p w:rsidR="00D54783" w:rsidRDefault="00D54783" w:rsidP="00712E29">
      <w:pPr>
        <w:rPr>
          <w:rFonts w:cs="宋体"/>
          <w:b/>
          <w:bCs/>
          <w:i/>
          <w:iCs/>
        </w:rPr>
      </w:pPr>
      <w:r w:rsidRPr="002009FE">
        <w:rPr>
          <w:rFonts w:cs="宋体" w:hint="eastAsia"/>
          <w:b/>
          <w:bCs/>
          <w:i/>
          <w:iCs/>
        </w:rPr>
        <w:t>分析：。</w:t>
      </w:r>
    </w:p>
    <w:p w:rsidR="00D54783" w:rsidRPr="00F51CE4" w:rsidRDefault="00D54783" w:rsidP="00D54783">
      <w:pPr>
        <w:pStyle w:val="a8"/>
        <w:numPr>
          <w:ilvl w:val="0"/>
          <w:numId w:val="14"/>
        </w:numPr>
        <w:ind w:firstLineChars="0"/>
        <w:outlineLvl w:val="1"/>
        <w:rPr>
          <w:b/>
        </w:rPr>
      </w:pPr>
      <w:r w:rsidRPr="00F51CE4">
        <w:rPr>
          <w:rFonts w:hint="eastAsia"/>
          <w:b/>
        </w:rPr>
        <w:t>北京发布措施加快充换电基础设施建设</w:t>
      </w:r>
    </w:p>
    <w:p w:rsidR="00D54783" w:rsidRDefault="00D54783" w:rsidP="00712E29">
      <w:r>
        <w:rPr>
          <w:rFonts w:hint="eastAsia"/>
        </w:rPr>
        <w:t>2019年10月28日，北京市城市管理委员会发布《关于进一步明确经营性集中式充换电设施的通知》。该通知的发布是对本市充换电基础设施建设的有力支撑。</w:t>
      </w:r>
    </w:p>
    <w:p w:rsidR="00D54783" w:rsidRDefault="00D54783" w:rsidP="00712E29">
      <w:r>
        <w:rPr>
          <w:rFonts w:hint="eastAsia"/>
        </w:rPr>
        <w:t>《通知》中重点明确了：1、经营性集中式充换电设施需满足三大条件。2、经营性集中式充换电设施可直接获得国网北京市电力公司的接入支持，享受国家规定的电价政策。3、经营性集中式充换电设施应当接入北京市级平台e充网并符合互联互通要求。</w:t>
      </w:r>
    </w:p>
    <w:p w:rsidR="00D54783" w:rsidRPr="00F51CE4" w:rsidRDefault="00D54783" w:rsidP="00712E29">
      <w:pPr>
        <w:rPr>
          <w:rFonts w:cs="宋体"/>
          <w:b/>
          <w:bCs/>
          <w:i/>
          <w:iCs/>
        </w:rPr>
      </w:pPr>
      <w:r w:rsidRPr="002009FE">
        <w:rPr>
          <w:rFonts w:cs="宋体" w:hint="eastAsia"/>
          <w:b/>
          <w:bCs/>
          <w:i/>
          <w:iCs/>
        </w:rPr>
        <w:t>分析：。</w:t>
      </w:r>
    </w:p>
    <w:p w:rsidR="00D54783" w:rsidRPr="00F51CE4" w:rsidRDefault="00D54783" w:rsidP="00D54783">
      <w:pPr>
        <w:pStyle w:val="a8"/>
        <w:numPr>
          <w:ilvl w:val="0"/>
          <w:numId w:val="14"/>
        </w:numPr>
        <w:ind w:firstLineChars="0"/>
        <w:outlineLvl w:val="1"/>
        <w:rPr>
          <w:b/>
        </w:rPr>
      </w:pPr>
      <w:r w:rsidRPr="00F51CE4">
        <w:rPr>
          <w:rFonts w:hint="eastAsia"/>
          <w:b/>
        </w:rPr>
        <w:t>车企增资凶猛众玩家抢滩汽车金融</w:t>
      </w:r>
    </w:p>
    <w:p w:rsidR="00D54783" w:rsidRDefault="00D54783" w:rsidP="00712E29">
      <w:r>
        <w:rPr>
          <w:rFonts w:hint="eastAsia"/>
        </w:rPr>
        <w:t>今年以来，已有7家汽车金融公司合计完成、获批增资134.4亿元，超过去年全年规模。有数据统计，汽车金融已快速成长为一个万亿级市场。作为一个规模巨大的金融领域，汽车金融已成为各方重视抢占的市场。</w:t>
      </w:r>
    </w:p>
    <w:p w:rsidR="00D54783" w:rsidRDefault="00D54783" w:rsidP="00712E29">
      <w:r>
        <w:rPr>
          <w:rFonts w:hint="eastAsia"/>
        </w:rPr>
        <w:t>近日，上汽通用汽车金融已获准将注册资本由35亿增至65亿元，这已是今年来第7家进行增资的汽车金融公司。</w:t>
      </w:r>
    </w:p>
    <w:p w:rsidR="00D54783" w:rsidRDefault="00D54783" w:rsidP="00712E29">
      <w:r>
        <w:rPr>
          <w:rFonts w:hint="eastAsia"/>
        </w:rPr>
        <w:t>据罗兰贝格预测，2022年我国汽车融资租赁产品渗透率将达到7%左右，未来或将有更多车企推进新能源汽车融资租赁。目前，无论是传统车企还是造车新势力都在争先落子。</w:t>
      </w:r>
    </w:p>
    <w:p w:rsidR="00D54783" w:rsidRDefault="00D54783" w:rsidP="00712E29">
      <w:r>
        <w:rPr>
          <w:rFonts w:hint="eastAsia"/>
        </w:rPr>
        <w:t>汽车金融行业在高速发展，但在信用风险、贷款用途、征收等方面存在不少乱象。与此同时，相关部门也在加大监管力度。10月23日，银保监会发布了《关于印发融资担保公司监督管理补充规定的通知》。在严格的金融监管和市场的优胜劣汰下，亦意味着这一行业的野蛮生长期逐步结束，将让更多合格的玩家加入进来。</w:t>
      </w:r>
    </w:p>
    <w:p w:rsidR="00D54783" w:rsidRDefault="00D54783" w:rsidP="00712E29">
      <w:pPr>
        <w:rPr>
          <w:rFonts w:cs="宋体"/>
          <w:b/>
          <w:bCs/>
          <w:i/>
          <w:iCs/>
        </w:rPr>
      </w:pPr>
      <w:r w:rsidRPr="002009FE">
        <w:rPr>
          <w:rFonts w:cs="宋体" w:hint="eastAsia"/>
          <w:b/>
          <w:bCs/>
          <w:i/>
          <w:iCs/>
        </w:rPr>
        <w:t>分析：。</w:t>
      </w:r>
    </w:p>
    <w:p w:rsidR="00D54783" w:rsidRPr="00726652" w:rsidRDefault="00D54783" w:rsidP="00D54783">
      <w:pPr>
        <w:pStyle w:val="a8"/>
        <w:numPr>
          <w:ilvl w:val="0"/>
          <w:numId w:val="14"/>
        </w:numPr>
        <w:ind w:firstLineChars="0"/>
        <w:outlineLvl w:val="1"/>
        <w:rPr>
          <w:b/>
        </w:rPr>
      </w:pPr>
      <w:r w:rsidRPr="00726652">
        <w:rPr>
          <w:rFonts w:hint="eastAsia"/>
          <w:b/>
        </w:rPr>
        <w:lastRenderedPageBreak/>
        <w:t>车险严惩不贷今年已有111家机构被叫停</w:t>
      </w:r>
    </w:p>
    <w:p w:rsidR="00D54783" w:rsidRDefault="00D54783" w:rsidP="00712E29">
      <w:r>
        <w:rPr>
          <w:rFonts w:hint="eastAsia"/>
        </w:rPr>
        <w:t>据上海证券报获悉，对于车险市场的混乱现象，相关部门在今年采取了更加严格的监管措施，并对违规违法的机构做出叫停业务和行政处罚等决定。</w:t>
      </w:r>
    </w:p>
    <w:p w:rsidR="00D54783" w:rsidRDefault="00D54783" w:rsidP="00712E29">
      <w:r>
        <w:rPr>
          <w:rFonts w:hint="eastAsia"/>
        </w:rPr>
        <w:t>2019年前三季度，各地共28家银保监局已累计对全国111个机构采取停止使用商业车险条款费率的监管措施，其中省级机构2个、地级市机构98个。</w:t>
      </w:r>
    </w:p>
    <w:p w:rsidR="00D54783" w:rsidRDefault="00D54783" w:rsidP="00712E29">
      <w:pPr>
        <w:rPr>
          <w:rFonts w:cs="宋体"/>
          <w:b/>
          <w:bCs/>
          <w:i/>
          <w:iCs/>
        </w:rPr>
      </w:pPr>
      <w:r w:rsidRPr="002009FE">
        <w:rPr>
          <w:rFonts w:cs="宋体" w:hint="eastAsia"/>
          <w:b/>
          <w:bCs/>
          <w:i/>
          <w:iCs/>
        </w:rPr>
        <w:t>分析：。</w:t>
      </w:r>
    </w:p>
    <w:p w:rsidR="00D54783" w:rsidRPr="00F51CE4" w:rsidRDefault="00D54783" w:rsidP="00D54783">
      <w:pPr>
        <w:pStyle w:val="a8"/>
        <w:numPr>
          <w:ilvl w:val="0"/>
          <w:numId w:val="14"/>
        </w:numPr>
        <w:ind w:firstLineChars="0"/>
        <w:outlineLvl w:val="1"/>
        <w:rPr>
          <w:b/>
        </w:rPr>
      </w:pPr>
      <w:r w:rsidRPr="00F51CE4">
        <w:rPr>
          <w:rFonts w:hint="eastAsia"/>
          <w:b/>
        </w:rPr>
        <w:t>车主充电可“即插即充、无感支付”</w:t>
      </w:r>
    </w:p>
    <w:p w:rsidR="00D54783" w:rsidRDefault="00D54783" w:rsidP="00712E29">
      <w:r>
        <w:rPr>
          <w:rFonts w:hint="eastAsia"/>
        </w:rPr>
        <w:t>国网电动汽车服务有限公司联合国内知名车企，在京发布以“泛在物联、无感支付、引领消费、绿色出行”为主题的“车电服务包”产品，带来“即插即充、无感支付”新体验。</w:t>
      </w:r>
    </w:p>
    <w:p w:rsidR="00D54783" w:rsidRDefault="00D54783" w:rsidP="00712E29">
      <w:r>
        <w:rPr>
          <w:rFonts w:hint="eastAsia"/>
        </w:rPr>
        <w:t>车主将充电枪插入电动汽车后可快速启动充电，车桩自动识别身份、数据交互，实现客户身份闭环校验，免去扫码、预付等操作流程。车桩利用加密数据指纹验证、充电数据实时动态监测、充电信息大数据特征比对和异常情况实时监控等多重技术手段，保障使用安全和充电账户安全。</w:t>
      </w:r>
    </w:p>
    <w:p w:rsidR="00D54783" w:rsidRDefault="00D54783" w:rsidP="00712E29">
      <w:pPr>
        <w:rPr>
          <w:rFonts w:cs="宋体"/>
          <w:b/>
          <w:bCs/>
          <w:i/>
          <w:iCs/>
        </w:rPr>
      </w:pPr>
      <w:r w:rsidRPr="002009FE">
        <w:rPr>
          <w:rFonts w:cs="宋体" w:hint="eastAsia"/>
          <w:b/>
          <w:bCs/>
          <w:i/>
          <w:iCs/>
        </w:rPr>
        <w:t>分析：。</w:t>
      </w:r>
    </w:p>
    <w:p w:rsidR="00D54783" w:rsidRDefault="00D54783" w:rsidP="00712E29">
      <w:r>
        <w:t>10月25日，工信部发布《免征车辆购置税的新能源汽车车型目录（第二十七批）》，共463款新能源车型入选。其中，纯电动乘用车方面，包括一汽奔腾B30EV400、东风EV30、上汽通用MENLO、北汽新能源EU5等61款。插电式混合动力乘用车方面，包括一汽大众MAGOTANGTE、上汽大众PASSATPHEV等23款。</w:t>
      </w:r>
    </w:p>
    <w:p w:rsidR="00D54783" w:rsidRDefault="00D54783" w:rsidP="00712E29">
      <w:pPr>
        <w:rPr>
          <w:rFonts w:cs="宋体"/>
          <w:b/>
          <w:bCs/>
          <w:i/>
          <w:iCs/>
        </w:rPr>
      </w:pPr>
      <w:r w:rsidRPr="002009FE">
        <w:rPr>
          <w:rFonts w:cs="宋体" w:hint="eastAsia"/>
          <w:b/>
          <w:bCs/>
          <w:i/>
          <w:iCs/>
        </w:rPr>
        <w:t>分析：。</w:t>
      </w:r>
    </w:p>
    <w:p w:rsidR="00D54783" w:rsidRPr="00EF5BC6" w:rsidRDefault="00D54783" w:rsidP="00D54783">
      <w:pPr>
        <w:pStyle w:val="a8"/>
        <w:numPr>
          <w:ilvl w:val="0"/>
          <w:numId w:val="14"/>
        </w:numPr>
        <w:ind w:firstLineChars="0"/>
        <w:outlineLvl w:val="1"/>
        <w:rPr>
          <w:b/>
        </w:rPr>
      </w:pPr>
      <w:r w:rsidRPr="00EF5BC6">
        <w:rPr>
          <w:rFonts w:hint="eastAsia"/>
          <w:b/>
        </w:rPr>
        <w:t>工业利润降幅逐季收窄汽车回暖制造业由负转正</w:t>
      </w:r>
    </w:p>
    <w:p w:rsidR="00D54783" w:rsidRDefault="00D54783" w:rsidP="00712E29">
      <w:r>
        <w:t>2019年前三季度，全国规模以上工业企业实现利润总额45933.5亿元，同比下降2.1%。其中，一季度下降3.3%，二季度下降1.9%，三季度下降1.8%，同比降幅呈逐季收窄态势。</w:t>
      </w:r>
    </w:p>
    <w:p w:rsidR="00D54783" w:rsidRDefault="00D54783" w:rsidP="00712E29">
      <w:pPr>
        <w:rPr>
          <w:rFonts w:cs="宋体"/>
          <w:b/>
          <w:bCs/>
          <w:i/>
          <w:iCs/>
        </w:rPr>
      </w:pPr>
      <w:r w:rsidRPr="002009FE">
        <w:rPr>
          <w:rFonts w:cs="宋体" w:hint="eastAsia"/>
          <w:b/>
          <w:bCs/>
          <w:i/>
          <w:iCs/>
        </w:rPr>
        <w:t>分析：。</w:t>
      </w:r>
    </w:p>
    <w:p w:rsidR="00D54783" w:rsidRPr="00685E6D" w:rsidRDefault="00D54783" w:rsidP="00D54783">
      <w:pPr>
        <w:pStyle w:val="a8"/>
        <w:numPr>
          <w:ilvl w:val="0"/>
          <w:numId w:val="14"/>
        </w:numPr>
        <w:ind w:firstLineChars="0"/>
        <w:outlineLvl w:val="1"/>
        <w:rPr>
          <w:b/>
        </w:rPr>
      </w:pPr>
      <w:r w:rsidRPr="00685E6D">
        <w:rPr>
          <w:rFonts w:hint="eastAsia"/>
          <w:b/>
        </w:rPr>
        <w:t>广州：计划推摇号新政策，解决摇号难问题</w:t>
      </w:r>
    </w:p>
    <w:p w:rsidR="00D54783" w:rsidRDefault="00D54783" w:rsidP="00712E29">
      <w:r>
        <w:rPr>
          <w:rFonts w:hint="eastAsia"/>
        </w:rPr>
        <w:t>广州市交通运输局发布《关于通过阶梯摇号方式配置个人中小客车增量指标的通告（征求意见稿）》。《通告》显示，广州拟通过阶梯摇号方式配置个人中小客车增量指标，新政将在</w:t>
      </w:r>
      <w:r>
        <w:t>2020年1月1日起实施。其中，累计参加摇号24次（含）以内未中签的，为1个摇号基数序号；累计参加摇号25至48次未中签的，为2个摇号基数序号；累计参加摇号49至72次未中签的，为3个摇号基数序号；累计参加摇号73次（含）以上未中签的，为4个摇号基数序号。</w:t>
      </w:r>
    </w:p>
    <w:p w:rsidR="00D54783" w:rsidRDefault="00D54783" w:rsidP="00712E29">
      <w:pPr>
        <w:rPr>
          <w:rFonts w:cs="宋体"/>
          <w:b/>
          <w:bCs/>
          <w:i/>
          <w:iCs/>
        </w:rPr>
      </w:pPr>
      <w:r w:rsidRPr="002009FE">
        <w:rPr>
          <w:rFonts w:cs="宋体" w:hint="eastAsia"/>
          <w:b/>
          <w:bCs/>
          <w:i/>
          <w:iCs/>
        </w:rPr>
        <w:t>分析：。</w:t>
      </w:r>
    </w:p>
    <w:p w:rsidR="00D54783" w:rsidRPr="00F51CE4" w:rsidRDefault="00D54783" w:rsidP="00D54783">
      <w:pPr>
        <w:pStyle w:val="a8"/>
        <w:numPr>
          <w:ilvl w:val="0"/>
          <w:numId w:val="14"/>
        </w:numPr>
        <w:ind w:firstLineChars="0"/>
        <w:outlineLvl w:val="1"/>
        <w:rPr>
          <w:b/>
        </w:rPr>
      </w:pPr>
      <w:r w:rsidRPr="00F51CE4">
        <w:rPr>
          <w:rFonts w:hint="eastAsia"/>
          <w:b/>
        </w:rPr>
        <w:t>建设电动汽车充电设施可申请补助资金</w:t>
      </w:r>
    </w:p>
    <w:p w:rsidR="00D54783" w:rsidRDefault="00D54783" w:rsidP="00712E29">
      <w:r>
        <w:rPr>
          <w:rFonts w:hint="eastAsia"/>
        </w:rPr>
        <w:t>南安市正式启动2018年度电动汽车充电基础设施建设补助资金申报工作。</w:t>
      </w:r>
    </w:p>
    <w:p w:rsidR="00D54783" w:rsidRDefault="00D54783" w:rsidP="00712E29">
      <w:r>
        <w:rPr>
          <w:rFonts w:hint="eastAsia"/>
        </w:rPr>
        <w:t>据了解，本次申报对象为2018年度在南安市行政区域范围内安装投产(以竣工送电时间为准)并运营至今的公用、公交专用、环卫(物流、公安巡逻)专用车辆充电设施建设运营单位。</w:t>
      </w:r>
    </w:p>
    <w:p w:rsidR="00D54783" w:rsidRDefault="00D54783" w:rsidP="00712E29">
      <w:pPr>
        <w:rPr>
          <w:rFonts w:cs="宋体"/>
          <w:b/>
          <w:bCs/>
          <w:i/>
          <w:iCs/>
        </w:rPr>
      </w:pPr>
      <w:r w:rsidRPr="002009FE">
        <w:rPr>
          <w:rFonts w:cs="宋体" w:hint="eastAsia"/>
          <w:b/>
          <w:bCs/>
          <w:i/>
          <w:iCs/>
        </w:rPr>
        <w:t>分析：。</w:t>
      </w:r>
    </w:p>
    <w:p w:rsidR="00D54783" w:rsidRPr="00527E7C" w:rsidRDefault="00D54783" w:rsidP="00D54783">
      <w:pPr>
        <w:pStyle w:val="a8"/>
        <w:numPr>
          <w:ilvl w:val="0"/>
          <w:numId w:val="14"/>
        </w:numPr>
        <w:ind w:firstLineChars="0"/>
        <w:outlineLvl w:val="1"/>
        <w:rPr>
          <w:b/>
        </w:rPr>
      </w:pPr>
      <w:r w:rsidRPr="00527E7C">
        <w:rPr>
          <w:rFonts w:hint="eastAsia"/>
          <w:b/>
        </w:rPr>
        <w:t>江苏首个省级车联网先导区正式落户苏州</w:t>
      </w:r>
    </w:p>
    <w:p w:rsidR="00D54783" w:rsidRDefault="00D54783" w:rsidP="00712E29">
      <w:r>
        <w:rPr>
          <w:rFonts w:hint="eastAsia"/>
        </w:rPr>
        <w:t>江苏省车联网先导区于苏州市正式揭牌，这也意味着苏州将以常熟市、相城区、工业园区为主体，创建首个省级车联网先导区。先导区将聚焦智能网联汽车、车联网通信技术等重点领域和环节，实施一批研发项目，并引进和培育智能网联汽车相关企业，形成完善的产业链条，努力创建国家级车联网先导区。此外，相城区已正式发布《智能网联汽车示范应用指导意见（试行）》，对申请道路测试的车辆作出了明确规定，为企业获取测试资格指明了方向。</w:t>
      </w:r>
    </w:p>
    <w:p w:rsidR="00D54783" w:rsidRPr="00527E7C" w:rsidRDefault="00D54783" w:rsidP="00712E29">
      <w:pPr>
        <w:rPr>
          <w:rFonts w:cs="宋体"/>
          <w:b/>
          <w:bCs/>
          <w:i/>
          <w:iCs/>
        </w:rPr>
      </w:pPr>
      <w:r w:rsidRPr="002009FE">
        <w:rPr>
          <w:rFonts w:cs="宋体" w:hint="eastAsia"/>
          <w:b/>
          <w:bCs/>
          <w:i/>
          <w:iCs/>
        </w:rPr>
        <w:t>分析：。</w:t>
      </w:r>
    </w:p>
    <w:p w:rsidR="00D54783" w:rsidRPr="0030110C" w:rsidRDefault="00D54783" w:rsidP="00D54783">
      <w:pPr>
        <w:pStyle w:val="a8"/>
        <w:numPr>
          <w:ilvl w:val="0"/>
          <w:numId w:val="14"/>
        </w:numPr>
        <w:ind w:firstLineChars="0"/>
        <w:outlineLvl w:val="1"/>
        <w:rPr>
          <w:b/>
        </w:rPr>
      </w:pPr>
      <w:r w:rsidRPr="0030110C">
        <w:rPr>
          <w:rFonts w:hint="eastAsia"/>
          <w:b/>
        </w:rPr>
        <w:t>汽车行业应全面加强知识产权保护与运用</w:t>
      </w:r>
    </w:p>
    <w:p w:rsidR="00D54783" w:rsidRDefault="00D54783" w:rsidP="00712E29">
      <w:r>
        <w:rPr>
          <w:rFonts w:hint="eastAsia"/>
        </w:rPr>
        <w:lastRenderedPageBreak/>
        <w:t>在“</w:t>
      </w:r>
      <w:r>
        <w:t>2019中国汽车知识产权年会”现场，国家知识产权局运用促进司副司长赵梅生提出，为了进一步推动汽车产业的技术创新，汽车行业应全面加强知识产权保护与运用，大力发展知识产权金融服务，积极推进知识产权价值评估，积极支持重点产业知识产权运营，加大知识产权运营高端人才培育力度。</w:t>
      </w:r>
    </w:p>
    <w:p w:rsidR="00D54783" w:rsidRDefault="00D54783" w:rsidP="00712E29">
      <w:pPr>
        <w:rPr>
          <w:rFonts w:cs="宋体"/>
          <w:b/>
          <w:bCs/>
          <w:i/>
          <w:iCs/>
        </w:rPr>
      </w:pPr>
      <w:r w:rsidRPr="002009FE">
        <w:rPr>
          <w:rFonts w:cs="宋体" w:hint="eastAsia"/>
          <w:b/>
          <w:bCs/>
          <w:i/>
          <w:iCs/>
        </w:rPr>
        <w:t>分析：。</w:t>
      </w:r>
    </w:p>
    <w:p w:rsidR="00D54783" w:rsidRPr="0090314E" w:rsidRDefault="00D54783" w:rsidP="00D54783">
      <w:pPr>
        <w:pStyle w:val="a8"/>
        <w:numPr>
          <w:ilvl w:val="0"/>
          <w:numId w:val="14"/>
        </w:numPr>
        <w:ind w:firstLineChars="0"/>
        <w:outlineLvl w:val="1"/>
        <w:rPr>
          <w:b/>
        </w:rPr>
      </w:pPr>
      <w:r w:rsidRPr="0090314E">
        <w:rPr>
          <w:rFonts w:hint="eastAsia"/>
          <w:b/>
        </w:rPr>
        <w:t>汽车年检两大改动</w:t>
      </w:r>
      <w:r w:rsidRPr="0090314E">
        <w:rPr>
          <w:b/>
        </w:rPr>
        <w:t>皮卡可以适当改装！</w:t>
      </w:r>
    </w:p>
    <w:p w:rsidR="00D54783" w:rsidRDefault="00D54783" w:rsidP="00712E29">
      <w:r>
        <w:rPr>
          <w:rFonts w:hint="eastAsia"/>
        </w:rPr>
        <w:t>一年一检的规定不但限制了我们对车辆进行实用性的改装，更是让本就是为了挣钱的工具车，还要专程抽出时间去进行检测，尤其对于经常忙于生意无瑕顾忌车辆的用户，更是如鲠在喉。</w:t>
      </w:r>
    </w:p>
    <w:p w:rsidR="00D54783" w:rsidRDefault="00D54783" w:rsidP="00712E29">
      <w:r>
        <w:rPr>
          <w:rFonts w:hint="eastAsia"/>
        </w:rPr>
        <w:t>终于，在最近发布的</w:t>
      </w:r>
      <w:r>
        <w:t>2019版的《机动车查验工作规程》中，我们发现了一些变动，套在商用车一族脖子上的绳索松绑了不少。其中不少在以往是坚决不能碰的改装项目，在新规中统统放开了限制，同时在针对年检方面也有了一些规定上的变动。总体而言，这一份新规对我们皮卡用户，算是一个福音了。</w:t>
      </w:r>
    </w:p>
    <w:p w:rsidR="00D54783" w:rsidRDefault="00D54783" w:rsidP="00712E29">
      <w:pPr>
        <w:rPr>
          <w:rFonts w:cs="宋体"/>
          <w:b/>
          <w:bCs/>
          <w:i/>
          <w:iCs/>
        </w:rPr>
      </w:pPr>
      <w:r w:rsidRPr="002009FE">
        <w:rPr>
          <w:rFonts w:cs="宋体" w:hint="eastAsia"/>
          <w:b/>
          <w:bCs/>
          <w:i/>
          <w:iCs/>
        </w:rPr>
        <w:t>分析：。</w:t>
      </w:r>
    </w:p>
    <w:p w:rsidR="00D54783" w:rsidRPr="00EF5BC6" w:rsidRDefault="00D54783" w:rsidP="00D54783">
      <w:pPr>
        <w:pStyle w:val="a8"/>
        <w:numPr>
          <w:ilvl w:val="0"/>
          <w:numId w:val="14"/>
        </w:numPr>
        <w:ind w:firstLineChars="0"/>
        <w:outlineLvl w:val="1"/>
        <w:rPr>
          <w:b/>
        </w:rPr>
      </w:pPr>
      <w:r w:rsidRPr="00EF5BC6">
        <w:rPr>
          <w:b/>
        </w:rPr>
        <w:t>燃料电池汽车</w:t>
      </w:r>
      <w:r w:rsidRPr="00EF5BC6">
        <w:rPr>
          <w:rFonts w:hint="eastAsia"/>
          <w:b/>
        </w:rPr>
        <w:t>力争至</w:t>
      </w:r>
      <w:r w:rsidRPr="00EF5BC6">
        <w:rPr>
          <w:b/>
        </w:rPr>
        <w:t>2025年</w:t>
      </w:r>
      <w:r w:rsidRPr="00EF5BC6">
        <w:rPr>
          <w:rFonts w:hint="eastAsia"/>
          <w:b/>
        </w:rPr>
        <w:t>累计生产</w:t>
      </w:r>
      <w:r w:rsidRPr="00EF5BC6">
        <w:rPr>
          <w:b/>
        </w:rPr>
        <w:t>50万辆</w:t>
      </w:r>
    </w:p>
    <w:p w:rsidR="00D54783" w:rsidRDefault="00D54783" w:rsidP="00712E29">
      <w:r>
        <w:t>10月26日，2019联合国开发计划署氢能产业大会在佛山召开，本届大会由科学技术部指导，联合国开发计划署、中国汽车工业协会联合主办，以“氢联世界氢创未来”为主题。</w:t>
      </w:r>
    </w:p>
    <w:p w:rsidR="00D54783" w:rsidRDefault="00D54783" w:rsidP="00712E29">
      <w:r>
        <w:rPr>
          <w:rFonts w:hint="eastAsia"/>
        </w:rPr>
        <w:t>世界汽车组织第一副主席、中国汽车工业协会原常务副会长董扬针对中国氢能和燃料电池的发展提出以下几点想法：第一，发展纯电动汽车与发展燃料电池汽车并不矛盾，就技术特点而言，二者是并行互补的关系。第二，氢能产业的形成需要两个必要的条件，一是要有明确的规模化的需求领域，二要是建立低成本的氢能供应系统，通过规模化的制备、储运、加注链条促进氢能成本大幅降低。第三，在当前的市场化初期培育阶段，要有一个适当的数量和规模，所以希望国家能够明确把“</w:t>
      </w:r>
      <w:r>
        <w:t>2025年左右累计生产50万辆”作为一个规划目标。</w:t>
      </w:r>
    </w:p>
    <w:p w:rsidR="00D54783" w:rsidRPr="00EF5BC6" w:rsidRDefault="00D54783" w:rsidP="00712E29">
      <w:pPr>
        <w:rPr>
          <w:rFonts w:cs="宋体"/>
          <w:b/>
          <w:bCs/>
          <w:i/>
          <w:iCs/>
        </w:rPr>
      </w:pPr>
      <w:r w:rsidRPr="002009FE">
        <w:rPr>
          <w:rFonts w:cs="宋体" w:hint="eastAsia"/>
          <w:b/>
          <w:bCs/>
          <w:i/>
          <w:iCs/>
        </w:rPr>
        <w:t>分析：。</w:t>
      </w:r>
    </w:p>
    <w:p w:rsidR="00D54783" w:rsidRPr="00527E7C" w:rsidRDefault="00D54783" w:rsidP="002A067F">
      <w:pPr>
        <w:pStyle w:val="a8"/>
        <w:numPr>
          <w:ilvl w:val="0"/>
          <w:numId w:val="10"/>
        </w:numPr>
        <w:ind w:firstLineChars="0"/>
        <w:outlineLvl w:val="1"/>
        <w:rPr>
          <w:b/>
        </w:rPr>
      </w:pPr>
      <w:r w:rsidRPr="00527E7C">
        <w:rPr>
          <w:rFonts w:hint="eastAsia"/>
          <w:b/>
        </w:rPr>
        <w:t>通用汽车第三季度在华销量下降</w:t>
      </w:r>
      <w:r w:rsidRPr="00527E7C">
        <w:rPr>
          <w:b/>
        </w:rPr>
        <w:t>17.5%营收下降40%</w:t>
      </w:r>
    </w:p>
    <w:p w:rsidR="00D54783" w:rsidRDefault="00D54783" w:rsidP="002A067F">
      <w:r>
        <w:rPr>
          <w:rFonts w:hint="eastAsia"/>
        </w:rPr>
        <w:t>通用汽车第三季度营收</w:t>
      </w:r>
      <w:r>
        <w:t>354.7亿美元，微低于去年同期的357.9亿美元，但高于分析师预估的338.2亿美元；净利润为23亿美元，合每股摊薄利润1.60美元，低于上年同期的净利润25亿美元以及每股摊薄利润11.75美元。扣除一次性项目，通用汽车每股摊薄利润1.72美元，高于分析师平均预期的1.31美元。</w:t>
      </w:r>
    </w:p>
    <w:p w:rsidR="00D54783" w:rsidRDefault="00D54783" w:rsidP="002A067F">
      <w:pPr>
        <w:rPr>
          <w:rFonts w:cs="宋体"/>
          <w:b/>
          <w:bCs/>
          <w:i/>
          <w:iCs/>
        </w:rPr>
      </w:pPr>
      <w:r w:rsidRPr="002009FE">
        <w:rPr>
          <w:rFonts w:cs="宋体" w:hint="eastAsia"/>
          <w:b/>
          <w:bCs/>
          <w:i/>
          <w:iCs/>
        </w:rPr>
        <w:t>分析：。</w:t>
      </w:r>
    </w:p>
    <w:p w:rsidR="00D54783" w:rsidRPr="000D6AB2" w:rsidRDefault="00D54783" w:rsidP="00D54783">
      <w:pPr>
        <w:pStyle w:val="a8"/>
        <w:numPr>
          <w:ilvl w:val="0"/>
          <w:numId w:val="14"/>
        </w:numPr>
        <w:ind w:firstLineChars="0"/>
        <w:outlineLvl w:val="1"/>
        <w:rPr>
          <w:b/>
        </w:rPr>
      </w:pPr>
      <w:r w:rsidRPr="000D6AB2">
        <w:rPr>
          <w:rFonts w:hint="eastAsia"/>
          <w:b/>
        </w:rPr>
        <w:t>乌鲁木齐：</w:t>
      </w:r>
      <w:r w:rsidRPr="000D6AB2">
        <w:rPr>
          <w:b/>
        </w:rPr>
        <w:t>11月起新能源车不受市区限行措施限制</w:t>
      </w:r>
    </w:p>
    <w:p w:rsidR="00D54783" w:rsidRDefault="00D54783" w:rsidP="00712E29">
      <w:r>
        <w:rPr>
          <w:rFonts w:hint="eastAsia"/>
        </w:rPr>
        <w:t>乌鲁木齐市公安局发布《关于进一步优化新能源车辆管理措施的通告》，通告表示，</w:t>
      </w:r>
      <w:r>
        <w:t>2019年11月1日起，悬挂新能源机动车号牌的机动车（包含载客汽车和载货汽车）不受乌鲁木齐市区外埠车和货运车限行措施的限制，可全天在市区道路通行。</w:t>
      </w:r>
    </w:p>
    <w:p w:rsidR="00D54783" w:rsidRDefault="00D54783" w:rsidP="00712E29">
      <w:pPr>
        <w:rPr>
          <w:rFonts w:cs="宋体"/>
          <w:b/>
          <w:bCs/>
          <w:i/>
          <w:iCs/>
        </w:rPr>
      </w:pPr>
      <w:r w:rsidRPr="002009FE">
        <w:rPr>
          <w:rFonts w:cs="宋体" w:hint="eastAsia"/>
          <w:b/>
          <w:bCs/>
          <w:i/>
          <w:iCs/>
        </w:rPr>
        <w:t>分析：。</w:t>
      </w:r>
    </w:p>
    <w:p w:rsidR="00D54783" w:rsidRPr="00685E6D" w:rsidRDefault="00D54783" w:rsidP="00D54783">
      <w:pPr>
        <w:pStyle w:val="a8"/>
        <w:numPr>
          <w:ilvl w:val="0"/>
          <w:numId w:val="14"/>
        </w:numPr>
        <w:ind w:firstLineChars="0"/>
        <w:outlineLvl w:val="1"/>
        <w:rPr>
          <w:b/>
        </w:rPr>
      </w:pPr>
      <w:r w:rsidRPr="00685E6D">
        <w:rPr>
          <w:rFonts w:hint="eastAsia"/>
          <w:b/>
        </w:rPr>
        <w:t>武汉：推出新能源汽车发展“</w:t>
      </w:r>
      <w:r w:rsidRPr="00685E6D">
        <w:rPr>
          <w:b/>
        </w:rPr>
        <w:t>11条”新政</w:t>
      </w:r>
    </w:p>
    <w:p w:rsidR="00D54783" w:rsidRDefault="00D54783" w:rsidP="00712E29">
      <w:r>
        <w:t>武汉市政府常务会审议通过《关于促进新能源汽车产业发展若干政策的通知（送审稿）》，提出将奖励新能源汽车生产，加大公务用车领域新能源汽车推广力度，对新建加氢站给予50万元至300万元补贴，新能源车市政停车位停车1小时以内免费等举措。</w:t>
      </w:r>
    </w:p>
    <w:p w:rsidR="00D54783" w:rsidRDefault="00D54783" w:rsidP="00712E29">
      <w:pPr>
        <w:rPr>
          <w:rFonts w:cs="宋体"/>
          <w:b/>
          <w:bCs/>
          <w:i/>
          <w:iCs/>
        </w:rPr>
      </w:pPr>
      <w:r w:rsidRPr="002009FE">
        <w:rPr>
          <w:rFonts w:cs="宋体" w:hint="eastAsia"/>
          <w:b/>
          <w:bCs/>
          <w:i/>
          <w:iCs/>
        </w:rPr>
        <w:t>分析：。</w:t>
      </w:r>
    </w:p>
    <w:p w:rsidR="00D54783" w:rsidRPr="0090314E" w:rsidRDefault="00D54783" w:rsidP="00D54783">
      <w:pPr>
        <w:pStyle w:val="a8"/>
        <w:numPr>
          <w:ilvl w:val="0"/>
          <w:numId w:val="14"/>
        </w:numPr>
        <w:ind w:firstLineChars="0"/>
        <w:outlineLvl w:val="1"/>
        <w:rPr>
          <w:b/>
        </w:rPr>
      </w:pPr>
      <w:r w:rsidRPr="0090314E">
        <w:rPr>
          <w:rFonts w:hint="eastAsia"/>
          <w:b/>
        </w:rPr>
        <w:t>中国汽研</w:t>
      </w:r>
      <w:r w:rsidRPr="0090314E">
        <w:rPr>
          <w:b/>
        </w:rPr>
        <w:t>&amp;四川现代联合实验基地成立</w:t>
      </w:r>
    </w:p>
    <w:p w:rsidR="00D54783" w:rsidRDefault="00D54783" w:rsidP="00712E29">
      <w:r>
        <w:t>2019年10月29日，中国汽车工程研究院股份有限公司与四川现代汽车有限公司联合设立的“中国汽研&amp;四川现代联合实验基地”签约及揭牌仪式在四川现代资阳工厂隆重举行。</w:t>
      </w:r>
    </w:p>
    <w:p w:rsidR="00D54783" w:rsidRDefault="00D54783" w:rsidP="00712E29">
      <w:r>
        <w:rPr>
          <w:rFonts w:hint="eastAsia"/>
        </w:rPr>
        <w:t>联合实验基地的落成与四川现代先进的研发体系密不可分。一直以来，为了加强商用车产品</w:t>
      </w:r>
      <w:r>
        <w:rPr>
          <w:rFonts w:hint="eastAsia"/>
        </w:rPr>
        <w:lastRenderedPageBreak/>
        <w:t>在国内市场的竞争力，四川现代持续投入大量资源，构筑起高标准、高水准、研发装备设施齐全的研发体系。</w:t>
      </w:r>
    </w:p>
    <w:p w:rsidR="00D54783" w:rsidRDefault="00D54783" w:rsidP="00712E29">
      <w:pPr>
        <w:rPr>
          <w:rFonts w:cs="宋体"/>
          <w:b/>
          <w:bCs/>
          <w:i/>
          <w:iCs/>
        </w:rPr>
      </w:pPr>
      <w:r w:rsidRPr="002009FE">
        <w:rPr>
          <w:rFonts w:cs="宋体" w:hint="eastAsia"/>
          <w:b/>
          <w:bCs/>
          <w:i/>
          <w:iCs/>
        </w:rPr>
        <w:t>分析：。</w:t>
      </w:r>
    </w:p>
    <w:p w:rsidR="00712E29" w:rsidRPr="008B0954" w:rsidRDefault="00712E29" w:rsidP="00712E29">
      <w:pPr>
        <w:pStyle w:val="a8"/>
        <w:numPr>
          <w:ilvl w:val="0"/>
          <w:numId w:val="4"/>
        </w:numPr>
        <w:ind w:firstLineChars="0"/>
        <w:outlineLvl w:val="0"/>
        <w:rPr>
          <w:b/>
        </w:rPr>
      </w:pPr>
      <w:r w:rsidRPr="002009FE">
        <w:rPr>
          <w:rFonts w:cs="宋体" w:hint="eastAsia"/>
          <w:b/>
          <w:bCs/>
        </w:rPr>
        <w:t>跨国集团和国际市场</w:t>
      </w:r>
    </w:p>
    <w:p w:rsidR="00D54783" w:rsidRPr="00F51CE4" w:rsidRDefault="00D54783" w:rsidP="00D54783">
      <w:pPr>
        <w:pStyle w:val="a8"/>
        <w:numPr>
          <w:ilvl w:val="0"/>
          <w:numId w:val="15"/>
        </w:numPr>
        <w:ind w:firstLineChars="0"/>
        <w:outlineLvl w:val="1"/>
        <w:rPr>
          <w:b/>
        </w:rPr>
      </w:pPr>
      <w:r w:rsidRPr="00F51CE4">
        <w:rPr>
          <w:rFonts w:hint="eastAsia"/>
          <w:b/>
        </w:rPr>
        <w:t>ABB收购上海联桩67%股份</w:t>
      </w:r>
    </w:p>
    <w:p w:rsidR="00D54783" w:rsidRDefault="00D54783" w:rsidP="00712E29">
      <w:r>
        <w:rPr>
          <w:rFonts w:hint="eastAsia"/>
        </w:rPr>
        <w:t>瑞典电气公司ABB将收购上海联桩新能源技术股份有限公司67%的多数股份，后者是中国领先的电动出行解决方案提供商。该交易预计将在未来几个月内完成，未来三年内，ABB可能会进一步增持股份。</w:t>
      </w:r>
    </w:p>
    <w:p w:rsidR="00D54783" w:rsidRDefault="00D54783" w:rsidP="00712E29">
      <w:pPr>
        <w:rPr>
          <w:rFonts w:cs="宋体"/>
          <w:b/>
          <w:bCs/>
          <w:i/>
          <w:iCs/>
        </w:rPr>
      </w:pPr>
      <w:r w:rsidRPr="002009FE">
        <w:rPr>
          <w:rFonts w:cs="宋体" w:hint="eastAsia"/>
          <w:b/>
          <w:bCs/>
          <w:i/>
          <w:iCs/>
        </w:rPr>
        <w:t>分析：。</w:t>
      </w:r>
    </w:p>
    <w:p w:rsidR="00D54783" w:rsidRPr="000D6AB2" w:rsidRDefault="00D54783" w:rsidP="00D54783">
      <w:pPr>
        <w:pStyle w:val="a8"/>
        <w:numPr>
          <w:ilvl w:val="0"/>
          <w:numId w:val="15"/>
        </w:numPr>
        <w:ind w:firstLineChars="0"/>
        <w:outlineLvl w:val="1"/>
        <w:rPr>
          <w:b/>
        </w:rPr>
      </w:pPr>
      <w:r w:rsidRPr="000D6AB2">
        <w:rPr>
          <w:b/>
        </w:rPr>
        <w:t>EnVue与Derive合作车辆优化技术，可大大节省燃料成本</w:t>
      </w:r>
    </w:p>
    <w:p w:rsidR="00D54783" w:rsidRDefault="00D54783" w:rsidP="00712E29">
      <w:r>
        <w:t>智能汽车技术领域领导者EnVueTelematics宣布与DeriveSystems合作，提供先进车队管理软件，将改善性能的责任从驾驶员身上转移到车辆上。EnVue将为客户提供DeriveSystems软件，该软件可以实现更好的车辆性能，而且为车队经理提供另一种优化运营的方法。</w:t>
      </w:r>
    </w:p>
    <w:p w:rsidR="00D54783" w:rsidRDefault="00D54783" w:rsidP="00712E29">
      <w:pPr>
        <w:rPr>
          <w:rFonts w:cs="宋体"/>
          <w:b/>
          <w:bCs/>
          <w:i/>
          <w:iCs/>
        </w:rPr>
      </w:pPr>
      <w:r w:rsidRPr="002009FE">
        <w:rPr>
          <w:rFonts w:cs="宋体" w:hint="eastAsia"/>
          <w:b/>
          <w:bCs/>
          <w:i/>
          <w:iCs/>
        </w:rPr>
        <w:t>分析：。</w:t>
      </w:r>
    </w:p>
    <w:p w:rsidR="00D54783" w:rsidRPr="00B631F1" w:rsidRDefault="00D54783" w:rsidP="00D54783">
      <w:pPr>
        <w:pStyle w:val="a8"/>
        <w:numPr>
          <w:ilvl w:val="0"/>
          <w:numId w:val="15"/>
        </w:numPr>
        <w:ind w:firstLineChars="0"/>
        <w:outlineLvl w:val="1"/>
        <w:rPr>
          <w:b/>
        </w:rPr>
      </w:pPr>
      <w:r w:rsidRPr="00B631F1">
        <w:rPr>
          <w:b/>
        </w:rPr>
        <w:t>PSA确认将会与FCA合并计划正在商谈中</w:t>
      </w:r>
    </w:p>
    <w:p w:rsidR="00D54783" w:rsidRDefault="00D54783" w:rsidP="00712E29">
      <w:r w:rsidRPr="002B0647">
        <w:t>10月30日，有外媒报道称标致雪铁龙正就与菲亚特克莱斯勒的合并事宜进行谈判。当天晚些时候，psa集团官方对这一消息予以确认。psa表示，双方的商谈正在进行中，目标是创立一家新的全球领先的汽车集团。双方的合并若能成功，一家价值500亿美元的汽车联盟也将诞生。</w:t>
      </w:r>
    </w:p>
    <w:p w:rsidR="00D54783" w:rsidRDefault="00D54783" w:rsidP="00712E29">
      <w:pPr>
        <w:rPr>
          <w:rFonts w:cs="宋体"/>
          <w:b/>
          <w:bCs/>
          <w:i/>
          <w:iCs/>
        </w:rPr>
      </w:pPr>
      <w:r w:rsidRPr="002009FE">
        <w:rPr>
          <w:rFonts w:cs="宋体" w:hint="eastAsia"/>
          <w:b/>
          <w:bCs/>
          <w:i/>
          <w:iCs/>
        </w:rPr>
        <w:t>分析：。</w:t>
      </w:r>
    </w:p>
    <w:p w:rsidR="00D54783" w:rsidRPr="00685E6D" w:rsidRDefault="00D54783" w:rsidP="00D54783">
      <w:pPr>
        <w:pStyle w:val="a8"/>
        <w:numPr>
          <w:ilvl w:val="0"/>
          <w:numId w:val="15"/>
        </w:numPr>
        <w:ind w:firstLineChars="0"/>
        <w:outlineLvl w:val="1"/>
        <w:rPr>
          <w:b/>
        </w:rPr>
      </w:pPr>
      <w:r w:rsidRPr="00685E6D">
        <w:rPr>
          <w:rFonts w:hint="eastAsia"/>
          <w:b/>
        </w:rPr>
        <w:t>保时捷新专利：驾驶座具多种姿态</w:t>
      </w:r>
    </w:p>
    <w:p w:rsidR="00D54783" w:rsidRDefault="00D54783" w:rsidP="00712E29">
      <w:r>
        <w:t>保时捷在德国申请了专利被曝光，该专利与汽车驾驶座有关。该专利包括一款复杂的电动驾驶座椅，有多个姿态，还配备能够折叠或重新放置座椅的车辆控制系统，描述了一款电动座椅，可以配置成不同姿态，以便操作汽车、工作或者放松。</w:t>
      </w:r>
    </w:p>
    <w:p w:rsidR="00D54783" w:rsidRDefault="00D54783" w:rsidP="00712E29">
      <w:pPr>
        <w:rPr>
          <w:rFonts w:cs="宋体"/>
          <w:b/>
          <w:bCs/>
          <w:i/>
          <w:iCs/>
        </w:rPr>
      </w:pPr>
      <w:r w:rsidRPr="002009FE">
        <w:rPr>
          <w:rFonts w:cs="宋体" w:hint="eastAsia"/>
          <w:b/>
          <w:bCs/>
          <w:i/>
          <w:iCs/>
        </w:rPr>
        <w:t>分析：。</w:t>
      </w:r>
    </w:p>
    <w:p w:rsidR="00D54783" w:rsidRPr="00183F6B" w:rsidRDefault="00D54783" w:rsidP="00D54783">
      <w:pPr>
        <w:pStyle w:val="a8"/>
        <w:numPr>
          <w:ilvl w:val="0"/>
          <w:numId w:val="15"/>
        </w:numPr>
        <w:ind w:firstLineChars="0"/>
        <w:outlineLvl w:val="1"/>
        <w:rPr>
          <w:b/>
        </w:rPr>
      </w:pPr>
      <w:r w:rsidRPr="00183F6B">
        <w:rPr>
          <w:b/>
        </w:rPr>
        <w:t>本田推出电动子品牌</w:t>
      </w:r>
      <w:r w:rsidRPr="00183F6B">
        <w:rPr>
          <w:rFonts w:hint="eastAsia"/>
          <w:b/>
        </w:rPr>
        <w:t>不仅有四轮车型</w:t>
      </w:r>
    </w:p>
    <w:p w:rsidR="00D54783" w:rsidRDefault="00D54783" w:rsidP="00712E29">
      <w:r>
        <w:rPr>
          <w:rFonts w:hint="eastAsia"/>
        </w:rPr>
        <w:t>在</w:t>
      </w:r>
      <w:r>
        <w:t>2019东京车展上，本田推出了全新的电动子品牌——“e：Technology”，作为一个全球化品牌，“e：Technology”不仅仅包括本田旗下的电动四轮车型，还囊括了电动摩托车以及全部的电驱动动力系列产品。</w:t>
      </w:r>
    </w:p>
    <w:p w:rsidR="00D54783" w:rsidRPr="00285634" w:rsidRDefault="00D54783" w:rsidP="00712E29">
      <w:pPr>
        <w:rPr>
          <w:rFonts w:cs="宋体"/>
          <w:b/>
          <w:bCs/>
          <w:i/>
          <w:iCs/>
        </w:rPr>
      </w:pPr>
      <w:r w:rsidRPr="002009FE">
        <w:rPr>
          <w:rFonts w:cs="宋体" w:hint="eastAsia"/>
          <w:b/>
          <w:bCs/>
          <w:i/>
          <w:iCs/>
        </w:rPr>
        <w:t>分析：。</w:t>
      </w:r>
    </w:p>
    <w:p w:rsidR="00D54783" w:rsidRPr="00B631F1" w:rsidRDefault="00D54783" w:rsidP="00D54783">
      <w:pPr>
        <w:pStyle w:val="a8"/>
        <w:numPr>
          <w:ilvl w:val="0"/>
          <w:numId w:val="15"/>
        </w:numPr>
        <w:ind w:firstLineChars="0"/>
        <w:outlineLvl w:val="1"/>
        <w:rPr>
          <w:b/>
        </w:rPr>
      </w:pPr>
      <w:r w:rsidRPr="00B631F1">
        <w:rPr>
          <w:rFonts w:hint="eastAsia"/>
          <w:b/>
        </w:rPr>
        <w:t>大众成立自动驾驶子公司</w:t>
      </w:r>
    </w:p>
    <w:p w:rsidR="00D54783" w:rsidRDefault="00D54783" w:rsidP="00712E29">
      <w:r>
        <w:t>10月28日，大众集团宣布成立一个名为VolkswagenAutonomy（VWAT）的子公司。该集团表示，成立这家子公司的目的是要让“自动驾驶做好登陆市场的准备”。</w:t>
      </w:r>
    </w:p>
    <w:p w:rsidR="00D54783" w:rsidRDefault="00D54783" w:rsidP="00712E29">
      <w:r>
        <w:t>VWAT在慕尼黑和沃尔夫斯堡都设有办事处，大众表示该公司将会“让自动驾驶系统的成熟度达到市场的要求”。除了德国的办公室之外，大众表示还将在2020和2021年分别在硅谷和中国成立公司。</w:t>
      </w:r>
    </w:p>
    <w:p w:rsidR="00D54783" w:rsidRDefault="00D54783" w:rsidP="00712E29">
      <w:pPr>
        <w:rPr>
          <w:rFonts w:cs="宋体"/>
          <w:b/>
          <w:bCs/>
          <w:i/>
          <w:iCs/>
        </w:rPr>
      </w:pPr>
      <w:r w:rsidRPr="002009FE">
        <w:rPr>
          <w:rFonts w:cs="宋体" w:hint="eastAsia"/>
          <w:b/>
          <w:bCs/>
          <w:i/>
          <w:iCs/>
        </w:rPr>
        <w:t>分析：。</w:t>
      </w:r>
    </w:p>
    <w:p w:rsidR="00D54783" w:rsidRPr="00DC1553" w:rsidRDefault="00D54783" w:rsidP="00D54783">
      <w:pPr>
        <w:pStyle w:val="a8"/>
        <w:numPr>
          <w:ilvl w:val="0"/>
          <w:numId w:val="15"/>
        </w:numPr>
        <w:ind w:firstLineChars="0"/>
        <w:outlineLvl w:val="1"/>
        <w:rPr>
          <w:b/>
        </w:rPr>
      </w:pPr>
      <w:r w:rsidRPr="00DC1553">
        <w:rPr>
          <w:rFonts w:hint="eastAsia"/>
          <w:b/>
        </w:rPr>
        <w:t>大众集团第三季度营业利润同比增长</w:t>
      </w:r>
      <w:r w:rsidRPr="00DC1553">
        <w:rPr>
          <w:b/>
        </w:rPr>
        <w:t>37.2%</w:t>
      </w:r>
    </w:p>
    <w:p w:rsidR="00D54783" w:rsidRDefault="00D54783" w:rsidP="00712E29">
      <w:r>
        <w:rPr>
          <w:rFonts w:hint="eastAsia"/>
        </w:rPr>
        <w:t>今年</w:t>
      </w:r>
      <w:r>
        <w:t>7-9月，大众集团不包括特殊项目的营业利润升至48.2亿欧元（约合53.6亿美元），同比增长了37.2%，超过分析师预期的41亿欧元。今年前三季度，大众集团的销售额同比增长6.9%，达到1866亿欧元。特殊项目前的营业利润增长了11.2%，达到了148亿欧元，营业利润率为7.9%。</w:t>
      </w:r>
    </w:p>
    <w:p w:rsidR="00D54783" w:rsidRDefault="00D54783" w:rsidP="00712E29">
      <w:pPr>
        <w:rPr>
          <w:rFonts w:cs="宋体"/>
          <w:b/>
          <w:bCs/>
          <w:i/>
          <w:iCs/>
        </w:rPr>
      </w:pPr>
      <w:r w:rsidRPr="002009FE">
        <w:rPr>
          <w:rFonts w:cs="宋体" w:hint="eastAsia"/>
          <w:b/>
          <w:bCs/>
          <w:i/>
          <w:iCs/>
        </w:rPr>
        <w:t>分析：。</w:t>
      </w:r>
    </w:p>
    <w:p w:rsidR="00D54783" w:rsidRPr="000D6AB2" w:rsidRDefault="00D54783" w:rsidP="00D54783">
      <w:pPr>
        <w:pStyle w:val="a8"/>
        <w:numPr>
          <w:ilvl w:val="0"/>
          <w:numId w:val="15"/>
        </w:numPr>
        <w:ind w:firstLineChars="0"/>
        <w:outlineLvl w:val="1"/>
        <w:rPr>
          <w:b/>
        </w:rPr>
      </w:pPr>
      <w:r w:rsidRPr="000D6AB2">
        <w:rPr>
          <w:rFonts w:hint="eastAsia"/>
          <w:b/>
        </w:rPr>
        <w:t>大众强化品牌欲市值翻番</w:t>
      </w:r>
    </w:p>
    <w:p w:rsidR="00D54783" w:rsidRDefault="00D54783" w:rsidP="00712E29">
      <w:r>
        <w:lastRenderedPageBreak/>
        <w:t>大众正努力将其市值提高一倍以上，以获得投资者对其汽车行业电气化战略的认可。目标是2,000亿欧元（2,220亿美元）。为此提出了几项计划，包括强化大众、奥迪和保时捷等旗下品牌，促进中国市场增长，以及加强软件业务等。</w:t>
      </w:r>
    </w:p>
    <w:p w:rsidR="00D54783" w:rsidRDefault="00D54783" w:rsidP="00712E29">
      <w:pPr>
        <w:rPr>
          <w:rFonts w:cs="宋体"/>
          <w:b/>
          <w:bCs/>
          <w:i/>
          <w:iCs/>
        </w:rPr>
      </w:pPr>
      <w:r w:rsidRPr="002009FE">
        <w:rPr>
          <w:rFonts w:cs="宋体" w:hint="eastAsia"/>
          <w:b/>
          <w:bCs/>
          <w:i/>
          <w:iCs/>
        </w:rPr>
        <w:t>分析：。</w:t>
      </w:r>
    </w:p>
    <w:p w:rsidR="00D54783" w:rsidRPr="00685E6D" w:rsidRDefault="00D54783" w:rsidP="00D54783">
      <w:pPr>
        <w:pStyle w:val="a8"/>
        <w:numPr>
          <w:ilvl w:val="0"/>
          <w:numId w:val="15"/>
        </w:numPr>
        <w:ind w:firstLineChars="0"/>
        <w:outlineLvl w:val="1"/>
        <w:rPr>
          <w:b/>
        </w:rPr>
      </w:pPr>
      <w:r w:rsidRPr="00685E6D">
        <w:rPr>
          <w:rFonts w:hint="eastAsia"/>
          <w:b/>
        </w:rPr>
        <w:t>大众设立自动驾驶部门，将在中国建分公司</w:t>
      </w:r>
    </w:p>
    <w:p w:rsidR="00D54783" w:rsidRDefault="00D54783" w:rsidP="00712E29">
      <w:r>
        <w:t>大众汽车表示，关于此前宣布成立一家名为大众自动驾驶的独立部门。除了在德国的部门外，该公司还计划分别于2020年和2021年在硅谷和中国建立分公司。</w:t>
      </w:r>
    </w:p>
    <w:p w:rsidR="00D54783" w:rsidRDefault="00D54783" w:rsidP="00712E29">
      <w:pPr>
        <w:rPr>
          <w:rFonts w:cs="宋体"/>
          <w:b/>
          <w:bCs/>
          <w:i/>
          <w:iCs/>
        </w:rPr>
      </w:pPr>
      <w:r w:rsidRPr="002009FE">
        <w:rPr>
          <w:rFonts w:cs="宋体" w:hint="eastAsia"/>
          <w:b/>
          <w:bCs/>
          <w:i/>
          <w:iCs/>
        </w:rPr>
        <w:t>分析：。</w:t>
      </w:r>
    </w:p>
    <w:p w:rsidR="00D54783" w:rsidRPr="00685E6D" w:rsidRDefault="00D54783" w:rsidP="00D54783">
      <w:pPr>
        <w:pStyle w:val="a8"/>
        <w:numPr>
          <w:ilvl w:val="0"/>
          <w:numId w:val="15"/>
        </w:numPr>
        <w:ind w:firstLineChars="0"/>
        <w:outlineLvl w:val="1"/>
        <w:rPr>
          <w:b/>
        </w:rPr>
      </w:pPr>
      <w:r w:rsidRPr="00685E6D">
        <w:rPr>
          <w:rFonts w:hint="eastAsia"/>
          <w:b/>
        </w:rPr>
        <w:t>大众与恩智浦推出全球最大规模的车路协同技术</w:t>
      </w:r>
    </w:p>
    <w:p w:rsidR="00D54783" w:rsidRDefault="00D54783" w:rsidP="00712E29">
      <w:r>
        <w:t>恩智浦半导体近日宣布，大众新一代高尔夫车型中将标配能够挽救生命的RoadLINKV2X通信解决方案。近期发布的第8代高尔夫是欧洲地区首款配备V2X的量产车型，它极大地推动了该技术在欧洲道路乃至全球其他地区的部署进程。该技术可以让不同品牌的汽车相互通信，从而预防事故发生，通信过程无需蜂窝基础设施的支持。</w:t>
      </w:r>
    </w:p>
    <w:p w:rsidR="00D54783" w:rsidRDefault="00D54783" w:rsidP="00712E29">
      <w:pPr>
        <w:rPr>
          <w:rFonts w:cs="宋体"/>
          <w:b/>
          <w:bCs/>
          <w:i/>
          <w:iCs/>
        </w:rPr>
      </w:pPr>
      <w:r w:rsidRPr="002009FE">
        <w:rPr>
          <w:rFonts w:cs="宋体" w:hint="eastAsia"/>
          <w:b/>
          <w:bCs/>
          <w:i/>
          <w:iCs/>
        </w:rPr>
        <w:t>分析：。</w:t>
      </w:r>
    </w:p>
    <w:p w:rsidR="00D54783" w:rsidRPr="00DC1553" w:rsidRDefault="00D54783" w:rsidP="00D54783">
      <w:pPr>
        <w:pStyle w:val="a8"/>
        <w:numPr>
          <w:ilvl w:val="0"/>
          <w:numId w:val="15"/>
        </w:numPr>
        <w:ind w:firstLineChars="0"/>
        <w:outlineLvl w:val="1"/>
        <w:rPr>
          <w:b/>
        </w:rPr>
      </w:pPr>
      <w:r w:rsidRPr="00DC1553">
        <w:rPr>
          <w:b/>
        </w:rPr>
        <w:t>丰田1-9月全球销量超726万辆</w:t>
      </w:r>
      <w:r w:rsidRPr="00DC1553">
        <w:rPr>
          <w:rFonts w:hint="eastAsia"/>
          <w:b/>
        </w:rPr>
        <w:t>增长</w:t>
      </w:r>
      <w:r w:rsidRPr="00DC1553">
        <w:rPr>
          <w:b/>
        </w:rPr>
        <w:t>2.2%</w:t>
      </w:r>
    </w:p>
    <w:p w:rsidR="00D54783" w:rsidRDefault="00D54783" w:rsidP="00712E29">
      <w:r>
        <w:t>1-9月份，丰田全球累计销量为726.42万辆，同比增长2.2%。值得注意的是，在中国市场，丰田9月份销量为14.3万辆，同比增长1.6%；1-9月份，丰田累计销量为118.1万辆，同比增长8.4%。据丰田官方称，9月份销量与去年同期销量基本持平，其中雷凌、亚洲龙、凯美瑞三款车型的销量增长较快。</w:t>
      </w:r>
    </w:p>
    <w:p w:rsidR="00D54783" w:rsidRPr="00CC17F8" w:rsidRDefault="00D54783">
      <w:pPr>
        <w:rPr>
          <w:rFonts w:cs="宋体"/>
          <w:b/>
          <w:bCs/>
          <w:i/>
          <w:iCs/>
        </w:rPr>
      </w:pPr>
      <w:r w:rsidRPr="002009FE">
        <w:rPr>
          <w:rFonts w:cs="宋体" w:hint="eastAsia"/>
          <w:b/>
          <w:bCs/>
          <w:i/>
          <w:iCs/>
        </w:rPr>
        <w:t>分析：。</w:t>
      </w:r>
    </w:p>
    <w:p w:rsidR="00D54783" w:rsidRPr="00ED3418" w:rsidRDefault="00D54783" w:rsidP="00D54783">
      <w:pPr>
        <w:pStyle w:val="a8"/>
        <w:numPr>
          <w:ilvl w:val="0"/>
          <w:numId w:val="15"/>
        </w:numPr>
        <w:ind w:firstLineChars="0"/>
        <w:outlineLvl w:val="1"/>
        <w:rPr>
          <w:b/>
        </w:rPr>
      </w:pPr>
      <w:r w:rsidRPr="00ED3418">
        <w:rPr>
          <w:rFonts w:hint="eastAsia"/>
          <w:b/>
        </w:rPr>
        <w:t>福特汽车公司第二次遭信用评级公司下调评级</w:t>
      </w:r>
    </w:p>
    <w:p w:rsidR="00D54783" w:rsidRDefault="00D54783" w:rsidP="00712E29">
      <w:r>
        <w:t>原因是该公司去年开始的大规模重组进展太慢，并未取得实质性的效果。</w:t>
      </w:r>
    </w:p>
    <w:p w:rsidR="00D54783" w:rsidRDefault="00D54783" w:rsidP="00712E29">
      <w:pPr>
        <w:rPr>
          <w:rFonts w:cs="宋体"/>
          <w:b/>
          <w:bCs/>
          <w:i/>
          <w:iCs/>
        </w:rPr>
      </w:pPr>
      <w:r w:rsidRPr="002009FE">
        <w:rPr>
          <w:rFonts w:cs="宋体" w:hint="eastAsia"/>
          <w:b/>
          <w:bCs/>
          <w:i/>
          <w:iCs/>
        </w:rPr>
        <w:t>分析：。</w:t>
      </w:r>
    </w:p>
    <w:p w:rsidR="00D54783" w:rsidRPr="00685E6D" w:rsidRDefault="00D54783" w:rsidP="00D54783">
      <w:pPr>
        <w:pStyle w:val="a8"/>
        <w:numPr>
          <w:ilvl w:val="0"/>
          <w:numId w:val="15"/>
        </w:numPr>
        <w:ind w:firstLineChars="0"/>
        <w:outlineLvl w:val="1"/>
        <w:rPr>
          <w:b/>
        </w:rPr>
      </w:pPr>
      <w:r w:rsidRPr="00685E6D">
        <w:rPr>
          <w:rFonts w:hint="eastAsia"/>
          <w:b/>
        </w:rPr>
        <w:t>福特汽车将停产福特</w:t>
      </w:r>
      <w:r w:rsidRPr="00685E6D">
        <w:rPr>
          <w:b/>
        </w:rPr>
        <w:t>FLEX与林肯MKT</w:t>
      </w:r>
    </w:p>
    <w:p w:rsidR="00D54783" w:rsidRDefault="00D54783" w:rsidP="00712E29">
      <w:r>
        <w:t>福特汽车计划在加拿大安大略省的奥克维尔装配厂裁员约450人，同时该公司将停止生产福特flex和林肯mkt跨界车。这是福特此前宣布的到2020年底重新设计或更换75%车型计划的一部分。</w:t>
      </w:r>
    </w:p>
    <w:p w:rsidR="00D54783" w:rsidRDefault="00D54783" w:rsidP="00712E29">
      <w:pPr>
        <w:rPr>
          <w:rFonts w:cs="宋体"/>
          <w:b/>
          <w:bCs/>
          <w:i/>
          <w:iCs/>
        </w:rPr>
      </w:pPr>
      <w:r w:rsidRPr="002009FE">
        <w:rPr>
          <w:rFonts w:cs="宋体" w:hint="eastAsia"/>
          <w:b/>
          <w:bCs/>
          <w:i/>
          <w:iCs/>
        </w:rPr>
        <w:t>分析：。</w:t>
      </w:r>
    </w:p>
    <w:p w:rsidR="00D54783" w:rsidRPr="00E23A4D" w:rsidRDefault="00D54783" w:rsidP="00D54783">
      <w:pPr>
        <w:pStyle w:val="a8"/>
        <w:numPr>
          <w:ilvl w:val="0"/>
          <w:numId w:val="15"/>
        </w:numPr>
        <w:ind w:firstLineChars="0"/>
        <w:outlineLvl w:val="1"/>
        <w:rPr>
          <w:b/>
        </w:rPr>
      </w:pPr>
      <w:r w:rsidRPr="00E23A4D">
        <w:rPr>
          <w:b/>
        </w:rPr>
        <w:t>福特</w:t>
      </w:r>
      <w:r w:rsidRPr="00E23A4D">
        <w:rPr>
          <w:rFonts w:hint="eastAsia"/>
          <w:b/>
        </w:rPr>
        <w:t>投入逾</w:t>
      </w:r>
      <w:r w:rsidRPr="00E23A4D">
        <w:rPr>
          <w:b/>
        </w:rPr>
        <w:t>283亿元透露自动驾驶目标</w:t>
      </w:r>
    </w:p>
    <w:p w:rsidR="00D54783" w:rsidRDefault="00D54783" w:rsidP="00712E29">
      <w:r>
        <w:rPr>
          <w:rFonts w:hint="eastAsia"/>
        </w:rPr>
        <w:t>福特高管</w:t>
      </w:r>
      <w:r>
        <w:t>JimFarley日前对外表示，到2023年，福特将在自动驾驶领域投入超过40亿美元（约合人民币283亿元）。福特不仅对自动驾驶初创企业ArgoAI投入大量资金，还与大众汽车集团合作，大众将向ArgoAI投资总计26亿美元。</w:t>
      </w:r>
    </w:p>
    <w:p w:rsidR="00D54783" w:rsidRDefault="00D54783" w:rsidP="00712E29">
      <w:pPr>
        <w:rPr>
          <w:rFonts w:cs="宋体"/>
          <w:b/>
          <w:bCs/>
          <w:i/>
          <w:iCs/>
        </w:rPr>
      </w:pPr>
      <w:r w:rsidRPr="002009FE">
        <w:rPr>
          <w:rFonts w:cs="宋体" w:hint="eastAsia"/>
          <w:b/>
          <w:bCs/>
          <w:i/>
          <w:iCs/>
        </w:rPr>
        <w:t>分析：。</w:t>
      </w:r>
    </w:p>
    <w:p w:rsidR="00D54783" w:rsidRPr="00ED3418" w:rsidRDefault="00D54783" w:rsidP="00D54783">
      <w:pPr>
        <w:pStyle w:val="a8"/>
        <w:numPr>
          <w:ilvl w:val="0"/>
          <w:numId w:val="15"/>
        </w:numPr>
        <w:ind w:firstLineChars="0"/>
        <w:outlineLvl w:val="1"/>
        <w:rPr>
          <w:b/>
        </w:rPr>
      </w:pPr>
      <w:r w:rsidRPr="00ED3418">
        <w:rPr>
          <w:rFonts w:hint="eastAsia"/>
          <w:b/>
        </w:rPr>
        <w:t>高尔夫第八代换</w:t>
      </w:r>
      <w:r w:rsidRPr="00ED3418">
        <w:rPr>
          <w:b/>
        </w:rPr>
        <w:t>MQB平台，生产成本将减少一半</w:t>
      </w:r>
    </w:p>
    <w:p w:rsidR="00D54783" w:rsidRDefault="00D54783" w:rsidP="00712E29">
      <w:r>
        <w:t>第八代高尔夫将基于大众全新的MQB平台打造，从而帮助大众集团降低生产成本，同时缩短新款高尔夫在欧洲上市的时间。大众品牌生产主管AndreasTostmann表示，通过MQB平台重复使用现有机械和标准化生产等措施，将成本缩减了一半以上。</w:t>
      </w:r>
    </w:p>
    <w:p w:rsidR="00D54783" w:rsidRDefault="00D54783" w:rsidP="00712E29">
      <w:pPr>
        <w:rPr>
          <w:rFonts w:cs="宋体"/>
          <w:b/>
          <w:bCs/>
          <w:i/>
          <w:iCs/>
        </w:rPr>
      </w:pPr>
      <w:r w:rsidRPr="002009FE">
        <w:rPr>
          <w:rFonts w:cs="宋体" w:hint="eastAsia"/>
          <w:b/>
          <w:bCs/>
          <w:i/>
          <w:iCs/>
        </w:rPr>
        <w:t>分析：。</w:t>
      </w:r>
    </w:p>
    <w:p w:rsidR="00D54783" w:rsidRPr="00527E7C" w:rsidRDefault="00D54783" w:rsidP="00D54783">
      <w:pPr>
        <w:pStyle w:val="a8"/>
        <w:numPr>
          <w:ilvl w:val="0"/>
          <w:numId w:val="15"/>
        </w:numPr>
        <w:ind w:firstLineChars="0"/>
        <w:outlineLvl w:val="1"/>
        <w:rPr>
          <w:b/>
        </w:rPr>
      </w:pPr>
      <w:r w:rsidRPr="00527E7C">
        <w:rPr>
          <w:rFonts w:hint="eastAsia"/>
          <w:b/>
        </w:rPr>
        <w:t>捷豹路虎公布二季度财报</w:t>
      </w:r>
      <w:r w:rsidRPr="00527E7C">
        <w:rPr>
          <w:b/>
        </w:rPr>
        <w:t>中国市场销量增幅达24.3%</w:t>
      </w:r>
    </w:p>
    <w:p w:rsidR="00D54783" w:rsidRDefault="00D54783" w:rsidP="00712E29">
      <w:r>
        <w:rPr>
          <w:rFonts w:hint="eastAsia"/>
        </w:rPr>
        <w:t>捷豹路虎公布</w:t>
      </w:r>
      <w:r>
        <w:t>2019/20财年第二季度（2019年7-9月）财报，本季度实现营收、盈利的双增长。财报数据显示，受益于全球销售表现2.9%的同比增长，捷豹路虎营业收入在该季度同比增长8.0%，达到61亿英镑。其中，中国市场贡献显著，销量增幅高达24.3%。从产品表现来看，全新一代路虎揽胜极光销量增长54.6%，路虎揽胜运动增长17.5%。</w:t>
      </w:r>
    </w:p>
    <w:p w:rsidR="00D54783" w:rsidRDefault="00D54783" w:rsidP="00712E29">
      <w:pPr>
        <w:rPr>
          <w:rFonts w:cs="宋体"/>
          <w:b/>
          <w:bCs/>
          <w:i/>
          <w:iCs/>
        </w:rPr>
      </w:pPr>
      <w:r w:rsidRPr="002009FE">
        <w:rPr>
          <w:rFonts w:cs="宋体" w:hint="eastAsia"/>
          <w:b/>
          <w:bCs/>
          <w:i/>
          <w:iCs/>
        </w:rPr>
        <w:t>分析：。</w:t>
      </w:r>
    </w:p>
    <w:p w:rsidR="00D54783" w:rsidRPr="00F51CE4" w:rsidRDefault="00D54783" w:rsidP="00D54783">
      <w:pPr>
        <w:pStyle w:val="a8"/>
        <w:numPr>
          <w:ilvl w:val="0"/>
          <w:numId w:val="15"/>
        </w:numPr>
        <w:ind w:firstLineChars="0"/>
        <w:outlineLvl w:val="1"/>
        <w:rPr>
          <w:b/>
        </w:rPr>
      </w:pPr>
      <w:r w:rsidRPr="00F51CE4">
        <w:rPr>
          <w:rFonts w:hint="eastAsia"/>
          <w:b/>
        </w:rPr>
        <w:lastRenderedPageBreak/>
        <w:t>雷诺e诺将进军欧洲市场落实租赁、共享计划</w:t>
      </w:r>
    </w:p>
    <w:p w:rsidR="00D54783" w:rsidRDefault="00D54783" w:rsidP="00712E29">
      <w:r>
        <w:rPr>
          <w:rFonts w:hint="eastAsia"/>
        </w:rPr>
        <w:t>从雷诺高层方面获悉，雷诺将把在国内上市的纯电动小型SUVe诺引入欧洲市场，目的是丰富品牌新能源产品线，另外还要落实共享出行计划。雷诺集团销售副总经理OlivierMurguet表示：“年轻人有从购买汽车向租赁汽车转型的趋势，小型纯电动SUV是解决欧洲市场上租赁的优秀方案，很看好这一市场。”</w:t>
      </w:r>
    </w:p>
    <w:p w:rsidR="00D54783" w:rsidRDefault="00D54783" w:rsidP="00712E29">
      <w:pPr>
        <w:rPr>
          <w:rFonts w:cs="宋体"/>
          <w:b/>
          <w:bCs/>
          <w:i/>
          <w:iCs/>
        </w:rPr>
      </w:pPr>
      <w:r w:rsidRPr="002009FE">
        <w:rPr>
          <w:rFonts w:cs="宋体" w:hint="eastAsia"/>
          <w:b/>
          <w:bCs/>
          <w:i/>
          <w:iCs/>
        </w:rPr>
        <w:t>分析：。</w:t>
      </w:r>
    </w:p>
    <w:p w:rsidR="00D54783" w:rsidRPr="00B631F1" w:rsidRDefault="00D54783" w:rsidP="00D54783">
      <w:pPr>
        <w:pStyle w:val="a8"/>
        <w:numPr>
          <w:ilvl w:val="0"/>
          <w:numId w:val="15"/>
        </w:numPr>
        <w:ind w:firstLineChars="0"/>
        <w:outlineLvl w:val="1"/>
        <w:rPr>
          <w:b/>
        </w:rPr>
      </w:pPr>
      <w:r w:rsidRPr="00B631F1">
        <w:rPr>
          <w:rFonts w:hint="eastAsia"/>
          <w:b/>
        </w:rPr>
        <w:t>目标零排放零死亡</w:t>
      </w:r>
      <w:r w:rsidRPr="00B631F1">
        <w:rPr>
          <w:b/>
        </w:rPr>
        <w:t>日产加速推进日产智行</w:t>
      </w:r>
    </w:p>
    <w:p w:rsidR="00D54783" w:rsidRDefault="00D54783" w:rsidP="00712E29">
      <w:r>
        <w:t>2019年东京车展上，日产汽车带来了全新ariya纯电动跨界概念车和imk纯电动车概念车，为品牌开启设计与性能新纪元的同时，展现了“日产智行”愿景的最新技术成果，描绘出日产汽车未来电动化、智能化出行的美好蓝图。</w:t>
      </w:r>
    </w:p>
    <w:p w:rsidR="00D54783" w:rsidRDefault="00D54783" w:rsidP="00712E29">
      <w:r>
        <w:rPr>
          <w:rFonts w:hint="eastAsia"/>
        </w:rPr>
        <w:t>日产汽车公司执行副总裁星野朝子指出，“日产智行”愿景的目标是实现“零排放，零死亡”。很显然，要实现这一目标，其中的关键核心就是“日产智行”三大理念中的“智能动力”和“智能驾驶”。</w:t>
      </w:r>
    </w:p>
    <w:p w:rsidR="00D54783" w:rsidRDefault="00D54783" w:rsidP="00712E29">
      <w:pPr>
        <w:rPr>
          <w:rFonts w:cs="宋体"/>
          <w:b/>
          <w:bCs/>
          <w:i/>
          <w:iCs/>
        </w:rPr>
      </w:pPr>
      <w:r w:rsidRPr="002009FE">
        <w:rPr>
          <w:rFonts w:cs="宋体" w:hint="eastAsia"/>
          <w:b/>
          <w:bCs/>
          <w:i/>
          <w:iCs/>
        </w:rPr>
        <w:t>分析：。</w:t>
      </w:r>
    </w:p>
    <w:p w:rsidR="00D54783" w:rsidRPr="00B631F1" w:rsidRDefault="00D54783" w:rsidP="00D54783">
      <w:pPr>
        <w:pStyle w:val="a8"/>
        <w:numPr>
          <w:ilvl w:val="0"/>
          <w:numId w:val="15"/>
        </w:numPr>
        <w:ind w:firstLineChars="0"/>
        <w:outlineLvl w:val="1"/>
        <w:rPr>
          <w:b/>
        </w:rPr>
      </w:pPr>
      <w:r w:rsidRPr="00B631F1">
        <w:rPr>
          <w:b/>
        </w:rPr>
        <w:t>欧宝发布新能源产品计划</w:t>
      </w:r>
      <w:r w:rsidRPr="00B631F1">
        <w:rPr>
          <w:rFonts w:hint="eastAsia"/>
          <w:b/>
        </w:rPr>
        <w:t>推</w:t>
      </w:r>
      <w:r w:rsidRPr="00B631F1">
        <w:rPr>
          <w:b/>
        </w:rPr>
        <w:t>8款车型</w:t>
      </w:r>
    </w:p>
    <w:p w:rsidR="00D54783" w:rsidRDefault="00D54783" w:rsidP="00712E29">
      <w:r>
        <w:rPr>
          <w:rFonts w:hint="eastAsia"/>
        </w:rPr>
        <w:t>日前欧宝</w:t>
      </w:r>
      <w:r>
        <w:t>/沃克斯豪尔对外公布了它们即将推出的新能源产品计划，除了此前报道过的corsa-e、grandlandxphev、电动版的mokkax继任者以及vivarovan电动版。还将增加combo和combolife的电动版、zafiralife的电动版以及下一代astra的插电混合动力版本。</w:t>
      </w:r>
    </w:p>
    <w:p w:rsidR="00D54783" w:rsidRDefault="00D54783" w:rsidP="00712E29">
      <w:r>
        <w:rPr>
          <w:rFonts w:hint="eastAsia"/>
        </w:rPr>
        <w:t>欧宝</w:t>
      </w:r>
      <w:r>
        <w:t>/沃克斯豪尔的目标是到2021年推出8款新能源车型（包含插电式混合动力车型和纯电动车型），到2024年旗下每个车型都拥有新能源版本。</w:t>
      </w:r>
    </w:p>
    <w:p w:rsidR="00D54783" w:rsidRDefault="00D54783" w:rsidP="00712E29">
      <w:pPr>
        <w:rPr>
          <w:rFonts w:cs="宋体"/>
          <w:b/>
          <w:bCs/>
          <w:i/>
          <w:iCs/>
        </w:rPr>
      </w:pPr>
      <w:r w:rsidRPr="002009FE">
        <w:rPr>
          <w:rFonts w:cs="宋体" w:hint="eastAsia"/>
          <w:b/>
          <w:bCs/>
          <w:i/>
          <w:iCs/>
        </w:rPr>
        <w:t>分析：。</w:t>
      </w:r>
    </w:p>
    <w:p w:rsidR="00D54783" w:rsidRPr="00285634" w:rsidRDefault="00D54783" w:rsidP="00D54783">
      <w:pPr>
        <w:pStyle w:val="a8"/>
        <w:numPr>
          <w:ilvl w:val="0"/>
          <w:numId w:val="15"/>
        </w:numPr>
        <w:ind w:firstLineChars="0"/>
        <w:outlineLvl w:val="1"/>
        <w:rPr>
          <w:b/>
        </w:rPr>
      </w:pPr>
      <w:r w:rsidRPr="00285634">
        <w:rPr>
          <w:b/>
        </w:rPr>
        <w:t>苹果自动驾驶有新进展</w:t>
      </w:r>
      <w:r w:rsidRPr="00285634">
        <w:rPr>
          <w:rFonts w:hint="eastAsia"/>
          <w:b/>
        </w:rPr>
        <w:t>再获</w:t>
      </w:r>
      <w:r w:rsidRPr="00285634">
        <w:rPr>
          <w:b/>
        </w:rPr>
        <w:t>43项专利</w:t>
      </w:r>
    </w:p>
    <w:p w:rsidR="00D54783" w:rsidRDefault="00D54783" w:rsidP="00712E29">
      <w:r>
        <w:rPr>
          <w:rFonts w:hint="eastAsia"/>
        </w:rPr>
        <w:t>苹果日前获得了美国专利商标局授予的</w:t>
      </w:r>
      <w:r>
        <w:t>43项新专利，专利涉自动驾驶及驾驶辅助技术，包括自动驾驶导航系统、头戴式设备等。</w:t>
      </w:r>
    </w:p>
    <w:p w:rsidR="00D54783" w:rsidRPr="00285634" w:rsidRDefault="00D54783" w:rsidP="00712E29">
      <w:pPr>
        <w:rPr>
          <w:rFonts w:cs="宋体"/>
          <w:b/>
          <w:bCs/>
          <w:i/>
          <w:iCs/>
        </w:rPr>
      </w:pPr>
      <w:r w:rsidRPr="002009FE">
        <w:rPr>
          <w:rFonts w:cs="宋体" w:hint="eastAsia"/>
          <w:b/>
          <w:bCs/>
          <w:i/>
          <w:iCs/>
        </w:rPr>
        <w:t>分析：。</w:t>
      </w:r>
    </w:p>
    <w:p w:rsidR="00D54783" w:rsidRPr="00B631F1" w:rsidRDefault="00D54783" w:rsidP="00D54783">
      <w:pPr>
        <w:pStyle w:val="a8"/>
        <w:numPr>
          <w:ilvl w:val="0"/>
          <w:numId w:val="15"/>
        </w:numPr>
        <w:ind w:firstLineChars="0"/>
        <w:outlineLvl w:val="1"/>
        <w:rPr>
          <w:b/>
        </w:rPr>
      </w:pPr>
      <w:r w:rsidRPr="00B631F1">
        <w:rPr>
          <w:rFonts w:hint="eastAsia"/>
          <w:b/>
        </w:rPr>
        <w:t>日立将与本田子公司组建合资成第三大供应商</w:t>
      </w:r>
    </w:p>
    <w:p w:rsidR="00D54783" w:rsidRDefault="00D54783" w:rsidP="00712E29">
      <w:r w:rsidRPr="002B0647">
        <w:rPr>
          <w:rFonts w:hint="eastAsia"/>
        </w:rPr>
        <w:t>日立制作所旗下的日立汽车系统将与本田汽车旗下三家供应商在日本组建新的合资公司，而新公司的销售额有望达到</w:t>
      </w:r>
      <w:r w:rsidRPr="002B0647">
        <w:t>1.7万亿日元（约合156亿美元），有望成为仅次于电装和爱信精机的日本第三大汽车零部件供应商。</w:t>
      </w:r>
    </w:p>
    <w:p w:rsidR="00D54783" w:rsidRDefault="00D54783" w:rsidP="00712E29">
      <w:pPr>
        <w:rPr>
          <w:rFonts w:cs="宋体"/>
          <w:b/>
          <w:bCs/>
          <w:i/>
          <w:iCs/>
        </w:rPr>
      </w:pPr>
      <w:r w:rsidRPr="002009FE">
        <w:rPr>
          <w:rFonts w:cs="宋体" w:hint="eastAsia"/>
          <w:b/>
          <w:bCs/>
          <w:i/>
          <w:iCs/>
        </w:rPr>
        <w:t>分析：。</w:t>
      </w:r>
    </w:p>
    <w:p w:rsidR="00D54783" w:rsidRPr="00B631F1" w:rsidRDefault="00D54783" w:rsidP="00D54783">
      <w:pPr>
        <w:pStyle w:val="a8"/>
        <w:numPr>
          <w:ilvl w:val="0"/>
          <w:numId w:val="15"/>
        </w:numPr>
        <w:ind w:firstLineChars="0"/>
        <w:outlineLvl w:val="1"/>
        <w:rPr>
          <w:b/>
        </w:rPr>
      </w:pPr>
      <w:r w:rsidRPr="00B631F1">
        <w:rPr>
          <w:b/>
        </w:rPr>
        <w:t>双龙计划研发电动车平台</w:t>
      </w:r>
      <w:r w:rsidRPr="00B631F1">
        <w:rPr>
          <w:rFonts w:hint="eastAsia"/>
          <w:b/>
        </w:rPr>
        <w:t>只生产</w:t>
      </w:r>
      <w:r w:rsidRPr="00B631F1">
        <w:rPr>
          <w:b/>
        </w:rPr>
        <w:t>SUV</w:t>
      </w:r>
    </w:p>
    <w:p w:rsidR="00D54783" w:rsidRDefault="00D54783" w:rsidP="00712E29">
      <w:r>
        <w:rPr>
          <w:rFonts w:hint="eastAsia"/>
        </w:rPr>
        <w:t>韩国汽车品牌双龙汽车宣布将研发电动车专属平台，在该新平台基础上将推出</w:t>
      </w:r>
      <w:r>
        <w:t>3-4款全新电动suv车型，首款车型将在2024年问世。</w:t>
      </w:r>
    </w:p>
    <w:p w:rsidR="00D54783" w:rsidRDefault="00D54783" w:rsidP="00712E29">
      <w:r>
        <w:rPr>
          <w:rFonts w:hint="eastAsia"/>
        </w:rPr>
        <w:t>双龙汽车曾在</w:t>
      </w:r>
      <w:r>
        <w:t>2018年日内瓦车展上发布过一款纯电动跨界suv概念车e-siv，该款概念车搭载一台最大功率为140kw（191ps）的驱动电机，电池组电量为61.5kwh。双龙汽车官方宣称e-siv最大续航为451km，最高时速可达150km/h。</w:t>
      </w:r>
    </w:p>
    <w:p w:rsidR="00D54783" w:rsidRDefault="00D54783" w:rsidP="00712E29">
      <w:pPr>
        <w:rPr>
          <w:rFonts w:cs="宋体"/>
          <w:b/>
          <w:bCs/>
          <w:i/>
          <w:iCs/>
        </w:rPr>
      </w:pPr>
      <w:r w:rsidRPr="002009FE">
        <w:rPr>
          <w:rFonts w:cs="宋体" w:hint="eastAsia"/>
          <w:b/>
          <w:bCs/>
          <w:i/>
          <w:iCs/>
        </w:rPr>
        <w:t>分析：。</w:t>
      </w:r>
    </w:p>
    <w:p w:rsidR="00D54783" w:rsidRPr="000D6AB2" w:rsidRDefault="00D54783" w:rsidP="00D54783">
      <w:pPr>
        <w:pStyle w:val="a8"/>
        <w:numPr>
          <w:ilvl w:val="0"/>
          <w:numId w:val="15"/>
        </w:numPr>
        <w:ind w:firstLineChars="0"/>
        <w:outlineLvl w:val="1"/>
        <w:rPr>
          <w:b/>
        </w:rPr>
      </w:pPr>
      <w:r w:rsidRPr="000D6AB2">
        <w:rPr>
          <w:rFonts w:hint="eastAsia"/>
          <w:b/>
        </w:rPr>
        <w:t>塔塔汽车亏损收窄，捷豹路虎成盈利引擎</w:t>
      </w:r>
    </w:p>
    <w:p w:rsidR="00D54783" w:rsidRDefault="00D54783" w:rsidP="00712E29">
      <w:r>
        <w:t>塔塔汽车于近日发布了今年7-9月的合并结算，季度的亏损低于预期，且和2018年同期相比得到好转，其主要原因是子公司捷豹路虎业绩表现出色，这得益于中国市场的复苏、更合理的产品结构和成本节约计划的逐渐推进。</w:t>
      </w:r>
    </w:p>
    <w:p w:rsidR="00D54783" w:rsidRDefault="00D54783" w:rsidP="00712E29">
      <w:pPr>
        <w:rPr>
          <w:rFonts w:cs="宋体"/>
          <w:b/>
          <w:bCs/>
          <w:i/>
          <w:iCs/>
        </w:rPr>
      </w:pPr>
      <w:r w:rsidRPr="002009FE">
        <w:rPr>
          <w:rFonts w:cs="宋体" w:hint="eastAsia"/>
          <w:b/>
          <w:bCs/>
          <w:i/>
          <w:iCs/>
        </w:rPr>
        <w:t>分析：。</w:t>
      </w:r>
    </w:p>
    <w:p w:rsidR="00D54783" w:rsidRPr="002E4979" w:rsidRDefault="00D54783" w:rsidP="00D54783">
      <w:pPr>
        <w:pStyle w:val="a8"/>
        <w:numPr>
          <w:ilvl w:val="0"/>
          <w:numId w:val="15"/>
        </w:numPr>
        <w:ind w:firstLineChars="0"/>
        <w:outlineLvl w:val="1"/>
        <w:rPr>
          <w:b/>
        </w:rPr>
      </w:pPr>
      <w:r w:rsidRPr="002E4979">
        <w:rPr>
          <w:rFonts w:hint="eastAsia"/>
          <w:b/>
        </w:rPr>
        <w:t>特斯拉半挂式电动卡车</w:t>
      </w:r>
      <w:r w:rsidRPr="002E4979">
        <w:rPr>
          <w:b/>
        </w:rPr>
        <w:t>将于2020年投产</w:t>
      </w:r>
    </w:p>
    <w:p w:rsidR="00D54783" w:rsidRDefault="00D54783" w:rsidP="00712E29">
      <w:r>
        <w:rPr>
          <w:rFonts w:hint="eastAsia"/>
        </w:rPr>
        <w:t>特斯拉的半挂式卡车于</w:t>
      </w:r>
      <w:r>
        <w:t>2017年发布，当时的决定是从2019年开始生产，而在生产计划推</w:t>
      </w:r>
      <w:r>
        <w:lastRenderedPageBreak/>
        <w:t>迟一年后，据外媒报道，特斯拉日前宣布，其计划在2020年开始生产“限量”的半挂式卡车。</w:t>
      </w:r>
    </w:p>
    <w:p w:rsidR="00D54783" w:rsidRDefault="00D54783" w:rsidP="00712E29">
      <w:pPr>
        <w:rPr>
          <w:rFonts w:cs="宋体"/>
          <w:b/>
          <w:bCs/>
          <w:i/>
          <w:iCs/>
        </w:rPr>
      </w:pPr>
      <w:r w:rsidRPr="002009FE">
        <w:rPr>
          <w:rFonts w:cs="宋体" w:hint="eastAsia"/>
          <w:b/>
          <w:bCs/>
          <w:i/>
          <w:iCs/>
        </w:rPr>
        <w:t>分析：。</w:t>
      </w:r>
    </w:p>
    <w:p w:rsidR="00D54783" w:rsidRPr="000D6AB2" w:rsidRDefault="00D54783" w:rsidP="00D54783">
      <w:pPr>
        <w:pStyle w:val="a8"/>
        <w:numPr>
          <w:ilvl w:val="0"/>
          <w:numId w:val="15"/>
        </w:numPr>
        <w:ind w:firstLineChars="0"/>
        <w:outlineLvl w:val="1"/>
        <w:rPr>
          <w:b/>
        </w:rPr>
      </w:pPr>
      <w:r w:rsidRPr="000D6AB2">
        <w:rPr>
          <w:rFonts w:hint="eastAsia"/>
          <w:b/>
        </w:rPr>
        <w:t>特斯拉添加预定出发功能</w:t>
      </w:r>
    </w:p>
    <w:p w:rsidR="00D54783" w:rsidRDefault="00D54783" w:rsidP="00712E29">
      <w:r>
        <w:t>特斯拉再次更新了车辆软件，推出2019.32.12.4版本，其中包含众多提高驾驶性能的便利功能，还升级了车辆的动力。其中包含“预定出发”（ScheduledDeparture）的新功能，该功能可以让车辆在指定时间内达到用户规定的充电电量状态。</w:t>
      </w:r>
    </w:p>
    <w:p w:rsidR="00D54783" w:rsidRDefault="00D54783" w:rsidP="00712E29">
      <w:pPr>
        <w:rPr>
          <w:rFonts w:cs="宋体"/>
          <w:b/>
          <w:bCs/>
          <w:i/>
          <w:iCs/>
        </w:rPr>
      </w:pPr>
      <w:r w:rsidRPr="002009FE">
        <w:rPr>
          <w:rFonts w:cs="宋体" w:hint="eastAsia"/>
          <w:b/>
          <w:bCs/>
          <w:i/>
          <w:iCs/>
        </w:rPr>
        <w:t>分析：。</w:t>
      </w:r>
    </w:p>
    <w:p w:rsidR="00D54783" w:rsidRPr="00B631F1" w:rsidRDefault="00D54783" w:rsidP="00D54783">
      <w:pPr>
        <w:pStyle w:val="a8"/>
        <w:numPr>
          <w:ilvl w:val="0"/>
          <w:numId w:val="15"/>
        </w:numPr>
        <w:ind w:firstLineChars="0"/>
        <w:outlineLvl w:val="1"/>
        <w:rPr>
          <w:b/>
        </w:rPr>
      </w:pPr>
      <w:r w:rsidRPr="00B631F1">
        <w:rPr>
          <w:rFonts w:hint="eastAsia"/>
          <w:b/>
        </w:rPr>
        <w:t>通用</w:t>
      </w:r>
      <w:r w:rsidRPr="00B631F1">
        <w:rPr>
          <w:b/>
        </w:rPr>
        <w:t>/FCA等企业支持特朗普</w:t>
      </w:r>
      <w:r w:rsidRPr="00B631F1">
        <w:rPr>
          <w:rFonts w:hint="eastAsia"/>
          <w:b/>
        </w:rPr>
        <w:t>反对加州排放标准</w:t>
      </w:r>
    </w:p>
    <w:p w:rsidR="00D54783" w:rsidRDefault="00D54783" w:rsidP="00712E29">
      <w:r>
        <w:t>通用汽车、丰田汽车、现代汽车和菲亚特克莱斯勒汽车与其他一些主要汽车制造商，支持美国总统唐纳德·特朗普阻止加利福尼亚州制定自己的燃油效率规则或零排放车辆要求。</w:t>
      </w:r>
    </w:p>
    <w:p w:rsidR="00D54783" w:rsidRDefault="00D54783" w:rsidP="00712E29">
      <w:r>
        <w:t>10月28日，上述车企宣布，他们代表特朗普政府提交干预请求，此前加州和其他22个州于今年9月发起诉讼，要求特朗普政府撤销禁止加州制定更严格尾气排放标准以及零排放车辆命令的决定。</w:t>
      </w:r>
    </w:p>
    <w:p w:rsidR="00D54783" w:rsidRDefault="00D54783" w:rsidP="00712E29">
      <w:pPr>
        <w:rPr>
          <w:rFonts w:cs="宋体"/>
          <w:b/>
          <w:bCs/>
          <w:i/>
          <w:iCs/>
        </w:rPr>
      </w:pPr>
      <w:r w:rsidRPr="002009FE">
        <w:rPr>
          <w:rFonts w:cs="宋体" w:hint="eastAsia"/>
          <w:b/>
          <w:bCs/>
          <w:i/>
          <w:iCs/>
        </w:rPr>
        <w:t>分析：。</w:t>
      </w:r>
    </w:p>
    <w:p w:rsidR="00D54783" w:rsidRPr="00797761" w:rsidRDefault="00D54783" w:rsidP="00D54783">
      <w:pPr>
        <w:pStyle w:val="a8"/>
        <w:numPr>
          <w:ilvl w:val="0"/>
          <w:numId w:val="15"/>
        </w:numPr>
        <w:ind w:firstLineChars="0"/>
        <w:outlineLvl w:val="1"/>
        <w:rPr>
          <w:b/>
        </w:rPr>
      </w:pPr>
      <w:r w:rsidRPr="00797761">
        <w:rPr>
          <w:rFonts w:hint="eastAsia"/>
          <w:b/>
        </w:rPr>
        <w:t>通用预计未来</w:t>
      </w:r>
      <w:r w:rsidRPr="00797761">
        <w:rPr>
          <w:b/>
        </w:rPr>
        <w:t>5年其电动汽车投资将超过燃油车</w:t>
      </w:r>
    </w:p>
    <w:p w:rsidR="00D54783" w:rsidRDefault="00D54783" w:rsidP="00712E29">
      <w:r>
        <w:t>通用汽车CEO玛丽·芭拉周二表示，该公司预计未来5年在开发和销售电动汽车上的投入将超过燃油汽车。</w:t>
      </w:r>
    </w:p>
    <w:p w:rsidR="00D54783" w:rsidRDefault="00D54783" w:rsidP="00712E29">
      <w:pPr>
        <w:rPr>
          <w:rFonts w:cs="宋体"/>
          <w:b/>
          <w:bCs/>
          <w:i/>
          <w:iCs/>
        </w:rPr>
      </w:pPr>
      <w:r w:rsidRPr="002009FE">
        <w:rPr>
          <w:rFonts w:cs="宋体" w:hint="eastAsia"/>
          <w:b/>
          <w:bCs/>
          <w:i/>
          <w:iCs/>
        </w:rPr>
        <w:t>分析：。</w:t>
      </w:r>
    </w:p>
    <w:p w:rsidR="00D54783" w:rsidRPr="00685E6D" w:rsidRDefault="00D54783" w:rsidP="00D54783">
      <w:pPr>
        <w:pStyle w:val="a8"/>
        <w:numPr>
          <w:ilvl w:val="0"/>
          <w:numId w:val="15"/>
        </w:numPr>
        <w:ind w:firstLineChars="0"/>
        <w:outlineLvl w:val="1"/>
        <w:rPr>
          <w:b/>
        </w:rPr>
      </w:pPr>
      <w:r w:rsidRPr="00685E6D">
        <w:rPr>
          <w:rFonts w:hint="eastAsia"/>
          <w:b/>
        </w:rPr>
        <w:t>西班牙科学家采用</w:t>
      </w:r>
      <w:r w:rsidRPr="00685E6D">
        <w:rPr>
          <w:b/>
        </w:rPr>
        <w:t>3D打印技术制高性能电路</w:t>
      </w:r>
    </w:p>
    <w:p w:rsidR="00D54783" w:rsidRDefault="00D54783" w:rsidP="00712E29">
      <w:r>
        <w:t>西班牙瓦伦西亚理工大学的研究人员与西班牙高等科学研究理事会的研究人员研发出一种新方法，能够以快速且廉价的方式制造高性能的电路。该方法集成了3D打印技术，可结合使用金属和聚合物，可用于车辆等设备。</w:t>
      </w:r>
    </w:p>
    <w:p w:rsidR="00D54783" w:rsidRDefault="00D54783" w:rsidP="00712E29">
      <w:pPr>
        <w:rPr>
          <w:rFonts w:cs="宋体"/>
          <w:b/>
          <w:bCs/>
          <w:i/>
          <w:iCs/>
        </w:rPr>
      </w:pPr>
      <w:r w:rsidRPr="002009FE">
        <w:rPr>
          <w:rFonts w:cs="宋体" w:hint="eastAsia"/>
          <w:b/>
          <w:bCs/>
          <w:i/>
          <w:iCs/>
        </w:rPr>
        <w:t>分析：。</w:t>
      </w:r>
    </w:p>
    <w:p w:rsidR="00D54783" w:rsidRPr="00285634" w:rsidRDefault="00D54783" w:rsidP="00D54783">
      <w:pPr>
        <w:pStyle w:val="a8"/>
        <w:numPr>
          <w:ilvl w:val="0"/>
          <w:numId w:val="15"/>
        </w:numPr>
        <w:ind w:firstLineChars="0"/>
        <w:outlineLvl w:val="1"/>
        <w:rPr>
          <w:b/>
        </w:rPr>
      </w:pPr>
      <w:r w:rsidRPr="00285634">
        <w:rPr>
          <w:rFonts w:hint="eastAsia"/>
          <w:b/>
        </w:rPr>
        <w:t>现代开发新平台</w:t>
      </w:r>
      <w:r w:rsidRPr="00285634">
        <w:rPr>
          <w:b/>
        </w:rPr>
        <w:t>纯电动车型占比接近半数</w:t>
      </w:r>
    </w:p>
    <w:p w:rsidR="00D54783" w:rsidRDefault="00D54783" w:rsidP="00712E29">
      <w:r w:rsidRPr="002B0647">
        <w:rPr>
          <w:rFonts w:hint="eastAsia"/>
        </w:rPr>
        <w:t>现代在电气化领域的发展一直位居前列，在纯电、插电混动领域也拥有着较强的竞争力。根据品牌规划显示，后续将开发一个全新纯电平台，或命名为“</w:t>
      </w:r>
      <w:r w:rsidRPr="002B0647">
        <w:t>ev-only”。该全新平台的发展期大约在两年左右，基于此平台可衍生出多款中小型车，至2025年将推出38辆新能源车，其中16款为纯电动车型，占比接近半数。</w:t>
      </w:r>
    </w:p>
    <w:p w:rsidR="00D54783" w:rsidRPr="00285634" w:rsidRDefault="00D54783" w:rsidP="00712E29">
      <w:pPr>
        <w:rPr>
          <w:rFonts w:cs="宋体"/>
          <w:b/>
          <w:bCs/>
          <w:i/>
          <w:iCs/>
        </w:rPr>
      </w:pPr>
      <w:r w:rsidRPr="002009FE">
        <w:rPr>
          <w:rFonts w:cs="宋体" w:hint="eastAsia"/>
          <w:b/>
          <w:bCs/>
          <w:i/>
          <w:iCs/>
        </w:rPr>
        <w:t>分析：。</w:t>
      </w:r>
    </w:p>
    <w:p w:rsidR="00D54783" w:rsidRPr="0030110C" w:rsidRDefault="00D54783" w:rsidP="00D54783">
      <w:pPr>
        <w:pStyle w:val="a8"/>
        <w:numPr>
          <w:ilvl w:val="0"/>
          <w:numId w:val="15"/>
        </w:numPr>
        <w:ind w:firstLineChars="0"/>
        <w:outlineLvl w:val="1"/>
        <w:rPr>
          <w:b/>
        </w:rPr>
      </w:pPr>
      <w:r w:rsidRPr="0030110C">
        <w:rPr>
          <w:rFonts w:hint="eastAsia"/>
          <w:b/>
        </w:rPr>
        <w:t>现代摩比斯研发汽车安全装置集成模块</w:t>
      </w:r>
    </w:p>
    <w:p w:rsidR="00D54783" w:rsidRDefault="00D54783" w:rsidP="00712E29">
      <w:r>
        <w:t>现代汽车集团旗下零部件子公司现代摩比斯宣布，已经研发出一种新安全技术，能够通过与自动驾驶传感器相互作用，保护乘客的安全。该装置称为“安全装置集成控制模块”，可确保在操作汽车安全装置时提高效率和安全性。</w:t>
      </w:r>
    </w:p>
    <w:p w:rsidR="00D54783" w:rsidRDefault="00D54783" w:rsidP="00712E29">
      <w:pPr>
        <w:rPr>
          <w:rFonts w:cs="宋体"/>
          <w:b/>
          <w:bCs/>
          <w:i/>
          <w:iCs/>
        </w:rPr>
      </w:pPr>
      <w:r w:rsidRPr="002009FE">
        <w:rPr>
          <w:rFonts w:cs="宋体" w:hint="eastAsia"/>
          <w:b/>
          <w:bCs/>
          <w:i/>
          <w:iCs/>
        </w:rPr>
        <w:t>分析：。</w:t>
      </w:r>
    </w:p>
    <w:p w:rsidR="00D54783" w:rsidRPr="00B631F1" w:rsidRDefault="00D54783" w:rsidP="00D54783">
      <w:pPr>
        <w:pStyle w:val="a8"/>
        <w:numPr>
          <w:ilvl w:val="0"/>
          <w:numId w:val="15"/>
        </w:numPr>
        <w:ind w:firstLineChars="0"/>
        <w:outlineLvl w:val="1"/>
        <w:rPr>
          <w:b/>
        </w:rPr>
      </w:pPr>
      <w:r w:rsidRPr="00B631F1">
        <w:rPr>
          <w:rFonts w:hint="eastAsia"/>
          <w:b/>
        </w:rPr>
        <w:t>现代汽车一口气投资三家氢燃料技术公司</w:t>
      </w:r>
    </w:p>
    <w:p w:rsidR="00D54783" w:rsidRDefault="00D54783" w:rsidP="00712E29">
      <w:r>
        <w:rPr>
          <w:rFonts w:hint="eastAsia"/>
        </w:rPr>
        <w:t>为加强在全球氢燃料电池生态系统中的领导地位，韩国现代汽车公司宣布向三家氢燃料公司</w:t>
      </w:r>
      <w:r>
        <w:t>-ImpactCoatings、H2Pro和GRZTechnologies进行关键投资。</w:t>
      </w:r>
    </w:p>
    <w:p w:rsidR="00D54783" w:rsidRDefault="00D54783" w:rsidP="00712E29">
      <w:r>
        <w:rPr>
          <w:rFonts w:hint="eastAsia"/>
        </w:rPr>
        <w:t>此次现代汽车进行战略投资正值燃料电池技术需求上升之际，现代汽车与业界领先企业的合作将能够让其扩大氢燃料基础设施，提高其燃料电池汽车（</w:t>
      </w:r>
      <w:r>
        <w:t>FCEV）的生产效率。</w:t>
      </w:r>
    </w:p>
    <w:p w:rsidR="00D54783" w:rsidRDefault="00D54783" w:rsidP="00712E29">
      <w:pPr>
        <w:rPr>
          <w:rFonts w:cs="宋体"/>
          <w:b/>
          <w:bCs/>
          <w:i/>
          <w:iCs/>
        </w:rPr>
      </w:pPr>
      <w:r w:rsidRPr="002009FE">
        <w:rPr>
          <w:rFonts w:cs="宋体" w:hint="eastAsia"/>
          <w:b/>
          <w:bCs/>
          <w:i/>
          <w:iCs/>
        </w:rPr>
        <w:t>分析：。</w:t>
      </w:r>
    </w:p>
    <w:p w:rsidR="00D54783" w:rsidRPr="00ED3418" w:rsidRDefault="00D54783" w:rsidP="00D54783">
      <w:pPr>
        <w:pStyle w:val="a8"/>
        <w:numPr>
          <w:ilvl w:val="0"/>
          <w:numId w:val="15"/>
        </w:numPr>
        <w:ind w:firstLineChars="0"/>
        <w:outlineLvl w:val="1"/>
        <w:rPr>
          <w:b/>
        </w:rPr>
      </w:pPr>
      <w:r w:rsidRPr="00ED3418">
        <w:rPr>
          <w:rFonts w:hint="eastAsia"/>
          <w:b/>
        </w:rPr>
        <w:t>现代牵手小马智行，合推自动驾驶出租车</w:t>
      </w:r>
    </w:p>
    <w:p w:rsidR="00D54783" w:rsidRDefault="00D54783" w:rsidP="00712E29">
      <w:r>
        <w:t>自动驾驶初创公司小马智行与现代汽车联合宣布，双方将于11月4日在美国加州尔湾合作推出自动驾驶出租车服务botride，可以供居民免费使用。这支自动驾驶出租车队将由韩国现代汽车的电动suv车型kona组成，搭载小马智行的L4自动驾驶系统和定制化打车应用。</w:t>
      </w:r>
      <w:r>
        <w:lastRenderedPageBreak/>
        <w:t>首批将投放10辆自动驾驶出租车，未来还会继续增加车辆数量。</w:t>
      </w:r>
    </w:p>
    <w:p w:rsidR="00D54783" w:rsidRDefault="00D54783" w:rsidP="00712E29">
      <w:pPr>
        <w:rPr>
          <w:rFonts w:cs="宋体"/>
          <w:b/>
          <w:bCs/>
          <w:i/>
          <w:iCs/>
        </w:rPr>
      </w:pPr>
      <w:r w:rsidRPr="002009FE">
        <w:rPr>
          <w:rFonts w:cs="宋体" w:hint="eastAsia"/>
          <w:b/>
          <w:bCs/>
          <w:i/>
          <w:iCs/>
        </w:rPr>
        <w:t>分析：。</w:t>
      </w:r>
    </w:p>
    <w:p w:rsidR="00D54783" w:rsidRPr="00ED3418" w:rsidRDefault="00D54783" w:rsidP="00D54783">
      <w:pPr>
        <w:pStyle w:val="a8"/>
        <w:numPr>
          <w:ilvl w:val="0"/>
          <w:numId w:val="15"/>
        </w:numPr>
        <w:ind w:firstLineChars="0"/>
        <w:outlineLvl w:val="1"/>
        <w:rPr>
          <w:b/>
        </w:rPr>
      </w:pPr>
      <w:r w:rsidRPr="00ED3418">
        <w:rPr>
          <w:rFonts w:hint="eastAsia"/>
          <w:b/>
        </w:rPr>
        <w:t>雅马哈决定退出汽车行业</w:t>
      </w:r>
    </w:p>
    <w:p w:rsidR="00D54783" w:rsidRDefault="00D54783" w:rsidP="00712E29">
      <w:r>
        <w:t>东京车展上，雅马哈发言人NaotoHorie向媒体宣布，雅马哈将退出汽车行业。这一决定源自雅马哈总裁Hidaka认为，公司无法确定量产后的雅马哈汽车能在残酷的市场竞争中脱颖而出。</w:t>
      </w:r>
    </w:p>
    <w:p w:rsidR="00D54783" w:rsidRDefault="00D54783" w:rsidP="00712E29">
      <w:pPr>
        <w:rPr>
          <w:rFonts w:cs="宋体"/>
          <w:b/>
          <w:bCs/>
          <w:i/>
          <w:iCs/>
        </w:rPr>
      </w:pPr>
      <w:r w:rsidRPr="002009FE">
        <w:rPr>
          <w:rFonts w:cs="宋体" w:hint="eastAsia"/>
          <w:b/>
          <w:bCs/>
          <w:i/>
          <w:iCs/>
        </w:rPr>
        <w:t>分析：。</w:t>
      </w:r>
    </w:p>
    <w:sectPr w:rsidR="00D54783">
      <w:headerReference w:type="default" r:id="rId2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B3B02" w:rsidRDefault="008B3B02" w:rsidP="00184BEC">
      <w:r>
        <w:separator/>
      </w:r>
    </w:p>
  </w:endnote>
  <w:endnote w:type="continuationSeparator" w:id="0">
    <w:p w:rsidR="008B3B02" w:rsidRDefault="008B3B02" w:rsidP="00184B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B3B02" w:rsidRDefault="008B3B02" w:rsidP="00184BEC">
      <w:r>
        <w:separator/>
      </w:r>
    </w:p>
  </w:footnote>
  <w:footnote w:type="continuationSeparator" w:id="0">
    <w:p w:rsidR="008B3B02" w:rsidRDefault="008B3B02" w:rsidP="00184B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650F7" w:rsidRDefault="002650F7">
    <w:pPr>
      <w:pStyle w:val="a3"/>
    </w:pPr>
    <w:r>
      <w:rPr>
        <w:noProof/>
      </w:rPr>
      <w:drawing>
        <wp:anchor distT="0" distB="0" distL="114300" distR="114300" simplePos="0" relativeHeight="251659264" behindDoc="1" locked="0" layoutInCell="1" allowOverlap="1">
          <wp:simplePos x="0" y="0"/>
          <wp:positionH relativeFrom="column">
            <wp:posOffset>0</wp:posOffset>
          </wp:positionH>
          <wp:positionV relativeFrom="paragraph">
            <wp:posOffset>-304800</wp:posOffset>
          </wp:positionV>
          <wp:extent cx="1680845" cy="438150"/>
          <wp:effectExtent l="0" t="0" r="0" b="0"/>
          <wp:wrapNone/>
          <wp:docPr id="5" name="图片 5" descr="logo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logo -2(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80845" cy="438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0" w15:restartNumberingAfterBreak="0">
    <w:nsid w:val="57CC5A31"/>
    <w:multiLevelType w:val="singleLevel"/>
    <w:tmpl w:val="57CC5A31"/>
    <w:lvl w:ilvl="0">
      <w:start w:val="1"/>
      <w:numFmt w:val="decimal"/>
      <w:lvlText w:val="%1."/>
      <w:lvlJc w:val="left"/>
      <w:pPr>
        <w:tabs>
          <w:tab w:val="left" w:pos="992"/>
        </w:tabs>
        <w:ind w:left="992" w:hanging="425"/>
      </w:pPr>
      <w:rPr>
        <w:rFonts w:hint="default"/>
      </w:rPr>
    </w:lvl>
  </w:abstractNum>
  <w:abstractNum w:abstractNumId="11" w15:restartNumberingAfterBreak="0">
    <w:nsid w:val="5CA039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7EAC695E"/>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7F251024"/>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9"/>
  </w:num>
  <w:num w:numId="3">
    <w:abstractNumId w:val="10"/>
  </w:num>
  <w:num w:numId="4">
    <w:abstractNumId w:val="12"/>
  </w:num>
  <w:num w:numId="5">
    <w:abstractNumId w:val="11"/>
  </w:num>
  <w:num w:numId="6">
    <w:abstractNumId w:val="7"/>
  </w:num>
  <w:num w:numId="7">
    <w:abstractNumId w:val="4"/>
  </w:num>
  <w:num w:numId="8">
    <w:abstractNumId w:val="3"/>
  </w:num>
  <w:num w:numId="9">
    <w:abstractNumId w:val="8"/>
  </w:num>
  <w:num w:numId="10">
    <w:abstractNumId w:val="5"/>
  </w:num>
  <w:num w:numId="11">
    <w:abstractNumId w:val="0"/>
  </w:num>
  <w:num w:numId="12">
    <w:abstractNumId w:val="6"/>
  </w:num>
  <w:num w:numId="13">
    <w:abstractNumId w:val="1"/>
  </w:num>
  <w:num w:numId="14">
    <w:abstractNumId w:val="13"/>
  </w:num>
  <w:num w:numId="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4408"/>
    <w:rsid w:val="000B3E2B"/>
    <w:rsid w:val="000F6227"/>
    <w:rsid w:val="0010077A"/>
    <w:rsid w:val="00184BEC"/>
    <w:rsid w:val="002650F7"/>
    <w:rsid w:val="002A067F"/>
    <w:rsid w:val="00334767"/>
    <w:rsid w:val="003D2CA4"/>
    <w:rsid w:val="003F7BC8"/>
    <w:rsid w:val="00414408"/>
    <w:rsid w:val="00477FC3"/>
    <w:rsid w:val="004C0D1C"/>
    <w:rsid w:val="0059526B"/>
    <w:rsid w:val="006118F4"/>
    <w:rsid w:val="00630C67"/>
    <w:rsid w:val="007046EA"/>
    <w:rsid w:val="00712E29"/>
    <w:rsid w:val="007C1E3B"/>
    <w:rsid w:val="00852B97"/>
    <w:rsid w:val="00875762"/>
    <w:rsid w:val="008B3B02"/>
    <w:rsid w:val="008C4651"/>
    <w:rsid w:val="008D3355"/>
    <w:rsid w:val="009132FC"/>
    <w:rsid w:val="009311D7"/>
    <w:rsid w:val="009A26A3"/>
    <w:rsid w:val="00A1459E"/>
    <w:rsid w:val="00A35772"/>
    <w:rsid w:val="00AB2FAA"/>
    <w:rsid w:val="00BF5BF7"/>
    <w:rsid w:val="00CC17F8"/>
    <w:rsid w:val="00CD2F0B"/>
    <w:rsid w:val="00D54783"/>
    <w:rsid w:val="00DF4CA2"/>
    <w:rsid w:val="00E00D53"/>
    <w:rsid w:val="00E611D0"/>
    <w:rsid w:val="00EA5B25"/>
    <w:rsid w:val="00FA09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773B11"/>
  <w15:chartTrackingRefBased/>
  <w15:docId w15:val="{2723F001-4994-4F1C-A8C7-792863CD9C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12E29"/>
    <w:pPr>
      <w:widowControl w:val="0"/>
      <w:jc w:val="both"/>
    </w:pPr>
    <w:rPr>
      <w:szCs w:val="24"/>
    </w:rPr>
  </w:style>
  <w:style w:type="paragraph" w:styleId="2">
    <w:name w:val="heading 2"/>
    <w:basedOn w:val="a"/>
    <w:next w:val="a"/>
    <w:link w:val="20"/>
    <w:semiHidden/>
    <w:unhideWhenUsed/>
    <w:qFormat/>
    <w:rsid w:val="00712E29"/>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184BEC"/>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184BEC"/>
    <w:rPr>
      <w:sz w:val="18"/>
      <w:szCs w:val="18"/>
    </w:rPr>
  </w:style>
  <w:style w:type="paragraph" w:styleId="a5">
    <w:name w:val="footer"/>
    <w:basedOn w:val="a"/>
    <w:link w:val="a6"/>
    <w:unhideWhenUsed/>
    <w:rsid w:val="00184BEC"/>
    <w:pPr>
      <w:tabs>
        <w:tab w:val="center" w:pos="4153"/>
        <w:tab w:val="right" w:pos="8306"/>
      </w:tabs>
      <w:snapToGrid w:val="0"/>
      <w:jc w:val="left"/>
    </w:pPr>
    <w:rPr>
      <w:sz w:val="18"/>
      <w:szCs w:val="18"/>
    </w:rPr>
  </w:style>
  <w:style w:type="character" w:customStyle="1" w:styleId="a6">
    <w:name w:val="页脚 字符"/>
    <w:basedOn w:val="a0"/>
    <w:link w:val="a5"/>
    <w:rsid w:val="00184BEC"/>
    <w:rPr>
      <w:sz w:val="18"/>
      <w:szCs w:val="18"/>
    </w:rPr>
  </w:style>
  <w:style w:type="character" w:customStyle="1" w:styleId="20">
    <w:name w:val="标题 2 字符"/>
    <w:basedOn w:val="a0"/>
    <w:link w:val="2"/>
    <w:semiHidden/>
    <w:rsid w:val="00712E29"/>
    <w:rPr>
      <w:rFonts w:asciiTheme="majorHAnsi" w:eastAsiaTheme="majorEastAsia" w:hAnsiTheme="majorHAnsi" w:cstheme="majorBidi"/>
      <w:b/>
      <w:bCs/>
      <w:sz w:val="32"/>
      <w:szCs w:val="32"/>
    </w:rPr>
  </w:style>
  <w:style w:type="character" w:styleId="a7">
    <w:name w:val="Strong"/>
    <w:basedOn w:val="a0"/>
    <w:qFormat/>
    <w:rsid w:val="00712E29"/>
    <w:rPr>
      <w:b/>
    </w:rPr>
  </w:style>
  <w:style w:type="paragraph" w:customStyle="1" w:styleId="1">
    <w:name w:val="列出段落1"/>
    <w:basedOn w:val="a"/>
    <w:uiPriority w:val="99"/>
    <w:qFormat/>
    <w:rsid w:val="00712E29"/>
    <w:pPr>
      <w:ind w:firstLineChars="200" w:firstLine="420"/>
    </w:pPr>
  </w:style>
  <w:style w:type="paragraph" w:styleId="a8">
    <w:name w:val="List Paragraph"/>
    <w:basedOn w:val="a"/>
    <w:uiPriority w:val="34"/>
    <w:qFormat/>
    <w:rsid w:val="00712E29"/>
    <w:pPr>
      <w:ind w:firstLineChars="200" w:firstLine="420"/>
    </w:pPr>
  </w:style>
  <w:style w:type="paragraph" w:styleId="a9">
    <w:name w:val="Balloon Text"/>
    <w:basedOn w:val="a"/>
    <w:link w:val="aa"/>
    <w:rsid w:val="00712E29"/>
    <w:rPr>
      <w:sz w:val="18"/>
      <w:szCs w:val="18"/>
    </w:rPr>
  </w:style>
  <w:style w:type="character" w:customStyle="1" w:styleId="aa">
    <w:name w:val="批注框文本 字符"/>
    <w:basedOn w:val="a0"/>
    <w:link w:val="a9"/>
    <w:rsid w:val="00712E29"/>
    <w:rPr>
      <w:sz w:val="18"/>
      <w:szCs w:val="18"/>
    </w:rPr>
  </w:style>
  <w:style w:type="character" w:customStyle="1" w:styleId="apple-converted-space">
    <w:name w:val="apple-converted-space"/>
    <w:basedOn w:val="a0"/>
    <w:rsid w:val="00712E29"/>
  </w:style>
  <w:style w:type="character" w:styleId="ab">
    <w:name w:val="annotation reference"/>
    <w:basedOn w:val="a0"/>
    <w:uiPriority w:val="99"/>
    <w:semiHidden/>
    <w:unhideWhenUsed/>
    <w:rsid w:val="00712E29"/>
    <w:rPr>
      <w:sz w:val="21"/>
      <w:szCs w:val="21"/>
    </w:rPr>
  </w:style>
  <w:style w:type="paragraph" w:styleId="ac">
    <w:name w:val="annotation text"/>
    <w:basedOn w:val="a"/>
    <w:link w:val="ad"/>
    <w:uiPriority w:val="99"/>
    <w:semiHidden/>
    <w:unhideWhenUsed/>
    <w:rsid w:val="00712E29"/>
    <w:pPr>
      <w:jc w:val="left"/>
    </w:pPr>
  </w:style>
  <w:style w:type="character" w:customStyle="1" w:styleId="ad">
    <w:name w:val="批注文字 字符"/>
    <w:basedOn w:val="a0"/>
    <w:link w:val="ac"/>
    <w:uiPriority w:val="99"/>
    <w:semiHidden/>
    <w:rsid w:val="00712E29"/>
    <w:rPr>
      <w:szCs w:val="24"/>
    </w:rPr>
  </w:style>
  <w:style w:type="paragraph" w:styleId="ae">
    <w:name w:val="annotation subject"/>
    <w:basedOn w:val="ac"/>
    <w:next w:val="ac"/>
    <w:link w:val="af"/>
    <w:uiPriority w:val="99"/>
    <w:semiHidden/>
    <w:unhideWhenUsed/>
    <w:rsid w:val="00712E29"/>
    <w:rPr>
      <w:b/>
      <w:bCs/>
    </w:rPr>
  </w:style>
  <w:style w:type="character" w:customStyle="1" w:styleId="af">
    <w:name w:val="批注主题 字符"/>
    <w:basedOn w:val="ad"/>
    <w:link w:val="ae"/>
    <w:uiPriority w:val="99"/>
    <w:semiHidden/>
    <w:rsid w:val="00712E29"/>
    <w:rPr>
      <w:b/>
      <w:bCs/>
      <w:szCs w:val="24"/>
    </w:rPr>
  </w:style>
  <w:style w:type="character" w:styleId="af0">
    <w:name w:val="Hyperlink"/>
    <w:basedOn w:val="a0"/>
    <w:uiPriority w:val="99"/>
    <w:unhideWhenUsed/>
    <w:rsid w:val="00712E29"/>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g"/><Relationship Id="rId26" Type="http://schemas.openxmlformats.org/officeDocument/2006/relationships/hyperlink" Target="http://i.way-s.cn/client.html#/news/notokendetail?id=5dbb623fd04ed9fbfc40b984" TargetMode="External"/><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19.jpeg"/><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90</TotalTime>
  <Pages>23</Pages>
  <Words>2903</Words>
  <Characters>16552</Characters>
  <Application>Microsoft Office Word</Application>
  <DocSecurity>0</DocSecurity>
  <Lines>137</Lines>
  <Paragraphs>38</Paragraphs>
  <ScaleCrop>false</ScaleCrop>
  <Company/>
  <LinksUpToDate>false</LinksUpToDate>
  <CharactersWithSpaces>19417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13</cp:revision>
  <dcterms:created xsi:type="dcterms:W3CDTF">2019-11-04T12:41:00Z</dcterms:created>
  <dcterms:modified xsi:type="dcterms:W3CDTF">2019-11-06T06:13:00Z</dcterms:modified>
</cp:coreProperties>
</file>