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3684F" w:rsidRPr="002009FE" w:rsidRDefault="0053684F" w:rsidP="0053684F">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w:t>
      </w:r>
      <w:r>
        <w:rPr>
          <w:rFonts w:ascii="黑体" w:eastAsia="黑体" w:cs="黑体"/>
          <w:sz w:val="24"/>
        </w:rPr>
        <w:t>52</w:t>
      </w:r>
      <w:r w:rsidRPr="002009FE">
        <w:rPr>
          <w:rFonts w:ascii="黑体" w:eastAsia="黑体" w:cs="黑体" w:hint="eastAsia"/>
          <w:sz w:val="24"/>
        </w:rPr>
        <w:t>期（</w:t>
      </w:r>
      <w:r>
        <w:rPr>
          <w:rFonts w:ascii="黑体" w:eastAsia="黑体" w:cs="黑体"/>
          <w:sz w:val="24"/>
        </w:rPr>
        <w:t>12</w:t>
      </w:r>
      <w:r w:rsidRPr="002009FE">
        <w:rPr>
          <w:rFonts w:ascii="黑体" w:eastAsia="黑体" w:cs="黑体" w:hint="eastAsia"/>
          <w:sz w:val="24"/>
        </w:rPr>
        <w:t>月</w:t>
      </w:r>
      <w:r>
        <w:rPr>
          <w:rFonts w:ascii="黑体" w:eastAsia="黑体" w:cs="黑体"/>
          <w:sz w:val="24"/>
        </w:rPr>
        <w:t>2</w:t>
      </w:r>
      <w:r w:rsidR="00473071">
        <w:rPr>
          <w:rFonts w:ascii="黑体" w:eastAsia="黑体" w:cs="黑体"/>
          <w:sz w:val="24"/>
        </w:rPr>
        <w:t>3</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12</w:t>
      </w:r>
      <w:r w:rsidRPr="002009FE">
        <w:rPr>
          <w:rFonts w:ascii="黑体" w:eastAsia="黑体" w:cs="黑体" w:hint="eastAsia"/>
          <w:sz w:val="24"/>
        </w:rPr>
        <w:t>月</w:t>
      </w:r>
      <w:r w:rsidR="00942909">
        <w:rPr>
          <w:rFonts w:ascii="黑体" w:eastAsia="黑体" w:cs="黑体"/>
          <w:sz w:val="24"/>
        </w:rPr>
        <w:t>31</w:t>
      </w:r>
      <w:r w:rsidRPr="002009FE">
        <w:rPr>
          <w:rFonts w:ascii="黑体" w:eastAsia="黑体" w:cs="黑体" w:hint="eastAsia"/>
          <w:sz w:val="24"/>
        </w:rPr>
        <w:t>日）</w:t>
      </w:r>
      <w:bookmarkEnd w:id="0"/>
    </w:p>
    <w:p w:rsidR="000C2337" w:rsidRPr="00673E49" w:rsidRDefault="000C2337" w:rsidP="000C2337">
      <w:pPr>
        <w:rPr>
          <w:rFonts w:ascii="黑体" w:eastAsia="黑体" w:cs="黑体"/>
        </w:rPr>
      </w:pPr>
      <w:r w:rsidRPr="00673E49">
        <w:rPr>
          <w:rFonts w:ascii="黑体" w:eastAsia="黑体" w:cs="黑体" w:hint="eastAsia"/>
        </w:rPr>
        <w:t>主要信息源自乘联会每日新闻等</w:t>
      </w:r>
    </w:p>
    <w:p w:rsidR="000043F5" w:rsidRDefault="000C2337" w:rsidP="000C2337">
      <w:pPr>
        <w:rPr>
          <w:rFonts w:ascii="黑体" w:eastAsia="黑体" w:cs="黑体"/>
        </w:rPr>
      </w:pPr>
      <w:r w:rsidRPr="00673E49">
        <w:rPr>
          <w:rFonts w:ascii="黑体" w:eastAsia="黑体" w:cs="黑体" w:hint="eastAsia"/>
        </w:rPr>
        <w:t>中国汽车流通协会汽车市场研究分会</w:t>
      </w:r>
    </w:p>
    <w:p w:rsidR="000C2337" w:rsidRPr="00673E49" w:rsidRDefault="000C2337" w:rsidP="000C2337">
      <w:pPr>
        <w:rPr>
          <w:rFonts w:ascii="黑体" w:eastAsia="黑体" w:cs="黑体"/>
        </w:rPr>
      </w:pPr>
      <w:bookmarkStart w:id="1" w:name="_GoBack"/>
      <w:bookmarkEnd w:id="1"/>
      <w:r w:rsidRPr="00673E49">
        <w:rPr>
          <w:rFonts w:ascii="黑体" w:eastAsia="黑体" w:cs="黑体" w:hint="eastAsia"/>
        </w:rPr>
        <w:t>乘用车市场信息联席会</w:t>
      </w:r>
      <w:r>
        <w:rPr>
          <w:rFonts w:ascii="黑体" w:eastAsia="黑体" w:cs="黑体" w:hint="eastAsia"/>
        </w:rPr>
        <w:t>（乘联会）</w:t>
      </w:r>
    </w:p>
    <w:p w:rsidR="000C2337" w:rsidRDefault="000C2337" w:rsidP="000C2337">
      <w:pPr>
        <w:rPr>
          <w:rFonts w:ascii="黑体" w:eastAsia="黑体" w:cs="黑体"/>
        </w:rPr>
      </w:pPr>
      <w:r w:rsidRPr="00673E49">
        <w:rPr>
          <w:rFonts w:ascii="黑体" w:eastAsia="黑体" w:cs="黑体" w:hint="eastAsia"/>
        </w:rPr>
        <w:t>网站：</w:t>
      </w:r>
      <w:hyperlink r:id="rId7" w:history="1">
        <w:r w:rsidRPr="009219B6">
          <w:rPr>
            <w:rStyle w:val="af0"/>
            <w:rFonts w:ascii="黑体" w:eastAsia="黑体" w:cs="黑体"/>
          </w:rPr>
          <w:t>http://www.cpcaauto.com</w:t>
        </w:r>
      </w:hyperlink>
    </w:p>
    <w:p w:rsidR="000C2337" w:rsidRPr="00927BA9" w:rsidRDefault="000C2337" w:rsidP="000C2337">
      <w:pPr>
        <w:rPr>
          <w:rFonts w:cs="Times New Roman"/>
        </w:rPr>
      </w:pPr>
    </w:p>
    <w:p w:rsidR="000C2337" w:rsidRPr="002009FE" w:rsidRDefault="000C2337" w:rsidP="000C2337">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0C2337" w:rsidRPr="009062AB" w:rsidRDefault="000C2337" w:rsidP="009062AB">
      <w:pPr>
        <w:numPr>
          <w:ilvl w:val="0"/>
          <w:numId w:val="2"/>
        </w:numPr>
        <w:outlineLvl w:val="1"/>
        <w:rPr>
          <w:rFonts w:ascii="黑体" w:eastAsia="黑体" w:hAnsi="黑体" w:cs="Times New Roman"/>
          <w:bCs/>
          <w:color w:val="FF0000"/>
          <w:sz w:val="24"/>
        </w:rPr>
      </w:pPr>
      <w:r w:rsidRPr="009062AB">
        <w:rPr>
          <w:rFonts w:ascii="黑体" w:eastAsia="黑体" w:hAnsi="黑体" w:cs="Times New Roman"/>
          <w:bCs/>
          <w:color w:val="FF0000"/>
          <w:sz w:val="24"/>
        </w:rPr>
        <w:t>19年12</w:t>
      </w:r>
      <w:r w:rsidRPr="009062AB">
        <w:rPr>
          <w:rFonts w:ascii="黑体" w:eastAsia="黑体" w:hAnsi="黑体" w:cs="Times New Roman" w:hint="eastAsia"/>
          <w:bCs/>
          <w:color w:val="FF0000"/>
          <w:sz w:val="24"/>
        </w:rPr>
        <w:t>月</w:t>
      </w:r>
      <w:r w:rsidRPr="009062AB">
        <w:rPr>
          <w:rFonts w:ascii="黑体" w:eastAsia="黑体" w:hAnsi="黑体" w:cs="Times New Roman"/>
          <w:bCs/>
          <w:color w:val="FF0000"/>
          <w:sz w:val="24"/>
        </w:rPr>
        <w:t>全国乘用车市场零售</w:t>
      </w:r>
      <w:r w:rsidRPr="009062AB">
        <w:rPr>
          <w:rFonts w:ascii="黑体" w:eastAsia="黑体" w:hAnsi="黑体" w:cs="Times New Roman" w:hint="eastAsia"/>
          <w:bCs/>
          <w:color w:val="FF0000"/>
          <w:sz w:val="24"/>
        </w:rPr>
        <w:t>逐步回稳</w:t>
      </w:r>
    </w:p>
    <w:p w:rsidR="000C2337" w:rsidRDefault="006E6D76" w:rsidP="006E6D76">
      <w:pPr>
        <w:jc w:val="center"/>
        <w:rPr>
          <w:rFonts w:ascii="Calibri" w:eastAsia="宋体" w:hAnsi="Calibri" w:cs="宋体" w:hint="eastAsia"/>
          <w:szCs w:val="21"/>
        </w:rPr>
      </w:pPr>
      <w:r>
        <w:rPr>
          <w:rFonts w:ascii="Calibri" w:eastAsia="宋体" w:hAnsi="Calibri" w:cs="宋体"/>
          <w:noProof/>
          <w:szCs w:val="21"/>
        </w:rPr>
        <w:drawing>
          <wp:inline distT="0" distB="0" distL="0" distR="0" wp14:anchorId="7FA309B0" wp14:editId="2CB7A84A">
            <wp:extent cx="4279900" cy="2865120"/>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79900" cy="2865120"/>
                    </a:xfrm>
                    <a:prstGeom prst="rect">
                      <a:avLst/>
                    </a:prstGeom>
                    <a:noFill/>
                  </pic:spPr>
                </pic:pic>
              </a:graphicData>
            </a:graphic>
          </wp:inline>
        </w:drawing>
      </w:r>
    </w:p>
    <w:p w:rsidR="000C2337" w:rsidRDefault="000C2337" w:rsidP="000C2337">
      <w:pPr>
        <w:ind w:firstLineChars="270" w:firstLine="567"/>
        <w:rPr>
          <w:rFonts w:ascii="Calibri" w:eastAsia="宋体" w:hAnsi="Calibri" w:cs="宋体"/>
          <w:szCs w:val="21"/>
        </w:rPr>
      </w:pPr>
      <w:r>
        <w:rPr>
          <w:rFonts w:ascii="Calibri" w:hAnsi="Calibri"/>
          <w:szCs w:val="21"/>
        </w:rPr>
        <w:t>12</w:t>
      </w:r>
      <w:r w:rsidRPr="007C06F8">
        <w:rPr>
          <w:rFonts w:ascii="Calibri" w:hAnsi="Calibri"/>
          <w:szCs w:val="21"/>
        </w:rPr>
        <w:t>月全国乘用车市场周度零售</w:t>
      </w:r>
      <w:r>
        <w:rPr>
          <w:rFonts w:ascii="Calibri" w:hAnsi="Calibri" w:hint="eastAsia"/>
          <w:szCs w:val="21"/>
        </w:rPr>
        <w:t>起步较低。</w:t>
      </w:r>
      <w:r>
        <w:rPr>
          <w:rFonts w:ascii="Calibri" w:hAnsi="Calibri"/>
          <w:szCs w:val="21"/>
        </w:rPr>
        <w:t>12</w:t>
      </w:r>
      <w:r>
        <w:rPr>
          <w:rFonts w:ascii="Calibri" w:hAnsi="Calibri" w:hint="eastAsia"/>
          <w:szCs w:val="21"/>
        </w:rPr>
        <w:t>月第一周（</w:t>
      </w:r>
      <w:r>
        <w:rPr>
          <w:rFonts w:ascii="Calibri" w:hAnsi="Calibri" w:hint="eastAsia"/>
          <w:szCs w:val="21"/>
        </w:rPr>
        <w:t>1</w:t>
      </w:r>
      <w:r>
        <w:rPr>
          <w:rFonts w:ascii="Calibri" w:hAnsi="Calibri"/>
          <w:szCs w:val="21"/>
        </w:rPr>
        <w:t>-8</w:t>
      </w:r>
      <w:r>
        <w:rPr>
          <w:rFonts w:ascii="Calibri" w:hAnsi="Calibri" w:hint="eastAsia"/>
          <w:szCs w:val="21"/>
        </w:rPr>
        <w:t>日）的乘用车市场零售相对平稳，第一周日均零售</w:t>
      </w:r>
      <w:r>
        <w:rPr>
          <w:rFonts w:ascii="Calibri" w:hAnsi="Calibri"/>
          <w:szCs w:val="21"/>
        </w:rPr>
        <w:t>3</w:t>
      </w:r>
      <w:r>
        <w:rPr>
          <w:rFonts w:ascii="Calibri" w:hAnsi="Calibri" w:hint="eastAsia"/>
          <w:szCs w:val="21"/>
        </w:rPr>
        <w:t>万台，同比增速下降</w:t>
      </w:r>
      <w:r>
        <w:rPr>
          <w:rFonts w:ascii="Calibri" w:hAnsi="Calibri"/>
          <w:szCs w:val="21"/>
        </w:rPr>
        <w:t>20</w:t>
      </w:r>
      <w:r>
        <w:rPr>
          <w:rFonts w:ascii="Calibri" w:hAnsi="Calibri" w:hint="eastAsia"/>
          <w:szCs w:val="21"/>
        </w:rPr>
        <w:t>%</w:t>
      </w:r>
      <w:r>
        <w:rPr>
          <w:rFonts w:ascii="Calibri" w:hAnsi="Calibri" w:hint="eastAsia"/>
          <w:szCs w:val="21"/>
        </w:rPr>
        <w:t>。第一周销量总体偏低</w:t>
      </w:r>
      <w:r>
        <w:rPr>
          <w:rFonts w:ascii="Calibri" w:eastAsia="宋体" w:hAnsi="Calibri" w:cs="宋体" w:hint="eastAsia"/>
          <w:szCs w:val="21"/>
        </w:rPr>
        <w:t>。</w:t>
      </w:r>
    </w:p>
    <w:p w:rsidR="000C2337" w:rsidRDefault="000C2337" w:rsidP="000C2337">
      <w:pPr>
        <w:ind w:firstLineChars="270" w:firstLine="567"/>
        <w:rPr>
          <w:rFonts w:ascii="Calibri" w:hAnsi="Calibri"/>
          <w:szCs w:val="21"/>
        </w:rPr>
      </w:pPr>
      <w:r>
        <w:rPr>
          <w:rFonts w:ascii="Calibri" w:hAnsi="Calibri"/>
          <w:szCs w:val="21"/>
        </w:rPr>
        <w:t>12</w:t>
      </w:r>
      <w:r>
        <w:rPr>
          <w:rFonts w:ascii="Calibri" w:hAnsi="Calibri" w:hint="eastAsia"/>
          <w:szCs w:val="21"/>
        </w:rPr>
        <w:t>月第</w:t>
      </w:r>
      <w:r w:rsidR="00C20690">
        <w:rPr>
          <w:rFonts w:ascii="Calibri" w:hAnsi="Calibri" w:hint="eastAsia"/>
          <w:szCs w:val="21"/>
        </w:rPr>
        <w:t>二</w:t>
      </w:r>
      <w:r>
        <w:rPr>
          <w:rFonts w:ascii="Calibri" w:hAnsi="Calibri" w:hint="eastAsia"/>
          <w:szCs w:val="21"/>
        </w:rPr>
        <w:t>周（</w:t>
      </w:r>
      <w:r>
        <w:rPr>
          <w:rFonts w:ascii="Calibri" w:hAnsi="Calibri"/>
          <w:szCs w:val="21"/>
        </w:rPr>
        <w:t>9-15</w:t>
      </w:r>
      <w:r>
        <w:rPr>
          <w:rFonts w:ascii="Calibri" w:hAnsi="Calibri" w:hint="eastAsia"/>
          <w:szCs w:val="21"/>
        </w:rPr>
        <w:t>日）的乘用车市场零售相对平稳，第</w:t>
      </w:r>
      <w:r w:rsidR="00C20690">
        <w:rPr>
          <w:rFonts w:ascii="Calibri" w:hAnsi="Calibri" w:hint="eastAsia"/>
          <w:szCs w:val="21"/>
        </w:rPr>
        <w:t>二</w:t>
      </w:r>
      <w:r>
        <w:rPr>
          <w:rFonts w:ascii="Calibri" w:hAnsi="Calibri" w:hint="eastAsia"/>
          <w:szCs w:val="21"/>
        </w:rPr>
        <w:t>周日均零售</w:t>
      </w:r>
      <w:r>
        <w:rPr>
          <w:rFonts w:ascii="Calibri" w:hAnsi="Calibri"/>
          <w:szCs w:val="21"/>
        </w:rPr>
        <w:t>5</w:t>
      </w:r>
      <w:r>
        <w:rPr>
          <w:rFonts w:ascii="Calibri" w:hAnsi="Calibri" w:hint="eastAsia"/>
          <w:szCs w:val="21"/>
        </w:rPr>
        <w:t>万台，同比增速下降</w:t>
      </w:r>
      <w:r>
        <w:rPr>
          <w:rFonts w:ascii="Calibri" w:hAnsi="Calibri"/>
          <w:szCs w:val="21"/>
        </w:rPr>
        <w:t>8</w:t>
      </w:r>
      <w:r>
        <w:rPr>
          <w:rFonts w:ascii="Calibri" w:hAnsi="Calibri" w:hint="eastAsia"/>
          <w:szCs w:val="21"/>
        </w:rPr>
        <w:t>%</w:t>
      </w:r>
      <w:r>
        <w:rPr>
          <w:rFonts w:ascii="Calibri" w:hAnsi="Calibri" w:hint="eastAsia"/>
          <w:szCs w:val="21"/>
        </w:rPr>
        <w:t>。</w:t>
      </w:r>
    </w:p>
    <w:p w:rsidR="000C2337" w:rsidRDefault="000C2337" w:rsidP="000C2337">
      <w:pPr>
        <w:ind w:firstLineChars="270" w:firstLine="567"/>
        <w:rPr>
          <w:rFonts w:ascii="Calibri" w:hAnsi="Calibri"/>
          <w:szCs w:val="21"/>
        </w:rPr>
      </w:pPr>
      <w:r>
        <w:rPr>
          <w:rFonts w:ascii="Calibri" w:hAnsi="Calibri"/>
          <w:szCs w:val="21"/>
        </w:rPr>
        <w:t>12</w:t>
      </w:r>
      <w:r>
        <w:rPr>
          <w:rFonts w:ascii="Calibri" w:hAnsi="Calibri" w:hint="eastAsia"/>
          <w:szCs w:val="21"/>
        </w:rPr>
        <w:t>月第</w:t>
      </w:r>
      <w:r w:rsidR="00C20690">
        <w:rPr>
          <w:rFonts w:ascii="Calibri" w:hAnsi="Calibri" w:hint="eastAsia"/>
          <w:szCs w:val="21"/>
        </w:rPr>
        <w:t>三</w:t>
      </w:r>
      <w:r>
        <w:rPr>
          <w:rFonts w:ascii="Calibri" w:hAnsi="Calibri" w:hint="eastAsia"/>
          <w:szCs w:val="21"/>
        </w:rPr>
        <w:t>周（</w:t>
      </w:r>
      <w:r>
        <w:rPr>
          <w:rFonts w:ascii="Calibri" w:hAnsi="Calibri"/>
          <w:szCs w:val="21"/>
        </w:rPr>
        <w:t>16-22</w:t>
      </w:r>
      <w:r>
        <w:rPr>
          <w:rFonts w:ascii="Calibri" w:hAnsi="Calibri" w:hint="eastAsia"/>
          <w:szCs w:val="21"/>
        </w:rPr>
        <w:t>日）的乘用车市场零售相对平稳，第</w:t>
      </w:r>
      <w:r w:rsidR="00C20690">
        <w:rPr>
          <w:rFonts w:ascii="Calibri" w:hAnsi="Calibri" w:hint="eastAsia"/>
          <w:szCs w:val="21"/>
        </w:rPr>
        <w:t>三</w:t>
      </w:r>
      <w:r>
        <w:rPr>
          <w:rFonts w:ascii="Calibri" w:hAnsi="Calibri" w:hint="eastAsia"/>
          <w:szCs w:val="21"/>
        </w:rPr>
        <w:t>周日均零售</w:t>
      </w:r>
      <w:r>
        <w:rPr>
          <w:rFonts w:ascii="Calibri" w:hAnsi="Calibri"/>
          <w:szCs w:val="21"/>
        </w:rPr>
        <w:t>5.6</w:t>
      </w:r>
      <w:r>
        <w:rPr>
          <w:rFonts w:ascii="Calibri" w:hAnsi="Calibri" w:hint="eastAsia"/>
          <w:szCs w:val="21"/>
        </w:rPr>
        <w:t>万台，同比增速下降</w:t>
      </w:r>
      <w:r>
        <w:rPr>
          <w:rFonts w:ascii="Calibri" w:hAnsi="Calibri"/>
          <w:szCs w:val="21"/>
        </w:rPr>
        <w:t>12</w:t>
      </w:r>
      <w:r>
        <w:rPr>
          <w:rFonts w:ascii="Calibri" w:hAnsi="Calibri" w:hint="eastAsia"/>
          <w:szCs w:val="21"/>
        </w:rPr>
        <w:t>%</w:t>
      </w:r>
      <w:r>
        <w:rPr>
          <w:rFonts w:ascii="Calibri" w:hAnsi="Calibri" w:hint="eastAsia"/>
          <w:szCs w:val="21"/>
        </w:rPr>
        <w:t>。</w:t>
      </w:r>
    </w:p>
    <w:p w:rsidR="00C20690" w:rsidRDefault="000C2337" w:rsidP="000C2337">
      <w:pPr>
        <w:ind w:firstLineChars="270" w:firstLine="567"/>
        <w:rPr>
          <w:rFonts w:ascii="Calibri" w:eastAsia="宋体" w:hAnsi="Calibri" w:cs="宋体"/>
          <w:szCs w:val="21"/>
        </w:rPr>
      </w:pPr>
      <w:r>
        <w:rPr>
          <w:rFonts w:ascii="Calibri" w:eastAsia="宋体" w:hAnsi="Calibri" w:cs="宋体" w:hint="eastAsia"/>
          <w:szCs w:val="21"/>
        </w:rPr>
        <w:t>我们目前保守预计</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hint="eastAsia"/>
          <w:szCs w:val="21"/>
        </w:rPr>
        <w:t>月的全月零售同比在</w:t>
      </w:r>
      <w:r>
        <w:rPr>
          <w:rFonts w:ascii="Calibri" w:eastAsia="宋体" w:hAnsi="Calibri" w:cs="宋体" w:hint="eastAsia"/>
          <w:szCs w:val="21"/>
        </w:rPr>
        <w:t>-</w:t>
      </w:r>
      <w:r>
        <w:rPr>
          <w:rFonts w:ascii="Calibri" w:eastAsia="宋体" w:hAnsi="Calibri" w:cs="宋体"/>
          <w:szCs w:val="21"/>
        </w:rPr>
        <w:t>4</w:t>
      </w:r>
      <w:r>
        <w:rPr>
          <w:rFonts w:ascii="Calibri" w:eastAsia="宋体" w:hAnsi="Calibri" w:cs="宋体" w:hint="eastAsia"/>
          <w:szCs w:val="21"/>
        </w:rPr>
        <w:t>%</w:t>
      </w:r>
      <w:r>
        <w:rPr>
          <w:rFonts w:ascii="Calibri" w:eastAsia="宋体" w:hAnsi="Calibri" w:cs="宋体" w:hint="eastAsia"/>
          <w:szCs w:val="21"/>
        </w:rPr>
        <w:t>左右，目前的进度基本与</w:t>
      </w:r>
      <w:r>
        <w:rPr>
          <w:rFonts w:ascii="Calibri" w:eastAsia="宋体" w:hAnsi="Calibri" w:cs="宋体" w:hint="eastAsia"/>
          <w:szCs w:val="21"/>
        </w:rPr>
        <w:t>1</w:t>
      </w:r>
      <w:r>
        <w:rPr>
          <w:rFonts w:ascii="Calibri" w:eastAsia="宋体" w:hAnsi="Calibri" w:cs="宋体"/>
          <w:szCs w:val="21"/>
        </w:rPr>
        <w:t>1</w:t>
      </w:r>
      <w:r>
        <w:rPr>
          <w:rFonts w:ascii="Calibri" w:eastAsia="宋体" w:hAnsi="Calibri" w:cs="宋体" w:hint="eastAsia"/>
          <w:szCs w:val="21"/>
        </w:rPr>
        <w:t>月相近。由于</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hint="eastAsia"/>
          <w:szCs w:val="21"/>
        </w:rPr>
        <w:t>月的年末因素复杂，因此最后一周走势不能简单推断。</w:t>
      </w:r>
    </w:p>
    <w:p w:rsidR="000C2337" w:rsidRDefault="00706F06" w:rsidP="000C2337">
      <w:pPr>
        <w:ind w:firstLineChars="270" w:firstLine="569"/>
        <w:rPr>
          <w:rFonts w:ascii="Calibri" w:eastAsia="宋体" w:hAnsi="Calibri" w:cs="宋体"/>
          <w:szCs w:val="21"/>
        </w:rPr>
      </w:pPr>
      <w:r w:rsidRPr="00F823ED">
        <w:rPr>
          <w:rFonts w:ascii="Calibri" w:eastAsia="宋体" w:hAnsi="Calibri" w:cs="Times New Roman" w:hint="eastAsia"/>
          <w:b/>
          <w:szCs w:val="21"/>
        </w:rPr>
        <w:t>（月末数据未齐，内容同上周）</w:t>
      </w:r>
    </w:p>
    <w:p w:rsidR="009062AB" w:rsidRPr="00164F87" w:rsidRDefault="009062AB" w:rsidP="000C2337">
      <w:pPr>
        <w:ind w:firstLineChars="270" w:firstLine="567"/>
        <w:rPr>
          <w:rFonts w:ascii="Calibri" w:eastAsia="宋体" w:hAnsi="Calibri" w:cs="宋体"/>
          <w:szCs w:val="21"/>
        </w:rPr>
      </w:pPr>
    </w:p>
    <w:p w:rsidR="000C2337" w:rsidRPr="00C20690" w:rsidRDefault="000C2337" w:rsidP="00C20690">
      <w:pPr>
        <w:ind w:firstLineChars="135" w:firstLine="283"/>
        <w:rPr>
          <w:rFonts w:ascii="Calibri" w:eastAsia="宋体" w:hAnsi="Calibri" w:cs="宋体" w:hint="eastAsia"/>
          <w:szCs w:val="21"/>
        </w:rPr>
      </w:pPr>
      <w:r w:rsidRPr="00ED27EF">
        <w:rPr>
          <w:noProof/>
        </w:rPr>
        <w:drawing>
          <wp:inline distT="0" distB="0" distL="0" distR="0" wp14:anchorId="27E7554C" wp14:editId="70BFFEFA">
            <wp:extent cx="4844517" cy="219919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53849" cy="2203426"/>
                    </a:xfrm>
                    <a:prstGeom prst="rect">
                      <a:avLst/>
                    </a:prstGeom>
                    <a:noFill/>
                    <a:ln>
                      <a:noFill/>
                    </a:ln>
                  </pic:spPr>
                </pic:pic>
              </a:graphicData>
            </a:graphic>
          </wp:inline>
        </w:drawing>
      </w:r>
    </w:p>
    <w:p w:rsidR="000C2337" w:rsidRDefault="000C2337" w:rsidP="000C2337">
      <w:pPr>
        <w:ind w:firstLineChars="135" w:firstLine="283"/>
        <w:rPr>
          <w:rFonts w:ascii="Calibri" w:eastAsia="宋体" w:hAnsi="Calibri" w:cs="Times New Roman"/>
          <w:szCs w:val="21"/>
        </w:rPr>
      </w:pPr>
      <w:r>
        <w:rPr>
          <w:rFonts w:ascii="Calibri" w:eastAsia="宋体" w:hAnsi="Calibri" w:cs="Times New Roman" w:hint="eastAsia"/>
          <w:szCs w:val="21"/>
        </w:rPr>
        <w:lastRenderedPageBreak/>
        <w:t>乘联会每月的周度零售进度走势与月度走势有一定差异性，月度的是稳定的历史数据。周度的是波动的进度数据。前期看车市的进度数据逐步走好，底部逐步抬高，市场需求企稳走好。但</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月的零售保守预期</w:t>
      </w:r>
      <w:r>
        <w:rPr>
          <w:rFonts w:ascii="Calibri" w:eastAsia="宋体" w:hAnsi="Calibri" w:cs="Times New Roman" w:hint="eastAsia"/>
          <w:szCs w:val="21"/>
        </w:rPr>
        <w:t>-</w:t>
      </w:r>
      <w:r>
        <w:rPr>
          <w:rFonts w:ascii="Calibri" w:eastAsia="宋体" w:hAnsi="Calibri" w:cs="Times New Roman"/>
          <w:szCs w:val="21"/>
        </w:rPr>
        <w:t>4</w:t>
      </w:r>
      <w:r>
        <w:rPr>
          <w:rFonts w:ascii="Calibri" w:eastAsia="宋体" w:hAnsi="Calibri" w:cs="Times New Roman" w:hint="eastAsia"/>
          <w:szCs w:val="21"/>
        </w:rPr>
        <w:t>%</w:t>
      </w:r>
      <w:r>
        <w:rPr>
          <w:rFonts w:ascii="Calibri" w:eastAsia="宋体" w:hAnsi="Calibri" w:cs="Times New Roman" w:hint="eastAsia"/>
          <w:szCs w:val="21"/>
        </w:rPr>
        <w:t>，前</w:t>
      </w:r>
      <w:r>
        <w:rPr>
          <w:rFonts w:ascii="Calibri" w:eastAsia="宋体" w:hAnsi="Calibri" w:cs="Times New Roman"/>
          <w:szCs w:val="21"/>
        </w:rPr>
        <w:t>3</w:t>
      </w:r>
      <w:r>
        <w:rPr>
          <w:rFonts w:ascii="Calibri" w:eastAsia="宋体" w:hAnsi="Calibri" w:cs="Times New Roman" w:hint="eastAsia"/>
          <w:szCs w:val="21"/>
        </w:rPr>
        <w:t>周的走势正常，进度基本符合预期。</w:t>
      </w:r>
    </w:p>
    <w:p w:rsidR="000C2337" w:rsidRPr="00A109ED" w:rsidRDefault="000C2337" w:rsidP="000C2337">
      <w:pPr>
        <w:ind w:firstLineChars="135" w:firstLine="283"/>
        <w:rPr>
          <w:rFonts w:ascii="Calibri" w:eastAsia="宋体" w:hAnsi="Calibri" w:cs="Times New Roman"/>
          <w:szCs w:val="21"/>
        </w:rPr>
      </w:pPr>
    </w:p>
    <w:p w:rsidR="000C2337" w:rsidRPr="009062AB" w:rsidRDefault="000C2337" w:rsidP="000C2337">
      <w:pPr>
        <w:numPr>
          <w:ilvl w:val="0"/>
          <w:numId w:val="2"/>
        </w:numPr>
        <w:outlineLvl w:val="1"/>
        <w:rPr>
          <w:rFonts w:ascii="黑体" w:eastAsia="黑体" w:hAnsi="黑体" w:cs="Times New Roman"/>
          <w:bCs/>
          <w:color w:val="FF0000"/>
          <w:sz w:val="24"/>
        </w:rPr>
      </w:pPr>
      <w:r w:rsidRPr="009062AB">
        <w:rPr>
          <w:rFonts w:ascii="黑体" w:eastAsia="黑体" w:hAnsi="黑体" w:cs="Times New Roman" w:hint="eastAsia"/>
          <w:bCs/>
          <w:color w:val="FF0000"/>
          <w:sz w:val="24"/>
        </w:rPr>
        <w:t>1</w:t>
      </w:r>
      <w:r w:rsidRPr="009062AB">
        <w:rPr>
          <w:rFonts w:ascii="黑体" w:eastAsia="黑体" w:hAnsi="黑体" w:cs="Times New Roman"/>
          <w:bCs/>
          <w:color w:val="FF0000"/>
          <w:sz w:val="24"/>
        </w:rPr>
        <w:t>9</w:t>
      </w:r>
      <w:r w:rsidRPr="009062AB">
        <w:rPr>
          <w:rFonts w:ascii="黑体" w:eastAsia="黑体" w:hAnsi="黑体" w:cs="Times New Roman" w:hint="eastAsia"/>
          <w:bCs/>
          <w:color w:val="FF0000"/>
          <w:sz w:val="24"/>
        </w:rPr>
        <w:t>年</w:t>
      </w:r>
      <w:r w:rsidRPr="009062AB">
        <w:rPr>
          <w:rFonts w:ascii="黑体" w:eastAsia="黑体" w:hAnsi="黑体" w:cs="Times New Roman"/>
          <w:bCs/>
          <w:color w:val="FF0000"/>
          <w:sz w:val="24"/>
        </w:rPr>
        <w:t>12</w:t>
      </w:r>
      <w:r w:rsidRPr="009062AB">
        <w:rPr>
          <w:rFonts w:ascii="黑体" w:eastAsia="黑体" w:hAnsi="黑体" w:cs="Times New Roman" w:hint="eastAsia"/>
          <w:bCs/>
          <w:color w:val="FF0000"/>
          <w:sz w:val="24"/>
        </w:rPr>
        <w:t>月全国乘用车市场周度批发相对稳健</w:t>
      </w:r>
    </w:p>
    <w:p w:rsidR="000C2337" w:rsidRDefault="006E6D76" w:rsidP="006E6D76">
      <w:pPr>
        <w:jc w:val="center"/>
        <w:rPr>
          <w:rFonts w:ascii="Calibri" w:eastAsia="宋体" w:hAnsi="Calibri" w:cs="宋体" w:hint="eastAsia"/>
          <w:szCs w:val="21"/>
        </w:rPr>
      </w:pPr>
      <w:r>
        <w:rPr>
          <w:rFonts w:ascii="Calibri" w:eastAsia="宋体" w:hAnsi="Calibri" w:cs="宋体"/>
          <w:noProof/>
          <w:szCs w:val="21"/>
        </w:rPr>
        <w:drawing>
          <wp:inline distT="0" distB="0" distL="0" distR="0" wp14:anchorId="2F2AC811" wp14:editId="174A00E8">
            <wp:extent cx="4352925" cy="2871470"/>
            <wp:effectExtent l="0" t="0" r="9525"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52925" cy="2871470"/>
                    </a:xfrm>
                    <a:prstGeom prst="rect">
                      <a:avLst/>
                    </a:prstGeom>
                    <a:noFill/>
                  </pic:spPr>
                </pic:pic>
              </a:graphicData>
            </a:graphic>
          </wp:inline>
        </w:drawing>
      </w:r>
    </w:p>
    <w:p w:rsidR="000C2337" w:rsidRDefault="000C2337" w:rsidP="000C2337">
      <w:pPr>
        <w:ind w:firstLineChars="201" w:firstLine="422"/>
        <w:rPr>
          <w:rFonts w:ascii="Calibri" w:hAnsi="Calibri"/>
          <w:szCs w:val="21"/>
        </w:rPr>
      </w:pPr>
      <w:r>
        <w:rPr>
          <w:rFonts w:ascii="Calibri" w:hAnsi="Calibri"/>
          <w:szCs w:val="21"/>
        </w:rPr>
        <w:t>12</w:t>
      </w:r>
      <w:r>
        <w:rPr>
          <w:rFonts w:ascii="Calibri" w:hAnsi="Calibri" w:hint="eastAsia"/>
          <w:szCs w:val="21"/>
        </w:rPr>
        <w:t>月第一周（</w:t>
      </w:r>
      <w:r>
        <w:rPr>
          <w:rFonts w:ascii="Calibri" w:hAnsi="Calibri" w:hint="eastAsia"/>
          <w:szCs w:val="21"/>
        </w:rPr>
        <w:t>1</w:t>
      </w:r>
      <w:r>
        <w:rPr>
          <w:rFonts w:ascii="Calibri" w:hAnsi="Calibri"/>
          <w:szCs w:val="21"/>
        </w:rPr>
        <w:t>-8</w:t>
      </w:r>
      <w:r>
        <w:rPr>
          <w:rFonts w:ascii="Calibri" w:hAnsi="Calibri" w:hint="eastAsia"/>
          <w:szCs w:val="21"/>
        </w:rPr>
        <w:t>日）第</w:t>
      </w:r>
      <w:r>
        <w:rPr>
          <w:rFonts w:ascii="Calibri" w:hAnsi="Calibri" w:hint="eastAsia"/>
          <w:szCs w:val="21"/>
        </w:rPr>
        <w:t>1</w:t>
      </w:r>
      <w:r>
        <w:rPr>
          <w:rFonts w:ascii="Calibri" w:hAnsi="Calibri" w:hint="eastAsia"/>
          <w:szCs w:val="21"/>
        </w:rPr>
        <w:t>周日均批发</w:t>
      </w:r>
      <w:r>
        <w:rPr>
          <w:rFonts w:ascii="Calibri" w:hAnsi="Calibri"/>
          <w:szCs w:val="21"/>
        </w:rPr>
        <w:t>3.9</w:t>
      </w:r>
      <w:r>
        <w:rPr>
          <w:rFonts w:ascii="Calibri" w:hAnsi="Calibri" w:hint="eastAsia"/>
          <w:szCs w:val="21"/>
        </w:rPr>
        <w:t>万台，同比增速下降</w:t>
      </w:r>
      <w:r>
        <w:rPr>
          <w:rFonts w:ascii="Calibri" w:hAnsi="Calibri"/>
          <w:szCs w:val="21"/>
        </w:rPr>
        <w:t>9</w:t>
      </w:r>
      <w:r>
        <w:rPr>
          <w:rFonts w:ascii="Calibri" w:hAnsi="Calibri" w:hint="eastAsia"/>
          <w:szCs w:val="21"/>
        </w:rPr>
        <w:t>%</w:t>
      </w:r>
      <w:r>
        <w:rPr>
          <w:rFonts w:ascii="Calibri" w:hAnsi="Calibri" w:hint="eastAsia"/>
          <w:szCs w:val="21"/>
        </w:rPr>
        <w:t>，好于</w:t>
      </w:r>
      <w:r>
        <w:rPr>
          <w:rFonts w:ascii="Calibri" w:hAnsi="Calibri" w:hint="eastAsia"/>
          <w:szCs w:val="21"/>
        </w:rPr>
        <w:t>1</w:t>
      </w:r>
      <w:r>
        <w:rPr>
          <w:rFonts w:ascii="Calibri" w:hAnsi="Calibri"/>
          <w:szCs w:val="21"/>
        </w:rPr>
        <w:t>8</w:t>
      </w:r>
      <w:r>
        <w:rPr>
          <w:rFonts w:ascii="Calibri" w:hAnsi="Calibri" w:hint="eastAsia"/>
          <w:szCs w:val="21"/>
        </w:rPr>
        <w:t>年同期下滑幅度，也好于</w:t>
      </w:r>
      <w:r>
        <w:rPr>
          <w:rFonts w:ascii="Calibri" w:hAnsi="Calibri"/>
          <w:szCs w:val="21"/>
        </w:rPr>
        <w:t>11</w:t>
      </w:r>
      <w:r>
        <w:rPr>
          <w:rFonts w:ascii="Calibri" w:hAnsi="Calibri" w:hint="eastAsia"/>
          <w:szCs w:val="21"/>
        </w:rPr>
        <w:t>月的第一周下滑幅度。</w:t>
      </w:r>
    </w:p>
    <w:p w:rsidR="000C2337" w:rsidRDefault="000C2337" w:rsidP="000C2337">
      <w:pPr>
        <w:ind w:firstLineChars="201" w:firstLine="422"/>
        <w:rPr>
          <w:rFonts w:ascii="Calibri" w:hAnsi="Calibri"/>
          <w:szCs w:val="21"/>
        </w:rPr>
      </w:pPr>
      <w:r>
        <w:rPr>
          <w:rFonts w:ascii="Calibri" w:hAnsi="Calibri"/>
          <w:szCs w:val="21"/>
        </w:rPr>
        <w:t>12</w:t>
      </w:r>
      <w:r>
        <w:rPr>
          <w:rFonts w:ascii="Calibri" w:hAnsi="Calibri" w:hint="eastAsia"/>
          <w:szCs w:val="21"/>
        </w:rPr>
        <w:t>月第</w:t>
      </w:r>
      <w:r w:rsidR="00C20690">
        <w:rPr>
          <w:rFonts w:ascii="Calibri" w:hAnsi="Calibri" w:hint="eastAsia"/>
          <w:szCs w:val="21"/>
        </w:rPr>
        <w:t>二</w:t>
      </w:r>
      <w:r>
        <w:rPr>
          <w:rFonts w:ascii="Calibri" w:hAnsi="Calibri" w:hint="eastAsia"/>
          <w:szCs w:val="21"/>
        </w:rPr>
        <w:t>周（</w:t>
      </w:r>
      <w:r>
        <w:rPr>
          <w:rFonts w:ascii="Calibri" w:hAnsi="Calibri"/>
          <w:szCs w:val="21"/>
        </w:rPr>
        <w:t>9-15</w:t>
      </w:r>
      <w:r>
        <w:rPr>
          <w:rFonts w:ascii="Calibri" w:hAnsi="Calibri" w:hint="eastAsia"/>
          <w:szCs w:val="21"/>
        </w:rPr>
        <w:t>日）日均批发</w:t>
      </w:r>
      <w:r>
        <w:rPr>
          <w:rFonts w:ascii="Calibri" w:hAnsi="Calibri"/>
          <w:szCs w:val="21"/>
        </w:rPr>
        <w:t>5.6</w:t>
      </w:r>
      <w:r>
        <w:rPr>
          <w:rFonts w:ascii="Calibri" w:hAnsi="Calibri" w:hint="eastAsia"/>
          <w:szCs w:val="21"/>
        </w:rPr>
        <w:t>万台，同比增速下降</w:t>
      </w:r>
      <w:r>
        <w:rPr>
          <w:rFonts w:ascii="Calibri" w:hAnsi="Calibri"/>
          <w:szCs w:val="21"/>
        </w:rPr>
        <w:t>1</w:t>
      </w:r>
      <w:r>
        <w:rPr>
          <w:rFonts w:ascii="Calibri" w:hAnsi="Calibri" w:hint="eastAsia"/>
          <w:szCs w:val="21"/>
        </w:rPr>
        <w:t>%</w:t>
      </w:r>
      <w:r>
        <w:rPr>
          <w:rFonts w:ascii="Calibri" w:hAnsi="Calibri" w:hint="eastAsia"/>
          <w:szCs w:val="21"/>
        </w:rPr>
        <w:t>，大幅好于</w:t>
      </w:r>
      <w:r>
        <w:rPr>
          <w:rFonts w:ascii="Calibri" w:hAnsi="Calibri" w:hint="eastAsia"/>
          <w:szCs w:val="21"/>
        </w:rPr>
        <w:t>1</w:t>
      </w:r>
      <w:r>
        <w:rPr>
          <w:rFonts w:ascii="Calibri" w:hAnsi="Calibri"/>
          <w:szCs w:val="21"/>
        </w:rPr>
        <w:t>8</w:t>
      </w:r>
      <w:r>
        <w:rPr>
          <w:rFonts w:ascii="Calibri" w:hAnsi="Calibri" w:hint="eastAsia"/>
          <w:szCs w:val="21"/>
        </w:rPr>
        <w:t>年同期下滑幅度，也好于</w:t>
      </w:r>
      <w:r>
        <w:rPr>
          <w:rFonts w:ascii="Calibri" w:hAnsi="Calibri"/>
          <w:szCs w:val="21"/>
        </w:rPr>
        <w:t>11</w:t>
      </w:r>
      <w:r>
        <w:rPr>
          <w:rFonts w:ascii="Calibri" w:hAnsi="Calibri" w:hint="eastAsia"/>
          <w:szCs w:val="21"/>
        </w:rPr>
        <w:t>月的第</w:t>
      </w:r>
      <w:r w:rsidR="00C20690">
        <w:rPr>
          <w:rFonts w:ascii="Calibri" w:hAnsi="Calibri" w:hint="eastAsia"/>
          <w:szCs w:val="21"/>
        </w:rPr>
        <w:t>二</w:t>
      </w:r>
      <w:r>
        <w:rPr>
          <w:rFonts w:ascii="Calibri" w:hAnsi="Calibri" w:hint="eastAsia"/>
          <w:szCs w:val="21"/>
        </w:rPr>
        <w:t>周下滑幅度。</w:t>
      </w:r>
    </w:p>
    <w:p w:rsidR="000C2337" w:rsidRDefault="000C2337" w:rsidP="000C2337">
      <w:pPr>
        <w:ind w:firstLineChars="201" w:firstLine="422"/>
        <w:rPr>
          <w:rFonts w:ascii="Calibri" w:hAnsi="Calibri"/>
          <w:szCs w:val="21"/>
        </w:rPr>
      </w:pPr>
      <w:r>
        <w:rPr>
          <w:rFonts w:ascii="Calibri" w:hAnsi="Calibri"/>
          <w:szCs w:val="21"/>
        </w:rPr>
        <w:t>12</w:t>
      </w:r>
      <w:r>
        <w:rPr>
          <w:rFonts w:ascii="Calibri" w:hAnsi="Calibri" w:hint="eastAsia"/>
          <w:szCs w:val="21"/>
        </w:rPr>
        <w:t>月第</w:t>
      </w:r>
      <w:r w:rsidR="00C20690">
        <w:rPr>
          <w:rFonts w:ascii="Calibri" w:hAnsi="Calibri" w:hint="eastAsia"/>
          <w:szCs w:val="21"/>
        </w:rPr>
        <w:t>三</w:t>
      </w:r>
      <w:r>
        <w:rPr>
          <w:rFonts w:ascii="Calibri" w:hAnsi="Calibri" w:hint="eastAsia"/>
          <w:szCs w:val="21"/>
        </w:rPr>
        <w:t>周（</w:t>
      </w:r>
      <w:r>
        <w:rPr>
          <w:rFonts w:ascii="Calibri" w:hAnsi="Calibri"/>
          <w:szCs w:val="21"/>
        </w:rPr>
        <w:t>16-22</w:t>
      </w:r>
      <w:r>
        <w:rPr>
          <w:rFonts w:ascii="Calibri" w:hAnsi="Calibri" w:hint="eastAsia"/>
          <w:szCs w:val="21"/>
        </w:rPr>
        <w:t>日）日均批发</w:t>
      </w:r>
      <w:r>
        <w:rPr>
          <w:rFonts w:ascii="Calibri" w:hAnsi="Calibri"/>
          <w:szCs w:val="21"/>
        </w:rPr>
        <w:t>5.9</w:t>
      </w:r>
      <w:r>
        <w:rPr>
          <w:rFonts w:ascii="Calibri" w:hAnsi="Calibri" w:hint="eastAsia"/>
          <w:szCs w:val="21"/>
        </w:rPr>
        <w:t>万台，同比增速下降</w:t>
      </w:r>
      <w:r>
        <w:rPr>
          <w:rFonts w:ascii="Calibri" w:hAnsi="Calibri"/>
          <w:szCs w:val="21"/>
        </w:rPr>
        <w:t>3</w:t>
      </w:r>
      <w:r>
        <w:rPr>
          <w:rFonts w:ascii="Calibri" w:hAnsi="Calibri" w:hint="eastAsia"/>
          <w:szCs w:val="21"/>
        </w:rPr>
        <w:t>%</w:t>
      </w:r>
      <w:r>
        <w:rPr>
          <w:rFonts w:ascii="Calibri" w:hAnsi="Calibri" w:hint="eastAsia"/>
          <w:szCs w:val="21"/>
        </w:rPr>
        <w:t>，大幅好于</w:t>
      </w:r>
      <w:r>
        <w:rPr>
          <w:rFonts w:ascii="Calibri" w:hAnsi="Calibri" w:hint="eastAsia"/>
          <w:szCs w:val="21"/>
        </w:rPr>
        <w:t>1</w:t>
      </w:r>
      <w:r>
        <w:rPr>
          <w:rFonts w:ascii="Calibri" w:hAnsi="Calibri"/>
          <w:szCs w:val="21"/>
        </w:rPr>
        <w:t>8</w:t>
      </w:r>
      <w:r>
        <w:rPr>
          <w:rFonts w:ascii="Calibri" w:hAnsi="Calibri" w:hint="eastAsia"/>
          <w:szCs w:val="21"/>
        </w:rPr>
        <w:t>年同期下滑幅度，相近于</w:t>
      </w:r>
      <w:r>
        <w:rPr>
          <w:rFonts w:ascii="Calibri" w:hAnsi="Calibri"/>
          <w:szCs w:val="21"/>
        </w:rPr>
        <w:t>11</w:t>
      </w:r>
      <w:r>
        <w:rPr>
          <w:rFonts w:ascii="Calibri" w:hAnsi="Calibri" w:hint="eastAsia"/>
          <w:szCs w:val="21"/>
        </w:rPr>
        <w:t>月的第</w:t>
      </w:r>
      <w:r w:rsidR="00C20690">
        <w:rPr>
          <w:rFonts w:ascii="Calibri" w:hAnsi="Calibri" w:hint="eastAsia"/>
          <w:szCs w:val="21"/>
        </w:rPr>
        <w:t>三</w:t>
      </w:r>
      <w:r>
        <w:rPr>
          <w:rFonts w:ascii="Calibri" w:hAnsi="Calibri" w:hint="eastAsia"/>
          <w:szCs w:val="21"/>
        </w:rPr>
        <w:t>周下滑幅度。</w:t>
      </w:r>
    </w:p>
    <w:p w:rsidR="000C2337" w:rsidRPr="00ED27EF" w:rsidRDefault="000C2337" w:rsidP="000C2337">
      <w:pPr>
        <w:ind w:firstLineChars="201" w:firstLine="422"/>
        <w:rPr>
          <w:rFonts w:ascii="Calibri" w:hAnsi="Calibri"/>
          <w:szCs w:val="21"/>
        </w:rPr>
      </w:pPr>
      <w:r>
        <w:rPr>
          <w:rFonts w:ascii="Calibri" w:hAnsi="Calibri" w:hint="eastAsia"/>
          <w:szCs w:val="21"/>
        </w:rPr>
        <w:t>1</w:t>
      </w:r>
      <w:r>
        <w:rPr>
          <w:rFonts w:ascii="Calibri" w:hAnsi="Calibri"/>
          <w:szCs w:val="21"/>
        </w:rPr>
        <w:t>2</w:t>
      </w:r>
      <w:r>
        <w:rPr>
          <w:rFonts w:ascii="Calibri" w:hAnsi="Calibri" w:hint="eastAsia"/>
          <w:szCs w:val="21"/>
        </w:rPr>
        <w:t>月的</w:t>
      </w:r>
      <w:r w:rsidR="00C20690">
        <w:rPr>
          <w:rFonts w:ascii="Calibri" w:hAnsi="Calibri" w:hint="eastAsia"/>
          <w:szCs w:val="21"/>
        </w:rPr>
        <w:t>一至三</w:t>
      </w:r>
      <w:r>
        <w:rPr>
          <w:rFonts w:ascii="Calibri" w:hAnsi="Calibri" w:hint="eastAsia"/>
          <w:szCs w:val="21"/>
        </w:rPr>
        <w:t>周批发走势目前是日均</w:t>
      </w:r>
      <w:r>
        <w:rPr>
          <w:rFonts w:ascii="Calibri" w:hAnsi="Calibri" w:hint="eastAsia"/>
          <w:szCs w:val="21"/>
        </w:rPr>
        <w:t>7</w:t>
      </w:r>
      <w:r>
        <w:rPr>
          <w:rFonts w:ascii="Calibri" w:hAnsi="Calibri"/>
          <w:szCs w:val="21"/>
        </w:rPr>
        <w:t>.4</w:t>
      </w:r>
      <w:r>
        <w:rPr>
          <w:rFonts w:ascii="Calibri" w:hAnsi="Calibri" w:hint="eastAsia"/>
          <w:szCs w:val="21"/>
        </w:rPr>
        <w:t>万台，同比下降</w:t>
      </w:r>
      <w:r>
        <w:rPr>
          <w:rFonts w:ascii="Calibri" w:hAnsi="Calibri" w:hint="eastAsia"/>
          <w:szCs w:val="21"/>
        </w:rPr>
        <w:t>4%</w:t>
      </w:r>
      <w:r>
        <w:rPr>
          <w:rFonts w:ascii="Calibri" w:hAnsi="Calibri" w:hint="eastAsia"/>
          <w:szCs w:val="21"/>
        </w:rPr>
        <w:t>，稍好于</w:t>
      </w:r>
      <w:r>
        <w:rPr>
          <w:rFonts w:ascii="Calibri" w:hAnsi="Calibri" w:hint="eastAsia"/>
          <w:szCs w:val="21"/>
        </w:rPr>
        <w:t>1</w:t>
      </w:r>
      <w:r>
        <w:rPr>
          <w:rFonts w:ascii="Calibri" w:hAnsi="Calibri"/>
          <w:szCs w:val="21"/>
        </w:rPr>
        <w:t>1</w:t>
      </w:r>
      <w:r>
        <w:rPr>
          <w:rFonts w:ascii="Calibri" w:hAnsi="Calibri" w:hint="eastAsia"/>
          <w:szCs w:val="21"/>
        </w:rPr>
        <w:t>月的同比下降</w:t>
      </w:r>
      <w:r>
        <w:rPr>
          <w:rFonts w:ascii="Calibri" w:hAnsi="Calibri" w:hint="eastAsia"/>
          <w:szCs w:val="21"/>
        </w:rPr>
        <w:t>8%</w:t>
      </w:r>
      <w:r>
        <w:rPr>
          <w:rFonts w:ascii="Calibri" w:hAnsi="Calibri" w:hint="eastAsia"/>
          <w:szCs w:val="21"/>
        </w:rPr>
        <w:t>的走势进度。</w:t>
      </w:r>
    </w:p>
    <w:p w:rsidR="000C2337" w:rsidRPr="007C1984" w:rsidRDefault="000C2337" w:rsidP="000C2337">
      <w:pPr>
        <w:ind w:firstLineChars="201" w:firstLine="422"/>
        <w:rPr>
          <w:rFonts w:ascii="Calibri" w:hAnsi="Calibri"/>
          <w:szCs w:val="21"/>
        </w:rPr>
      </w:pPr>
      <w:r>
        <w:rPr>
          <w:rFonts w:ascii="Calibri" w:hAnsi="Calibri"/>
          <w:szCs w:val="21"/>
        </w:rPr>
        <w:t>19</w:t>
      </w:r>
      <w:r>
        <w:rPr>
          <w:rFonts w:ascii="Calibri" w:hAnsi="Calibri" w:hint="eastAsia"/>
          <w:szCs w:val="21"/>
        </w:rPr>
        <w:t>年</w:t>
      </w:r>
      <w:r>
        <w:rPr>
          <w:rFonts w:ascii="Calibri" w:hAnsi="Calibri" w:hint="eastAsia"/>
          <w:szCs w:val="21"/>
        </w:rPr>
        <w:t>1</w:t>
      </w:r>
      <w:r>
        <w:rPr>
          <w:rFonts w:ascii="Calibri" w:hAnsi="Calibri"/>
          <w:szCs w:val="21"/>
        </w:rPr>
        <w:t>2</w:t>
      </w:r>
      <w:r>
        <w:rPr>
          <w:rFonts w:ascii="Calibri" w:hAnsi="Calibri" w:hint="eastAsia"/>
          <w:szCs w:val="21"/>
        </w:rPr>
        <w:t>月的批发走势有望走强甚至持平于</w:t>
      </w:r>
      <w:r>
        <w:rPr>
          <w:rFonts w:ascii="Calibri" w:hAnsi="Calibri" w:hint="eastAsia"/>
          <w:szCs w:val="21"/>
        </w:rPr>
        <w:t>1</w:t>
      </w:r>
      <w:r>
        <w:rPr>
          <w:rFonts w:ascii="Calibri" w:hAnsi="Calibri"/>
          <w:szCs w:val="21"/>
        </w:rPr>
        <w:t>8</w:t>
      </w:r>
      <w:r>
        <w:rPr>
          <w:rFonts w:ascii="Calibri" w:hAnsi="Calibri" w:hint="eastAsia"/>
          <w:szCs w:val="21"/>
        </w:rPr>
        <w:t>年</w:t>
      </w:r>
      <w:r>
        <w:rPr>
          <w:rFonts w:ascii="Calibri" w:hAnsi="Calibri" w:hint="eastAsia"/>
          <w:szCs w:val="21"/>
        </w:rPr>
        <w:t>1</w:t>
      </w:r>
      <w:r>
        <w:rPr>
          <w:rFonts w:ascii="Calibri" w:hAnsi="Calibri"/>
          <w:szCs w:val="21"/>
        </w:rPr>
        <w:t>2</w:t>
      </w:r>
      <w:r>
        <w:rPr>
          <w:rFonts w:ascii="Calibri" w:hAnsi="Calibri" w:hint="eastAsia"/>
          <w:szCs w:val="21"/>
        </w:rPr>
        <w:t>月走势，但月末的企业仍需要稳健，并考虑</w:t>
      </w:r>
      <w:r>
        <w:rPr>
          <w:rFonts w:ascii="Calibri" w:hAnsi="Calibri"/>
          <w:szCs w:val="21"/>
        </w:rPr>
        <w:t>2020</w:t>
      </w:r>
      <w:r>
        <w:rPr>
          <w:rFonts w:ascii="Calibri" w:hAnsi="Calibri" w:hint="eastAsia"/>
          <w:szCs w:val="21"/>
        </w:rPr>
        <w:t>年的开门红效应更重要。</w:t>
      </w:r>
    </w:p>
    <w:p w:rsidR="00C20690" w:rsidRDefault="000C2337" w:rsidP="000C2337">
      <w:pPr>
        <w:ind w:firstLineChars="201" w:firstLine="422"/>
        <w:rPr>
          <w:rFonts w:ascii="Calibri" w:hAnsi="Calibri"/>
          <w:szCs w:val="21"/>
        </w:rPr>
      </w:pPr>
      <w:r>
        <w:rPr>
          <w:rFonts w:ascii="Calibri" w:hAnsi="Calibri"/>
          <w:szCs w:val="21"/>
        </w:rPr>
        <w:t>17</w:t>
      </w:r>
      <w:r>
        <w:rPr>
          <w:rFonts w:ascii="Calibri" w:hAnsi="Calibri" w:hint="eastAsia"/>
          <w:szCs w:val="21"/>
        </w:rPr>
        <w:t>年的周度走势是前后均衡的增长，原因是市场火爆的减税退出前的火爆，</w:t>
      </w:r>
      <w:r>
        <w:rPr>
          <w:rFonts w:ascii="Calibri" w:hAnsi="Calibri" w:hint="eastAsia"/>
          <w:szCs w:val="21"/>
        </w:rPr>
        <w:t>1</w:t>
      </w:r>
      <w:r>
        <w:rPr>
          <w:rFonts w:ascii="Calibri" w:hAnsi="Calibri"/>
          <w:szCs w:val="21"/>
        </w:rPr>
        <w:t>8</w:t>
      </w:r>
      <w:r>
        <w:rPr>
          <w:rFonts w:ascii="Calibri" w:hAnsi="Calibri" w:hint="eastAsia"/>
          <w:szCs w:val="21"/>
        </w:rPr>
        <w:t>年的</w:t>
      </w:r>
      <w:r>
        <w:rPr>
          <w:rFonts w:ascii="Calibri" w:hAnsi="Calibri" w:hint="eastAsia"/>
          <w:szCs w:val="21"/>
        </w:rPr>
        <w:t>1</w:t>
      </w:r>
      <w:r>
        <w:rPr>
          <w:rFonts w:ascii="Calibri" w:hAnsi="Calibri"/>
          <w:szCs w:val="21"/>
        </w:rPr>
        <w:t>2</w:t>
      </w:r>
      <w:r>
        <w:rPr>
          <w:rFonts w:ascii="Calibri" w:hAnsi="Calibri" w:hint="eastAsia"/>
          <w:szCs w:val="21"/>
        </w:rPr>
        <w:t>月的批发是相对较差，但部分厂家仍在坚持，因此前低后高走势明显。</w:t>
      </w:r>
      <w:r>
        <w:rPr>
          <w:rFonts w:ascii="Calibri" w:hAnsi="Calibri" w:hint="eastAsia"/>
          <w:szCs w:val="21"/>
        </w:rPr>
        <w:t>1</w:t>
      </w:r>
      <w:r>
        <w:rPr>
          <w:rFonts w:ascii="Calibri" w:hAnsi="Calibri"/>
          <w:szCs w:val="21"/>
        </w:rPr>
        <w:t>9</w:t>
      </w:r>
      <w:r>
        <w:rPr>
          <w:rFonts w:ascii="Calibri" w:hAnsi="Calibri" w:hint="eastAsia"/>
          <w:szCs w:val="21"/>
        </w:rPr>
        <w:t>年</w:t>
      </w:r>
      <w:r>
        <w:rPr>
          <w:rFonts w:ascii="Calibri" w:hAnsi="Calibri" w:hint="eastAsia"/>
          <w:szCs w:val="21"/>
        </w:rPr>
        <w:t>1</w:t>
      </w:r>
      <w:r>
        <w:rPr>
          <w:rFonts w:ascii="Calibri" w:hAnsi="Calibri"/>
          <w:szCs w:val="21"/>
        </w:rPr>
        <w:t>2</w:t>
      </w:r>
      <w:r>
        <w:rPr>
          <w:rFonts w:ascii="Calibri" w:hAnsi="Calibri" w:hint="eastAsia"/>
          <w:szCs w:val="21"/>
        </w:rPr>
        <w:t>月的走势应该是相对平稳的态势。</w:t>
      </w:r>
    </w:p>
    <w:p w:rsidR="000C2337" w:rsidRDefault="00706F06" w:rsidP="000C2337">
      <w:pPr>
        <w:ind w:firstLineChars="201" w:firstLine="424"/>
        <w:rPr>
          <w:rFonts w:ascii="Calibri" w:hAnsi="Calibri"/>
          <w:szCs w:val="21"/>
        </w:rPr>
      </w:pPr>
      <w:r w:rsidRPr="00F823ED">
        <w:rPr>
          <w:rFonts w:ascii="Calibri" w:eastAsia="宋体" w:hAnsi="Calibri" w:cs="Times New Roman" w:hint="eastAsia"/>
          <w:b/>
          <w:szCs w:val="21"/>
        </w:rPr>
        <w:t>（月末数据未齐，内容同上周）</w:t>
      </w:r>
    </w:p>
    <w:p w:rsidR="0053684F" w:rsidRPr="002009FE" w:rsidRDefault="0053684F" w:rsidP="0053684F">
      <w:pPr>
        <w:ind w:firstLineChars="270" w:firstLine="567"/>
        <w:rPr>
          <w:rFonts w:ascii="Calibri" w:eastAsia="宋体" w:hAnsi="Calibri" w:cs="Times New Roman"/>
          <w:szCs w:val="21"/>
        </w:rPr>
      </w:pPr>
    </w:p>
    <w:p w:rsidR="0053684F" w:rsidRPr="009062AB" w:rsidRDefault="000C2337" w:rsidP="000C2337">
      <w:pPr>
        <w:numPr>
          <w:ilvl w:val="0"/>
          <w:numId w:val="2"/>
        </w:numPr>
        <w:outlineLvl w:val="1"/>
        <w:rPr>
          <w:rFonts w:ascii="黑体" w:eastAsia="黑体" w:hAnsi="黑体" w:cs="Times New Roman"/>
          <w:bCs/>
          <w:color w:val="FF0000"/>
          <w:sz w:val="24"/>
        </w:rPr>
      </w:pPr>
      <w:r w:rsidRPr="009062AB">
        <w:rPr>
          <w:rFonts w:ascii="黑体" w:eastAsia="黑体" w:hAnsi="黑体" w:cs="Times New Roman"/>
          <w:bCs/>
          <w:color w:val="FF0000"/>
          <w:sz w:val="24"/>
        </w:rPr>
        <w:t>2019年全国汽车市场召回状态跟踪</w:t>
      </w:r>
    </w:p>
    <w:p w:rsidR="0053684F" w:rsidRPr="009062AB" w:rsidRDefault="000C2337" w:rsidP="009062AB">
      <w:pPr>
        <w:ind w:firstLineChars="201" w:firstLine="422"/>
        <w:rPr>
          <w:rFonts w:ascii="Calibri" w:hAnsi="Calibri"/>
          <w:szCs w:val="21"/>
        </w:rPr>
      </w:pPr>
      <w:r w:rsidRPr="009062AB">
        <w:rPr>
          <w:rFonts w:ascii="Calibri" w:hAnsi="Calibri"/>
          <w:szCs w:val="21"/>
        </w:rPr>
        <w:t>2019</w:t>
      </w:r>
      <w:r w:rsidRPr="009062AB">
        <w:rPr>
          <w:rFonts w:ascii="Calibri" w:hAnsi="Calibri"/>
          <w:szCs w:val="21"/>
        </w:rPr>
        <w:t>年</w:t>
      </w:r>
      <w:r w:rsidRPr="009062AB">
        <w:rPr>
          <w:rFonts w:ascii="Calibri" w:hAnsi="Calibri"/>
          <w:szCs w:val="21"/>
        </w:rPr>
        <w:t>1-12</w:t>
      </w:r>
      <w:r w:rsidRPr="009062AB">
        <w:rPr>
          <w:rFonts w:ascii="Calibri" w:hAnsi="Calibri"/>
          <w:szCs w:val="21"/>
        </w:rPr>
        <w:t>月实施召回有</w:t>
      </w:r>
      <w:r w:rsidRPr="009062AB">
        <w:rPr>
          <w:rFonts w:ascii="Calibri" w:hAnsi="Calibri"/>
          <w:szCs w:val="21"/>
        </w:rPr>
        <w:t>214</w:t>
      </w:r>
      <w:r w:rsidRPr="009062AB">
        <w:rPr>
          <w:rFonts w:ascii="Calibri" w:hAnsi="Calibri"/>
          <w:szCs w:val="21"/>
        </w:rPr>
        <w:t>事件，总共召回</w:t>
      </w:r>
      <w:r w:rsidRPr="009062AB">
        <w:rPr>
          <w:rFonts w:ascii="Calibri" w:hAnsi="Calibri"/>
          <w:szCs w:val="21"/>
        </w:rPr>
        <w:t>657</w:t>
      </w:r>
      <w:r w:rsidRPr="009062AB">
        <w:rPr>
          <w:rFonts w:ascii="Calibri" w:hAnsi="Calibri"/>
          <w:szCs w:val="21"/>
        </w:rPr>
        <w:t>万台；相对去年同期的</w:t>
      </w:r>
      <w:r w:rsidRPr="009062AB">
        <w:rPr>
          <w:rFonts w:ascii="Calibri" w:hAnsi="Calibri"/>
          <w:szCs w:val="21"/>
        </w:rPr>
        <w:t>1209</w:t>
      </w:r>
      <w:r w:rsidRPr="009062AB">
        <w:rPr>
          <w:rFonts w:ascii="Calibri" w:hAnsi="Calibri"/>
          <w:szCs w:val="21"/>
        </w:rPr>
        <w:t>万台的数量下降</w:t>
      </w:r>
      <w:r w:rsidRPr="009062AB">
        <w:rPr>
          <w:rFonts w:ascii="Calibri" w:hAnsi="Calibri"/>
          <w:szCs w:val="21"/>
        </w:rPr>
        <w:t>48%</w:t>
      </w:r>
      <w:r w:rsidRPr="009062AB">
        <w:rPr>
          <w:rFonts w:ascii="Calibri" w:hAnsi="Calibri"/>
          <w:szCs w:val="21"/>
        </w:rPr>
        <w:t>，高田气囊事件逐步减少，也没有出现新的趋势性事件，总体表现较好。</w:t>
      </w:r>
      <w:r w:rsidRPr="009062AB">
        <w:rPr>
          <w:rFonts w:ascii="Calibri" w:hAnsi="Calibri"/>
          <w:szCs w:val="21"/>
        </w:rPr>
        <w:t>2019</w:t>
      </w:r>
      <w:r w:rsidRPr="009062AB">
        <w:rPr>
          <w:rFonts w:ascii="Calibri" w:hAnsi="Calibri"/>
          <w:szCs w:val="21"/>
        </w:rPr>
        <w:t>年</w:t>
      </w:r>
      <w:r w:rsidRPr="009062AB">
        <w:rPr>
          <w:rFonts w:ascii="Calibri" w:hAnsi="Calibri"/>
          <w:szCs w:val="21"/>
        </w:rPr>
        <w:t>1-12</w:t>
      </w:r>
      <w:r w:rsidRPr="009062AB">
        <w:rPr>
          <w:rFonts w:ascii="Calibri" w:hAnsi="Calibri"/>
          <w:szCs w:val="21"/>
        </w:rPr>
        <w:t>月份召回批次数量达到</w:t>
      </w:r>
      <w:r w:rsidRPr="009062AB">
        <w:rPr>
          <w:rFonts w:ascii="Calibri" w:hAnsi="Calibri"/>
          <w:szCs w:val="21"/>
        </w:rPr>
        <w:t>184</w:t>
      </w:r>
      <w:r w:rsidR="005A0EE2">
        <w:rPr>
          <w:rFonts w:ascii="Calibri" w:hAnsi="Calibri" w:hint="eastAsia"/>
          <w:szCs w:val="21"/>
        </w:rPr>
        <w:t>次</w:t>
      </w:r>
      <w:r w:rsidR="00C20690">
        <w:rPr>
          <w:rFonts w:ascii="Calibri" w:hAnsi="Calibri" w:hint="eastAsia"/>
          <w:szCs w:val="21"/>
        </w:rPr>
        <w:t>，</w:t>
      </w:r>
      <w:r w:rsidRPr="009062AB">
        <w:rPr>
          <w:rFonts w:ascii="Calibri" w:hAnsi="Calibri"/>
          <w:szCs w:val="21"/>
        </w:rPr>
        <w:t>其中进口车企</w:t>
      </w:r>
      <w:r w:rsidRPr="009062AB">
        <w:rPr>
          <w:rFonts w:ascii="Calibri" w:hAnsi="Calibri"/>
          <w:szCs w:val="21"/>
        </w:rPr>
        <w:t>103</w:t>
      </w:r>
      <w:r w:rsidRPr="009062AB">
        <w:rPr>
          <w:rFonts w:ascii="Calibri" w:hAnsi="Calibri"/>
          <w:szCs w:val="21"/>
        </w:rPr>
        <w:t>次，合资品牌企业</w:t>
      </w:r>
      <w:r w:rsidRPr="009062AB">
        <w:rPr>
          <w:rFonts w:ascii="Calibri" w:hAnsi="Calibri"/>
          <w:szCs w:val="21"/>
        </w:rPr>
        <w:t>50</w:t>
      </w:r>
      <w:r w:rsidRPr="009062AB">
        <w:rPr>
          <w:rFonts w:ascii="Calibri" w:hAnsi="Calibri"/>
          <w:szCs w:val="21"/>
        </w:rPr>
        <w:t>次，自主品牌企业</w:t>
      </w:r>
      <w:r w:rsidRPr="009062AB">
        <w:rPr>
          <w:rFonts w:ascii="Calibri" w:hAnsi="Calibri"/>
          <w:szCs w:val="21"/>
        </w:rPr>
        <w:t>31</w:t>
      </w:r>
      <w:r w:rsidRPr="009062AB">
        <w:rPr>
          <w:rFonts w:ascii="Calibri" w:hAnsi="Calibri"/>
          <w:szCs w:val="21"/>
        </w:rPr>
        <w:t>次。</w:t>
      </w:r>
      <w:r w:rsidRPr="009062AB">
        <w:rPr>
          <w:rFonts w:ascii="Calibri" w:hAnsi="Calibri" w:hint="eastAsia"/>
          <w:szCs w:val="21"/>
        </w:rPr>
        <w:t>自主品牌有所提升，这是很好的事情。目前主要是提升召回数量，不是加大处罚。</w:t>
      </w:r>
    </w:p>
    <w:p w:rsidR="000C2337" w:rsidRPr="009062AB" w:rsidRDefault="009062AB" w:rsidP="009062AB">
      <w:pPr>
        <w:ind w:firstLineChars="177" w:firstLine="372"/>
        <w:rPr>
          <w:rFonts w:ascii="Calibri" w:hAnsi="Calibri"/>
          <w:szCs w:val="21"/>
        </w:rPr>
      </w:pPr>
      <w:r w:rsidRPr="009062AB">
        <w:rPr>
          <w:rFonts w:ascii="Calibri" w:hAnsi="Calibri" w:hint="eastAsia"/>
          <w:szCs w:val="21"/>
        </w:rPr>
        <w:t>自</w:t>
      </w:r>
      <w:r w:rsidRPr="009062AB">
        <w:rPr>
          <w:rFonts w:ascii="Calibri" w:hAnsi="Calibri"/>
          <w:szCs w:val="21"/>
        </w:rPr>
        <w:t>2016</w:t>
      </w:r>
      <w:r w:rsidRPr="009062AB">
        <w:rPr>
          <w:rFonts w:ascii="Calibri" w:hAnsi="Calibri"/>
          <w:szCs w:val="21"/>
        </w:rPr>
        <w:t>年以来。安全带和气囊等是召回主体，安全带带来的召回影响是最大的。在</w:t>
      </w:r>
      <w:r w:rsidRPr="009062AB">
        <w:rPr>
          <w:rFonts w:ascii="Calibri" w:hAnsi="Calibri"/>
          <w:szCs w:val="21"/>
        </w:rPr>
        <w:t>16</w:t>
      </w:r>
      <w:r w:rsidRPr="009062AB">
        <w:rPr>
          <w:rFonts w:ascii="Calibri" w:hAnsi="Calibri"/>
          <w:szCs w:val="21"/>
        </w:rPr>
        <w:t>年和</w:t>
      </w:r>
      <w:r w:rsidRPr="009062AB">
        <w:rPr>
          <w:rFonts w:ascii="Calibri" w:hAnsi="Calibri"/>
          <w:szCs w:val="21"/>
        </w:rPr>
        <w:t>18</w:t>
      </w:r>
      <w:r w:rsidRPr="009062AB">
        <w:rPr>
          <w:rFonts w:ascii="Calibri" w:hAnsi="Calibri"/>
          <w:szCs w:val="21"/>
        </w:rPr>
        <w:t>年基本都占到着召回数量的一半儿以上。</w:t>
      </w:r>
      <w:r w:rsidRPr="009062AB">
        <w:rPr>
          <w:rFonts w:ascii="Calibri" w:hAnsi="Calibri"/>
          <w:szCs w:val="21"/>
        </w:rPr>
        <w:t>2019</w:t>
      </w:r>
      <w:r w:rsidRPr="009062AB">
        <w:rPr>
          <w:rFonts w:ascii="Calibri" w:hAnsi="Calibri"/>
          <w:szCs w:val="21"/>
        </w:rPr>
        <w:t>年的发动机和制动系统的召回数量相对较大，</w:t>
      </w:r>
      <w:r w:rsidRPr="009062AB">
        <w:rPr>
          <w:rFonts w:ascii="Calibri" w:hAnsi="Calibri"/>
          <w:szCs w:val="21"/>
        </w:rPr>
        <w:t>12</w:t>
      </w:r>
      <w:r w:rsidRPr="009062AB">
        <w:rPr>
          <w:rFonts w:ascii="Calibri" w:hAnsi="Calibri"/>
          <w:szCs w:val="21"/>
        </w:rPr>
        <w:t>月份发动机召回达到</w:t>
      </w:r>
      <w:r w:rsidRPr="009062AB">
        <w:rPr>
          <w:rFonts w:ascii="Calibri" w:hAnsi="Calibri"/>
          <w:szCs w:val="21"/>
        </w:rPr>
        <w:t>32</w:t>
      </w:r>
      <w:r w:rsidRPr="009062AB">
        <w:rPr>
          <w:rFonts w:ascii="Calibri" w:hAnsi="Calibri"/>
          <w:szCs w:val="21"/>
        </w:rPr>
        <w:t>万台。</w:t>
      </w:r>
    </w:p>
    <w:p w:rsidR="0053684F" w:rsidRPr="009062AB" w:rsidRDefault="009062AB" w:rsidP="0053684F">
      <w:pPr>
        <w:numPr>
          <w:ilvl w:val="0"/>
          <w:numId w:val="2"/>
        </w:numPr>
        <w:outlineLvl w:val="1"/>
        <w:rPr>
          <w:rFonts w:ascii="黑体" w:eastAsia="黑体" w:hAnsi="黑体" w:cs="Times New Roman"/>
          <w:bCs/>
          <w:color w:val="FF0000"/>
          <w:sz w:val="24"/>
        </w:rPr>
      </w:pPr>
      <w:r>
        <w:rPr>
          <w:rFonts w:ascii="黑体" w:eastAsia="黑体" w:hAnsi="黑体" w:cs="Times New Roman" w:hint="eastAsia"/>
          <w:bCs/>
          <w:color w:val="FF0000"/>
          <w:sz w:val="24"/>
        </w:rPr>
        <w:lastRenderedPageBreak/>
        <w:t>零售</w:t>
      </w:r>
      <w:r w:rsidR="000C2337" w:rsidRPr="009062AB">
        <w:rPr>
          <w:rFonts w:ascii="黑体" w:eastAsia="黑体" w:hAnsi="黑体" w:cs="Times New Roman" w:hint="eastAsia"/>
          <w:bCs/>
          <w:color w:val="FF0000"/>
          <w:sz w:val="24"/>
        </w:rPr>
        <w:t>区域车市龙头分析</w:t>
      </w:r>
    </w:p>
    <w:p w:rsidR="000C2337" w:rsidRPr="009062AB" w:rsidRDefault="000C2337" w:rsidP="009062AB">
      <w:pPr>
        <w:ind w:firstLineChars="201" w:firstLine="422"/>
        <w:rPr>
          <w:rFonts w:ascii="Calibri" w:hAnsi="Calibri"/>
          <w:szCs w:val="21"/>
        </w:rPr>
      </w:pPr>
      <w:r w:rsidRPr="009062AB">
        <w:rPr>
          <w:rFonts w:ascii="Calibri" w:hAnsi="Calibri" w:hint="eastAsia"/>
          <w:szCs w:val="21"/>
        </w:rPr>
        <w:t>目前全国出现类似北京</w:t>
      </w:r>
      <w:r w:rsidR="006E6D76">
        <w:rPr>
          <w:rFonts w:ascii="Calibri" w:hAnsi="Calibri" w:hint="eastAsia"/>
          <w:szCs w:val="21"/>
        </w:rPr>
        <w:t>、</w:t>
      </w:r>
      <w:r w:rsidRPr="009062AB">
        <w:rPr>
          <w:rFonts w:ascii="Calibri" w:hAnsi="Calibri" w:hint="eastAsia"/>
          <w:szCs w:val="21"/>
        </w:rPr>
        <w:t>上海</w:t>
      </w:r>
      <w:r w:rsidR="006E6D76">
        <w:rPr>
          <w:rFonts w:ascii="Calibri" w:hAnsi="Calibri" w:hint="eastAsia"/>
          <w:szCs w:val="21"/>
        </w:rPr>
        <w:t>、</w:t>
      </w:r>
      <w:r w:rsidRPr="009062AB">
        <w:rPr>
          <w:rFonts w:ascii="Calibri" w:hAnsi="Calibri" w:hint="eastAsia"/>
          <w:szCs w:val="21"/>
        </w:rPr>
        <w:t>广东等全国的销售价格洼地，实际上就是渠道比较复杂的典型特征。</w:t>
      </w:r>
    </w:p>
    <w:p w:rsidR="000C2337" w:rsidRPr="009062AB" w:rsidRDefault="000C2337" w:rsidP="009062AB">
      <w:pPr>
        <w:ind w:firstLineChars="201" w:firstLine="422"/>
        <w:rPr>
          <w:rFonts w:ascii="Calibri" w:hAnsi="Calibri"/>
          <w:szCs w:val="21"/>
        </w:rPr>
      </w:pPr>
      <w:r w:rsidRPr="009062AB">
        <w:rPr>
          <w:rFonts w:ascii="Calibri" w:hAnsi="Calibri" w:hint="eastAsia"/>
          <w:szCs w:val="21"/>
        </w:rPr>
        <w:t>目前乘用车市场零售的渠道特征主要是二网和厂家授权</w:t>
      </w:r>
      <w:r w:rsidRPr="009062AB">
        <w:rPr>
          <w:rFonts w:ascii="Calibri" w:hAnsi="Calibri"/>
          <w:szCs w:val="21"/>
        </w:rPr>
        <w:t>4S</w:t>
      </w:r>
      <w:r w:rsidRPr="009062AB">
        <w:rPr>
          <w:rFonts w:ascii="Calibri" w:hAnsi="Calibri"/>
          <w:szCs w:val="21"/>
        </w:rPr>
        <w:t>店一网的特色分布，区域市场的窜货非新零售渠道的拉动。目前</w:t>
      </w:r>
      <w:r w:rsidRPr="009062AB">
        <w:rPr>
          <w:rFonts w:ascii="Calibri" w:hAnsi="Calibri"/>
          <w:szCs w:val="21"/>
        </w:rPr>
        <w:t>4S</w:t>
      </w:r>
      <w:r w:rsidRPr="009062AB">
        <w:rPr>
          <w:rFonts w:ascii="Calibri" w:hAnsi="Calibri"/>
          <w:szCs w:val="21"/>
        </w:rPr>
        <w:t>店的单店投入大、地点聚集在人口密集、相对发达的区域、单品牌经营、金融产品单一。而由于厂家的压库销售和目标考核，新车销量增长主要发生在三</w:t>
      </w:r>
      <w:r w:rsidR="006E6D76">
        <w:rPr>
          <w:rFonts w:ascii="Calibri" w:hAnsi="Calibri" w:hint="eastAsia"/>
          <w:szCs w:val="21"/>
        </w:rPr>
        <w:t>、</w:t>
      </w:r>
      <w:r w:rsidRPr="009062AB">
        <w:rPr>
          <w:rFonts w:ascii="Calibri" w:hAnsi="Calibri"/>
          <w:szCs w:val="21"/>
        </w:rPr>
        <w:t>四</w:t>
      </w:r>
      <w:r w:rsidR="006E6D76">
        <w:rPr>
          <w:rFonts w:ascii="Calibri" w:hAnsi="Calibri" w:hint="eastAsia"/>
          <w:szCs w:val="21"/>
        </w:rPr>
        <w:t>、</w:t>
      </w:r>
      <w:r w:rsidRPr="009062AB">
        <w:rPr>
          <w:rFonts w:ascii="Calibri" w:hAnsi="Calibri"/>
          <w:szCs w:val="21"/>
        </w:rPr>
        <w:t>五线城市，销售渠道逐渐下沉，因此二网销售和区域窜货成为常态。由于自</w:t>
      </w:r>
      <w:r w:rsidRPr="009062AB">
        <w:rPr>
          <w:rFonts w:ascii="Calibri" w:hAnsi="Calibri"/>
          <w:szCs w:val="21"/>
        </w:rPr>
        <w:t>4S</w:t>
      </w:r>
      <w:r w:rsidRPr="009062AB">
        <w:rPr>
          <w:rFonts w:ascii="Calibri" w:hAnsi="Calibri"/>
          <w:szCs w:val="21"/>
        </w:rPr>
        <w:t>店的车型对外进入二批发流程，多形态的城市小展厅正在成为发展趋势，导致二网的销售比较火爆，形成我们厂家的批发销量与经销商销售的保险数据，保险与终端的注册上牌数据形成较大差异，因此也就形成了我们的</w:t>
      </w:r>
      <w:r w:rsidRPr="009062AB">
        <w:rPr>
          <w:rFonts w:ascii="Calibri" w:hAnsi="Calibri" w:hint="eastAsia"/>
          <w:szCs w:val="21"/>
        </w:rPr>
        <w:t>区域销售龙头特色，</w:t>
      </w:r>
      <w:r w:rsidRPr="009062AB">
        <w:rPr>
          <w:rFonts w:ascii="Calibri" w:hAnsi="Calibri"/>
          <w:szCs w:val="21"/>
        </w:rPr>
        <w:t xml:space="preserve"> </w:t>
      </w:r>
    </w:p>
    <w:p w:rsidR="0053684F" w:rsidRDefault="000C2337" w:rsidP="009062AB">
      <w:pPr>
        <w:ind w:firstLineChars="201" w:firstLine="422"/>
        <w:rPr>
          <w:rFonts w:ascii="Calibri" w:hAnsi="Calibri"/>
          <w:szCs w:val="21"/>
        </w:rPr>
      </w:pPr>
      <w:r w:rsidRPr="009062AB">
        <w:rPr>
          <w:rFonts w:ascii="Calibri" w:hAnsi="Calibri" w:hint="eastAsia"/>
          <w:szCs w:val="21"/>
        </w:rPr>
        <w:t>从东北地区的厂家销量和保险、上牌三个口径来看，吉林地区应该是厂家批发量相对较高的，而保险的数据也是远大于上牌的数据</w:t>
      </w:r>
      <w:r w:rsidR="00EA49F4">
        <w:rPr>
          <w:rFonts w:ascii="Calibri" w:hAnsi="Calibri" w:hint="eastAsia"/>
          <w:szCs w:val="21"/>
        </w:rPr>
        <w:t>。</w:t>
      </w:r>
      <w:r w:rsidRPr="009062AB">
        <w:rPr>
          <w:rFonts w:ascii="Calibri" w:hAnsi="Calibri" w:hint="eastAsia"/>
          <w:szCs w:val="21"/>
        </w:rPr>
        <w:t>华北地区的销售特征很明显是以北京跟天津为代表，北京和天津是全国的价格洼地，</w:t>
      </w:r>
      <w:r w:rsidRPr="009062AB">
        <w:rPr>
          <w:rFonts w:ascii="Calibri" w:hAnsi="Calibri"/>
          <w:szCs w:val="21"/>
        </w:rPr>
        <w:t>形成部分人到北京买车逛北京，然后再开车回家的特色</w:t>
      </w:r>
      <w:r w:rsidR="009062AB">
        <w:rPr>
          <w:rFonts w:ascii="Calibri" w:hAnsi="Calibri" w:hint="eastAsia"/>
          <w:szCs w:val="21"/>
        </w:rPr>
        <w:t>。</w:t>
      </w:r>
    </w:p>
    <w:p w:rsidR="006E6D76" w:rsidRPr="009062AB" w:rsidRDefault="006E6D76" w:rsidP="009062AB">
      <w:pPr>
        <w:ind w:firstLineChars="201" w:firstLine="422"/>
        <w:rPr>
          <w:rFonts w:ascii="Calibri" w:hAnsi="Calibri" w:hint="eastAsia"/>
          <w:szCs w:val="21"/>
        </w:rPr>
      </w:pPr>
    </w:p>
    <w:p w:rsidR="0053684F" w:rsidRPr="009062AB" w:rsidRDefault="000C2337" w:rsidP="0053684F">
      <w:pPr>
        <w:numPr>
          <w:ilvl w:val="0"/>
          <w:numId w:val="2"/>
        </w:numPr>
        <w:outlineLvl w:val="1"/>
        <w:rPr>
          <w:rFonts w:ascii="黑体" w:eastAsia="黑体" w:hAnsi="黑体" w:cs="Times New Roman"/>
          <w:bCs/>
          <w:color w:val="FF0000"/>
          <w:sz w:val="24"/>
        </w:rPr>
      </w:pPr>
      <w:r w:rsidRPr="009062AB">
        <w:rPr>
          <w:rFonts w:ascii="黑体" w:eastAsia="黑体" w:hAnsi="黑体" w:cs="Times New Roman" w:hint="eastAsia"/>
          <w:bCs/>
          <w:color w:val="FF0000"/>
          <w:sz w:val="24"/>
        </w:rPr>
        <w:t>稳就业需要汽车稳增长</w:t>
      </w:r>
    </w:p>
    <w:p w:rsidR="000C2337" w:rsidRPr="000C2337" w:rsidRDefault="000C2337" w:rsidP="000C2337">
      <w:pPr>
        <w:ind w:firstLineChars="202" w:firstLine="424"/>
        <w:rPr>
          <w:rFonts w:asciiTheme="minorEastAsia" w:hAnsiTheme="minorEastAsia" w:cs="黑体"/>
          <w:bCs/>
          <w:szCs w:val="21"/>
        </w:rPr>
      </w:pPr>
      <w:r w:rsidRPr="000C2337">
        <w:rPr>
          <w:rFonts w:asciiTheme="minorEastAsia" w:hAnsiTheme="minorEastAsia" w:cs="黑体"/>
          <w:bCs/>
          <w:szCs w:val="21"/>
        </w:rPr>
        <w:t>12月24日，国务院发布《关于进一步做好稳就业工作的意见》。意见提出，挖掘内需带动就业。鼓励汽车、家电、消费电子产品更新消费，有力有序推进老旧汽车报废更新，鼓励限购城市优化机动车限购管理措施。</w:t>
      </w:r>
    </w:p>
    <w:p w:rsidR="000C2337" w:rsidRPr="000C2337" w:rsidRDefault="000C2337" w:rsidP="000C2337">
      <w:pPr>
        <w:ind w:firstLineChars="202" w:firstLine="424"/>
        <w:rPr>
          <w:rFonts w:asciiTheme="minorEastAsia" w:hAnsiTheme="minorEastAsia" w:cs="黑体"/>
          <w:bCs/>
          <w:szCs w:val="21"/>
        </w:rPr>
      </w:pPr>
      <w:r w:rsidRPr="000C2337">
        <w:rPr>
          <w:rFonts w:asciiTheme="minorEastAsia" w:hAnsiTheme="minorEastAsia" w:cs="黑体" w:hint="eastAsia"/>
          <w:bCs/>
          <w:szCs w:val="21"/>
        </w:rPr>
        <w:t>中央经济工作会议的分析对中国车市也是有指导意义的。中国车市的发展基本面是好的，潜力大，韧性强，回旋余地大，另一方面也面临着很多困难和挑战，因此需要行业和社会的共同努力，加速消费体制机制改革，推动汽车行业坚定信心，加速扭转负增长局面，力争让汽车行业为中国经济做更大贡献。</w:t>
      </w:r>
    </w:p>
    <w:p w:rsidR="0053684F" w:rsidRDefault="000C2337" w:rsidP="009062AB">
      <w:pPr>
        <w:ind w:firstLineChars="202" w:firstLine="424"/>
        <w:rPr>
          <w:rFonts w:asciiTheme="minorEastAsia" w:hAnsiTheme="minorEastAsia" w:cs="黑体"/>
          <w:bCs/>
          <w:szCs w:val="21"/>
        </w:rPr>
      </w:pPr>
      <w:r w:rsidRPr="000C2337">
        <w:rPr>
          <w:rFonts w:asciiTheme="minorEastAsia" w:hAnsiTheme="minorEastAsia" w:cs="黑体" w:hint="eastAsia"/>
          <w:bCs/>
          <w:szCs w:val="21"/>
        </w:rPr>
        <w:t>国务院发布</w:t>
      </w:r>
      <w:r w:rsidR="00EA49F4">
        <w:rPr>
          <w:rFonts w:asciiTheme="minorEastAsia" w:hAnsiTheme="minorEastAsia" w:cs="黑体" w:hint="eastAsia"/>
          <w:bCs/>
          <w:szCs w:val="21"/>
        </w:rPr>
        <w:t>的</w:t>
      </w:r>
      <w:r w:rsidRPr="000C2337">
        <w:rPr>
          <w:rFonts w:asciiTheme="minorEastAsia" w:hAnsiTheme="minorEastAsia" w:cs="黑体" w:hint="eastAsia"/>
          <w:bCs/>
          <w:szCs w:val="21"/>
        </w:rPr>
        <w:t>《意见》明确强调：挖掘内需带动就业。鼓励汽车、家电、消费电子产品更新消费，有力有序推进老旧汽车报废更新，鼓励限购城市优化机动车限购管理措施。这是对汽车消费体系的重要支持，对车市稳增长意义重大。</w:t>
      </w:r>
    </w:p>
    <w:p w:rsidR="0053684F" w:rsidRDefault="0053684F" w:rsidP="0053684F">
      <w:pPr>
        <w:rPr>
          <w:rFonts w:asciiTheme="minorEastAsia" w:hAnsiTheme="minorEastAsia" w:cs="黑体"/>
          <w:bCs/>
          <w:szCs w:val="21"/>
        </w:rPr>
      </w:pPr>
    </w:p>
    <w:p w:rsidR="0053684F" w:rsidRPr="00066AF4" w:rsidRDefault="0053684F" w:rsidP="0053684F">
      <w:pPr>
        <w:rPr>
          <w:rFonts w:asciiTheme="minorEastAsia" w:hAnsiTheme="minorEastAsia" w:cs="黑体"/>
          <w:bCs/>
          <w:szCs w:val="21"/>
        </w:rPr>
      </w:pPr>
    </w:p>
    <w:p w:rsidR="0053684F" w:rsidRPr="00044A32" w:rsidRDefault="0053684F" w:rsidP="0053684F">
      <w:pPr>
        <w:outlineLvl w:val="0"/>
        <w:rPr>
          <w:b/>
        </w:rPr>
      </w:pPr>
      <w:r w:rsidRPr="00044A32">
        <w:rPr>
          <w:rFonts w:hint="eastAsia"/>
          <w:b/>
        </w:rPr>
        <w:t>二、</w:t>
      </w:r>
      <w:r w:rsidRPr="00044A32">
        <w:rPr>
          <w:rFonts w:cs="宋体" w:hint="eastAsia"/>
          <w:b/>
          <w:bCs/>
        </w:rPr>
        <w:t>本周上市新车</w:t>
      </w:r>
    </w:p>
    <w:p w:rsidR="008E2AEE" w:rsidRPr="00A017D8" w:rsidRDefault="008E2AEE" w:rsidP="0053684F">
      <w:pPr>
        <w:pStyle w:val="a8"/>
        <w:numPr>
          <w:ilvl w:val="0"/>
          <w:numId w:val="6"/>
        </w:numPr>
        <w:ind w:firstLineChars="0"/>
        <w:outlineLvl w:val="1"/>
        <w:rPr>
          <w:b/>
        </w:rPr>
      </w:pPr>
      <w:r w:rsidRPr="00A017D8">
        <w:rPr>
          <w:b/>
        </w:rPr>
        <w:t>宝沃BX3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05"/>
        <w:gridCol w:w="81"/>
      </w:tblGrid>
      <w:tr w:rsidR="008E2AEE" w:rsidRPr="00441AC1" w:rsidTr="00821461">
        <w:trPr>
          <w:tblCellSpacing w:w="15" w:type="dxa"/>
        </w:trPr>
        <w:tc>
          <w:tcPr>
            <w:tcW w:w="0" w:type="auto"/>
            <w:tcBorders>
              <w:top w:val="nil"/>
              <w:left w:val="nil"/>
              <w:bottom w:val="nil"/>
              <w:right w:val="nil"/>
            </w:tcBorders>
            <w:hideMark/>
          </w:tcPr>
          <w:p w:rsidR="008E2AEE" w:rsidRPr="00441AC1" w:rsidRDefault="008E2AEE" w:rsidP="00821461">
            <w:pPr>
              <w:widowControl/>
              <w:jc w:val="left"/>
              <w:rPr>
                <w:rFonts w:ascii="微软雅黑" w:eastAsia="微软雅黑" w:hAnsi="微软雅黑" w:cs="宋体"/>
                <w:color w:val="000000"/>
                <w:kern w:val="0"/>
                <w:sz w:val="27"/>
                <w:szCs w:val="27"/>
              </w:rPr>
            </w:pPr>
            <w:r w:rsidRPr="00441AC1">
              <w:rPr>
                <w:rFonts w:ascii="微软雅黑" w:eastAsia="微软雅黑" w:hAnsi="微软雅黑" w:cs="宋体"/>
                <w:noProof/>
                <w:color w:val="000000"/>
                <w:kern w:val="0"/>
                <w:sz w:val="27"/>
                <w:szCs w:val="27"/>
              </w:rPr>
              <w:drawing>
                <wp:inline distT="0" distB="0" distL="0" distR="0" wp14:anchorId="1A2D9DFC" wp14:editId="6312887D">
                  <wp:extent cx="3442247" cy="1800000"/>
                  <wp:effectExtent l="0" t="0" r="6350" b="0"/>
                  <wp:docPr id="39" name="图片 39" descr="http://58.246.65.10:8231/UploadFile/2019122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12230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42247" cy="1800000"/>
                          </a:xfrm>
                          <a:prstGeom prst="rect">
                            <a:avLst/>
                          </a:prstGeom>
                          <a:noFill/>
                          <a:ln>
                            <a:noFill/>
                          </a:ln>
                        </pic:spPr>
                      </pic:pic>
                    </a:graphicData>
                  </a:graphic>
                </wp:inline>
              </w:drawing>
            </w:r>
          </w:p>
        </w:tc>
        <w:tc>
          <w:tcPr>
            <w:tcW w:w="0" w:type="auto"/>
            <w:tcBorders>
              <w:top w:val="nil"/>
              <w:left w:val="nil"/>
              <w:bottom w:val="nil"/>
              <w:right w:val="nil"/>
            </w:tcBorders>
            <w:hideMark/>
          </w:tcPr>
          <w:p w:rsidR="008E2AEE" w:rsidRPr="00441AC1" w:rsidRDefault="008E2AEE" w:rsidP="00821461">
            <w:pPr>
              <w:widowControl/>
              <w:jc w:val="left"/>
              <w:rPr>
                <w:rFonts w:ascii="微软雅黑" w:eastAsia="微软雅黑" w:hAnsi="微软雅黑" w:cs="宋体"/>
                <w:color w:val="000000"/>
                <w:kern w:val="0"/>
                <w:sz w:val="27"/>
                <w:szCs w:val="27"/>
              </w:rPr>
            </w:pPr>
          </w:p>
        </w:tc>
      </w:tr>
    </w:tbl>
    <w:p w:rsidR="008E2AEE" w:rsidRDefault="008E2AEE" w:rsidP="0053684F">
      <w:r>
        <w:t>12月20日，宝沃BX3上市，新车共推4款，售价区间为9.68万-13.08万元。</w:t>
      </w:r>
    </w:p>
    <w:p w:rsidR="008E2AEE" w:rsidRDefault="008E2AEE" w:rsidP="0053684F">
      <w:r>
        <w:rPr>
          <w:rFonts w:hint="eastAsia"/>
        </w:rPr>
        <w:t>外观方面，新车采用宝沃家族式外观设计，单透镜前大灯，悬浮式车顶。</w:t>
      </w:r>
    </w:p>
    <w:p w:rsidR="008E2AEE" w:rsidRDefault="008E2AEE" w:rsidP="0053684F">
      <w:r>
        <w:rPr>
          <w:rFonts w:hint="eastAsia"/>
        </w:rPr>
        <w:t>内饰方面，新车采用悬浮式中控屏幕，在挡把周围增加了多媒体控制、水杯架、一键启动、电子手刹以及自动驻车等功能按键。</w:t>
      </w:r>
    </w:p>
    <w:p w:rsidR="008E2AEE" w:rsidRDefault="008E2AEE" w:rsidP="0053684F">
      <w:r>
        <w:rPr>
          <w:rFonts w:hint="eastAsia"/>
        </w:rPr>
        <w:lastRenderedPageBreak/>
        <w:t>动力方面，新车搭载</w:t>
      </w:r>
      <w:r>
        <w:t>1.4T发动机，匹配6MT和6TIP变速箱。</w:t>
      </w:r>
    </w:p>
    <w:p w:rsidR="008E2AEE" w:rsidRDefault="008E2AEE" w:rsidP="0053684F">
      <w:pPr>
        <w:rPr>
          <w:rFonts w:cs="宋体"/>
          <w:b/>
          <w:bCs/>
          <w:i/>
          <w:iCs/>
        </w:rPr>
      </w:pPr>
      <w:r w:rsidRPr="007B45F8">
        <w:rPr>
          <w:rFonts w:cs="宋体" w:hint="eastAsia"/>
          <w:b/>
          <w:bCs/>
          <w:i/>
          <w:iCs/>
        </w:rPr>
        <w:t>分析：。</w:t>
      </w:r>
    </w:p>
    <w:p w:rsidR="008E2AEE" w:rsidRPr="0098598B" w:rsidRDefault="008E2AEE" w:rsidP="0053684F">
      <w:pPr>
        <w:pStyle w:val="a8"/>
        <w:numPr>
          <w:ilvl w:val="0"/>
          <w:numId w:val="6"/>
        </w:numPr>
        <w:ind w:firstLineChars="0"/>
        <w:outlineLvl w:val="1"/>
        <w:rPr>
          <w:b/>
        </w:rPr>
      </w:pPr>
      <w:r w:rsidRPr="0098598B">
        <w:rPr>
          <w:b/>
        </w:rPr>
        <w:t>北京BJ90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75"/>
        <w:gridCol w:w="81"/>
      </w:tblGrid>
      <w:tr w:rsidR="008E2AEE" w:rsidRPr="00383D0E" w:rsidTr="00821461">
        <w:trPr>
          <w:tblCellSpacing w:w="15" w:type="dxa"/>
        </w:trPr>
        <w:tc>
          <w:tcPr>
            <w:tcW w:w="0" w:type="auto"/>
            <w:tcBorders>
              <w:top w:val="nil"/>
              <w:left w:val="nil"/>
              <w:bottom w:val="nil"/>
              <w:right w:val="nil"/>
            </w:tcBorders>
            <w:hideMark/>
          </w:tcPr>
          <w:p w:rsidR="008E2AEE" w:rsidRPr="00383D0E" w:rsidRDefault="008E2AEE" w:rsidP="00821461">
            <w:pPr>
              <w:widowControl/>
              <w:jc w:val="left"/>
              <w:rPr>
                <w:rFonts w:ascii="微软雅黑" w:eastAsia="微软雅黑" w:hAnsi="微软雅黑" w:cs="宋体"/>
                <w:color w:val="000000"/>
                <w:kern w:val="0"/>
                <w:sz w:val="27"/>
                <w:szCs w:val="27"/>
              </w:rPr>
            </w:pPr>
            <w:r w:rsidRPr="00383D0E">
              <w:rPr>
                <w:rFonts w:ascii="微软雅黑" w:eastAsia="微软雅黑" w:hAnsi="微软雅黑" w:cs="宋体"/>
                <w:noProof/>
                <w:color w:val="000000"/>
                <w:kern w:val="0"/>
                <w:sz w:val="27"/>
                <w:szCs w:val="27"/>
              </w:rPr>
              <w:drawing>
                <wp:inline distT="0" distB="0" distL="0" distR="0" wp14:anchorId="4E0E7FDB" wp14:editId="1D4BD944">
                  <wp:extent cx="3426846" cy="1800000"/>
                  <wp:effectExtent l="0" t="0" r="2540" b="0"/>
                  <wp:docPr id="28" name="图片 28" descr="http://58.246.65.10:8231/UploadFile/2019122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1227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26846" cy="1800000"/>
                          </a:xfrm>
                          <a:prstGeom prst="rect">
                            <a:avLst/>
                          </a:prstGeom>
                          <a:noFill/>
                          <a:ln>
                            <a:noFill/>
                          </a:ln>
                        </pic:spPr>
                      </pic:pic>
                    </a:graphicData>
                  </a:graphic>
                </wp:inline>
              </w:drawing>
            </w:r>
          </w:p>
        </w:tc>
        <w:tc>
          <w:tcPr>
            <w:tcW w:w="0" w:type="auto"/>
            <w:tcBorders>
              <w:top w:val="nil"/>
              <w:left w:val="nil"/>
              <w:bottom w:val="nil"/>
              <w:right w:val="nil"/>
            </w:tcBorders>
            <w:hideMark/>
          </w:tcPr>
          <w:p w:rsidR="008E2AEE" w:rsidRPr="00383D0E" w:rsidRDefault="008E2AEE" w:rsidP="00C20690">
            <w:pPr>
              <w:widowControl/>
              <w:spacing w:before="100" w:beforeAutospacing="1" w:after="100" w:afterAutospacing="1"/>
              <w:ind w:right="375"/>
              <w:jc w:val="left"/>
              <w:rPr>
                <w:rFonts w:ascii="微软雅黑" w:eastAsia="微软雅黑" w:hAnsi="微软雅黑" w:cs="宋体" w:hint="eastAsia"/>
                <w:color w:val="000000"/>
                <w:kern w:val="0"/>
                <w:sz w:val="24"/>
              </w:rPr>
            </w:pPr>
          </w:p>
        </w:tc>
      </w:tr>
    </w:tbl>
    <w:p w:rsidR="008E2AEE" w:rsidRDefault="008E2AEE" w:rsidP="0053684F">
      <w:r>
        <w:t>12月27日，北京BJ90上市，新车共推2款，售价区间为98.8万-128.8万元。</w:t>
      </w:r>
    </w:p>
    <w:p w:rsidR="008E2AEE" w:rsidRDefault="008E2AEE" w:rsidP="0053684F">
      <w:r>
        <w:rPr>
          <w:rFonts w:hint="eastAsia"/>
        </w:rPr>
        <w:t>外观方面，新车采用北京</w:t>
      </w:r>
      <w:r>
        <w:t>BJ系列SUV的家族化设计元素，大尺寸镀铬五孔前格栅，双边共两出排气装饰。</w:t>
      </w:r>
    </w:p>
    <w:p w:rsidR="008E2AEE" w:rsidRDefault="008E2AEE" w:rsidP="0053684F">
      <w:r>
        <w:rPr>
          <w:rFonts w:hint="eastAsia"/>
        </w:rPr>
        <w:t>内饰方面，新车采用老款奔驰</w:t>
      </w:r>
      <w:r>
        <w:t>GL级的设计元素，包括中控台整体造型、控制旋钮以及中央扶手箱附近控制区等。</w:t>
      </w:r>
    </w:p>
    <w:p w:rsidR="008E2AEE" w:rsidRDefault="008E2AEE" w:rsidP="0053684F">
      <w:r>
        <w:rPr>
          <w:rFonts w:hint="eastAsia"/>
        </w:rPr>
        <w:t>动力方面，新车搭载</w:t>
      </w:r>
      <w:r>
        <w:t>3.0T和4.0T发动机，匹配9TIP变速箱。</w:t>
      </w:r>
    </w:p>
    <w:p w:rsidR="008E2AEE" w:rsidRPr="0098598B" w:rsidRDefault="008E2AEE" w:rsidP="0053684F">
      <w:pPr>
        <w:rPr>
          <w:rFonts w:cs="宋体"/>
          <w:b/>
          <w:bCs/>
          <w:i/>
          <w:iCs/>
        </w:rPr>
      </w:pPr>
      <w:r w:rsidRPr="007B45F8">
        <w:rPr>
          <w:rFonts w:cs="宋体" w:hint="eastAsia"/>
          <w:b/>
          <w:bCs/>
          <w:i/>
          <w:iCs/>
        </w:rPr>
        <w:t>分析：。</w:t>
      </w:r>
    </w:p>
    <w:p w:rsidR="008E2AEE" w:rsidRPr="00A017D8" w:rsidRDefault="008E2AEE" w:rsidP="0053684F">
      <w:pPr>
        <w:pStyle w:val="a8"/>
        <w:numPr>
          <w:ilvl w:val="0"/>
          <w:numId w:val="6"/>
        </w:numPr>
        <w:ind w:firstLineChars="0"/>
        <w:outlineLvl w:val="1"/>
        <w:rPr>
          <w:b/>
        </w:rPr>
      </w:pPr>
      <w:r w:rsidRPr="00A017D8">
        <w:rPr>
          <w:b/>
        </w:rPr>
        <w:t>奔驰GLE新增车型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58"/>
        <w:gridCol w:w="81"/>
      </w:tblGrid>
      <w:tr w:rsidR="008E2AEE" w:rsidRPr="00441AC1" w:rsidTr="00821461">
        <w:trPr>
          <w:tblCellSpacing w:w="15" w:type="dxa"/>
        </w:trPr>
        <w:tc>
          <w:tcPr>
            <w:tcW w:w="0" w:type="auto"/>
            <w:tcBorders>
              <w:top w:val="nil"/>
              <w:left w:val="nil"/>
              <w:bottom w:val="nil"/>
              <w:right w:val="nil"/>
            </w:tcBorders>
            <w:hideMark/>
          </w:tcPr>
          <w:p w:rsidR="008E2AEE" w:rsidRPr="00441AC1" w:rsidRDefault="008E2AEE" w:rsidP="00821461">
            <w:pPr>
              <w:widowControl/>
              <w:jc w:val="left"/>
              <w:rPr>
                <w:rFonts w:ascii="微软雅黑" w:eastAsia="微软雅黑" w:hAnsi="微软雅黑" w:cs="宋体"/>
                <w:color w:val="000000"/>
                <w:kern w:val="0"/>
                <w:sz w:val="27"/>
                <w:szCs w:val="27"/>
              </w:rPr>
            </w:pPr>
            <w:r w:rsidRPr="00441AC1">
              <w:rPr>
                <w:rFonts w:ascii="微软雅黑" w:eastAsia="微软雅黑" w:hAnsi="微软雅黑" w:cs="宋体"/>
                <w:noProof/>
                <w:color w:val="000000"/>
                <w:kern w:val="0"/>
                <w:sz w:val="27"/>
                <w:szCs w:val="27"/>
              </w:rPr>
              <w:drawing>
                <wp:inline distT="0" distB="0" distL="0" distR="0" wp14:anchorId="2F8F7E0F" wp14:editId="2EE3CE22">
                  <wp:extent cx="3418792" cy="1800000"/>
                  <wp:effectExtent l="0" t="0" r="0" b="0"/>
                  <wp:docPr id="38" name="图片 38" descr="http://58.246.65.10:8231/UploadFile/2019122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12230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18792" cy="1800000"/>
                          </a:xfrm>
                          <a:prstGeom prst="rect">
                            <a:avLst/>
                          </a:prstGeom>
                          <a:noFill/>
                          <a:ln>
                            <a:noFill/>
                          </a:ln>
                        </pic:spPr>
                      </pic:pic>
                    </a:graphicData>
                  </a:graphic>
                </wp:inline>
              </w:drawing>
            </w:r>
          </w:p>
        </w:tc>
        <w:tc>
          <w:tcPr>
            <w:tcW w:w="0" w:type="auto"/>
            <w:tcBorders>
              <w:top w:val="nil"/>
              <w:left w:val="nil"/>
              <w:bottom w:val="nil"/>
              <w:right w:val="nil"/>
            </w:tcBorders>
            <w:hideMark/>
          </w:tcPr>
          <w:p w:rsidR="008E2AEE" w:rsidRPr="00441AC1" w:rsidRDefault="008E2AEE" w:rsidP="00821461">
            <w:pPr>
              <w:widowControl/>
              <w:jc w:val="left"/>
              <w:rPr>
                <w:rFonts w:ascii="微软雅黑" w:eastAsia="微软雅黑" w:hAnsi="微软雅黑" w:cs="宋体"/>
                <w:color w:val="000000"/>
                <w:kern w:val="0"/>
                <w:sz w:val="27"/>
                <w:szCs w:val="27"/>
              </w:rPr>
            </w:pPr>
          </w:p>
        </w:tc>
      </w:tr>
    </w:tbl>
    <w:p w:rsidR="008E2AEE" w:rsidRDefault="008E2AEE" w:rsidP="0053684F">
      <w:r>
        <w:t>12月20日，奔驰GLE新增车型上市，新车共推2款，售价区间为70.98万-71.48万元。</w:t>
      </w:r>
    </w:p>
    <w:p w:rsidR="008E2AEE" w:rsidRDefault="008E2AEE" w:rsidP="0053684F">
      <w:r>
        <w:rPr>
          <w:rFonts w:hint="eastAsia"/>
        </w:rPr>
        <w:t>外观方面，新车与现款基本一致。</w:t>
      </w:r>
    </w:p>
    <w:p w:rsidR="008E2AEE" w:rsidRDefault="008E2AEE" w:rsidP="0053684F">
      <w:r>
        <w:rPr>
          <w:rFonts w:hint="eastAsia"/>
        </w:rPr>
        <w:t>配置方面，新车减配</w:t>
      </w:r>
      <w:r>
        <w:t>AMG车身风格组件、空气悬架、高光炭灰色椴木木饰、智能驻车功能、全景天窗等。</w:t>
      </w:r>
    </w:p>
    <w:p w:rsidR="008E2AEE" w:rsidRDefault="008E2AEE" w:rsidP="0053684F">
      <w:r>
        <w:rPr>
          <w:rFonts w:hint="eastAsia"/>
        </w:rPr>
        <w:t>动力方面，新车搭载</w:t>
      </w:r>
      <w:r>
        <w:t>2.0T发动机，匹配9TIP变速箱。</w:t>
      </w:r>
    </w:p>
    <w:p w:rsidR="008E2AEE" w:rsidRDefault="008E2AEE" w:rsidP="0053684F">
      <w:pPr>
        <w:rPr>
          <w:rFonts w:cs="宋体"/>
          <w:b/>
          <w:bCs/>
          <w:i/>
          <w:iCs/>
        </w:rPr>
      </w:pPr>
      <w:r w:rsidRPr="007B45F8">
        <w:rPr>
          <w:rFonts w:cs="宋体" w:hint="eastAsia"/>
          <w:b/>
          <w:bCs/>
          <w:i/>
          <w:iCs/>
        </w:rPr>
        <w:t>分析：。</w:t>
      </w:r>
    </w:p>
    <w:p w:rsidR="008E2AEE" w:rsidRPr="00A017D8" w:rsidRDefault="008E2AEE" w:rsidP="0053684F">
      <w:pPr>
        <w:pStyle w:val="a8"/>
        <w:numPr>
          <w:ilvl w:val="0"/>
          <w:numId w:val="6"/>
        </w:numPr>
        <w:ind w:firstLineChars="0"/>
        <w:outlineLvl w:val="1"/>
        <w:rPr>
          <w:b/>
        </w:rPr>
      </w:pPr>
      <w:r w:rsidRPr="00A017D8">
        <w:rPr>
          <w:b/>
        </w:rPr>
        <w:t>奔腾X40EV460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05"/>
        <w:gridCol w:w="81"/>
      </w:tblGrid>
      <w:tr w:rsidR="008E2AEE" w:rsidRPr="00441AC1" w:rsidTr="00821461">
        <w:trPr>
          <w:tblCellSpacing w:w="15" w:type="dxa"/>
        </w:trPr>
        <w:tc>
          <w:tcPr>
            <w:tcW w:w="0" w:type="auto"/>
            <w:tcBorders>
              <w:top w:val="nil"/>
              <w:left w:val="nil"/>
              <w:bottom w:val="nil"/>
              <w:right w:val="nil"/>
            </w:tcBorders>
            <w:hideMark/>
          </w:tcPr>
          <w:p w:rsidR="008E2AEE" w:rsidRPr="00441AC1" w:rsidRDefault="008E2AEE" w:rsidP="00821461">
            <w:pPr>
              <w:widowControl/>
              <w:jc w:val="left"/>
              <w:rPr>
                <w:rFonts w:ascii="微软雅黑" w:eastAsia="微软雅黑" w:hAnsi="微软雅黑" w:cs="宋体"/>
                <w:color w:val="000000"/>
                <w:kern w:val="0"/>
                <w:sz w:val="27"/>
                <w:szCs w:val="27"/>
              </w:rPr>
            </w:pPr>
            <w:r w:rsidRPr="00441AC1">
              <w:rPr>
                <w:rFonts w:ascii="微软雅黑" w:eastAsia="微软雅黑" w:hAnsi="微软雅黑" w:cs="宋体"/>
                <w:noProof/>
                <w:color w:val="000000"/>
                <w:kern w:val="0"/>
                <w:sz w:val="27"/>
                <w:szCs w:val="27"/>
              </w:rPr>
              <w:lastRenderedPageBreak/>
              <w:drawing>
                <wp:inline distT="0" distB="0" distL="0" distR="0" wp14:anchorId="59C31B6B" wp14:editId="2CFFBA8E">
                  <wp:extent cx="3442247" cy="1800000"/>
                  <wp:effectExtent l="0" t="0" r="6350" b="0"/>
                  <wp:docPr id="45" name="图片 45" descr="http://58.246.65.10:8231/UploadFile/2019122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12230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42247" cy="1800000"/>
                          </a:xfrm>
                          <a:prstGeom prst="rect">
                            <a:avLst/>
                          </a:prstGeom>
                          <a:noFill/>
                          <a:ln>
                            <a:noFill/>
                          </a:ln>
                        </pic:spPr>
                      </pic:pic>
                    </a:graphicData>
                  </a:graphic>
                </wp:inline>
              </w:drawing>
            </w:r>
          </w:p>
        </w:tc>
        <w:tc>
          <w:tcPr>
            <w:tcW w:w="0" w:type="auto"/>
            <w:tcBorders>
              <w:top w:val="nil"/>
              <w:left w:val="nil"/>
              <w:bottom w:val="nil"/>
              <w:right w:val="nil"/>
            </w:tcBorders>
            <w:hideMark/>
          </w:tcPr>
          <w:p w:rsidR="008E2AEE" w:rsidRPr="00441AC1" w:rsidRDefault="008E2AEE" w:rsidP="00821461">
            <w:pPr>
              <w:widowControl/>
              <w:jc w:val="left"/>
              <w:rPr>
                <w:rFonts w:ascii="微软雅黑" w:eastAsia="微软雅黑" w:hAnsi="微软雅黑" w:cs="宋体"/>
                <w:color w:val="000000"/>
                <w:kern w:val="0"/>
                <w:sz w:val="27"/>
                <w:szCs w:val="27"/>
              </w:rPr>
            </w:pPr>
          </w:p>
        </w:tc>
      </w:tr>
    </w:tbl>
    <w:p w:rsidR="008E2AEE" w:rsidRDefault="008E2AEE" w:rsidP="0053684F">
      <w:r>
        <w:t>12月20日，奔腾X40EV460上市，新车共推2款，补贴后售价区间为17.484万-18.084万元，享受国补1.296万元。</w:t>
      </w:r>
    </w:p>
    <w:p w:rsidR="008E2AEE" w:rsidRDefault="008E2AEE" w:rsidP="0053684F">
      <w:r>
        <w:rPr>
          <w:rFonts w:hint="eastAsia"/>
        </w:rPr>
        <w:t>外观方面，新车与现款基本一致。</w:t>
      </w:r>
    </w:p>
    <w:p w:rsidR="008E2AEE" w:rsidRDefault="008E2AEE" w:rsidP="0053684F">
      <w:r>
        <w:rPr>
          <w:rFonts w:hint="eastAsia"/>
        </w:rPr>
        <w:t>配置方面，新车配备前排侧气囊、副驾驶位安全带提示、天窗、倒车影像、自动大灯等。</w:t>
      </w:r>
    </w:p>
    <w:p w:rsidR="008E2AEE" w:rsidRDefault="008E2AEE" w:rsidP="0053684F">
      <w:r>
        <w:rPr>
          <w:rFonts w:hint="eastAsia"/>
        </w:rPr>
        <w:t>动力方面，新车搭载电动机，</w:t>
      </w:r>
      <w:r>
        <w:t>NEDC续航为352km。</w:t>
      </w:r>
    </w:p>
    <w:p w:rsidR="008E2AEE" w:rsidRDefault="008E2AEE" w:rsidP="0053684F">
      <w:pPr>
        <w:rPr>
          <w:rFonts w:cs="宋体"/>
          <w:b/>
          <w:bCs/>
          <w:i/>
          <w:iCs/>
        </w:rPr>
      </w:pPr>
      <w:r w:rsidRPr="007B45F8">
        <w:rPr>
          <w:rFonts w:cs="宋体" w:hint="eastAsia"/>
          <w:b/>
          <w:bCs/>
          <w:i/>
          <w:iCs/>
        </w:rPr>
        <w:t>分析：。</w:t>
      </w:r>
    </w:p>
    <w:p w:rsidR="008E2AEE" w:rsidRPr="001C552A" w:rsidRDefault="008E2AEE" w:rsidP="0053684F">
      <w:pPr>
        <w:pStyle w:val="a8"/>
        <w:numPr>
          <w:ilvl w:val="0"/>
          <w:numId w:val="6"/>
        </w:numPr>
        <w:ind w:firstLineChars="0"/>
        <w:outlineLvl w:val="1"/>
        <w:rPr>
          <w:b/>
        </w:rPr>
      </w:pPr>
      <w:r w:rsidRPr="001C552A">
        <w:rPr>
          <w:b/>
        </w:rPr>
        <w:t>吉利icon银河限量版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58"/>
        <w:gridCol w:w="81"/>
      </w:tblGrid>
      <w:tr w:rsidR="008E2AEE" w:rsidRPr="00441AC1" w:rsidTr="00821461">
        <w:trPr>
          <w:tblCellSpacing w:w="15" w:type="dxa"/>
        </w:trPr>
        <w:tc>
          <w:tcPr>
            <w:tcW w:w="0" w:type="auto"/>
            <w:tcBorders>
              <w:top w:val="nil"/>
              <w:left w:val="nil"/>
              <w:bottom w:val="nil"/>
              <w:right w:val="nil"/>
            </w:tcBorders>
            <w:hideMark/>
          </w:tcPr>
          <w:p w:rsidR="008E2AEE" w:rsidRPr="00441AC1" w:rsidRDefault="008E2AEE" w:rsidP="00821461">
            <w:pPr>
              <w:widowControl/>
              <w:jc w:val="left"/>
              <w:rPr>
                <w:rFonts w:ascii="微软雅黑" w:eastAsia="微软雅黑" w:hAnsi="微软雅黑" w:cs="宋体"/>
                <w:color w:val="000000"/>
                <w:kern w:val="0"/>
                <w:sz w:val="27"/>
                <w:szCs w:val="27"/>
              </w:rPr>
            </w:pPr>
            <w:r w:rsidRPr="00441AC1">
              <w:rPr>
                <w:rFonts w:ascii="微软雅黑" w:eastAsia="微软雅黑" w:hAnsi="微软雅黑" w:cs="宋体"/>
                <w:noProof/>
                <w:color w:val="000000"/>
                <w:kern w:val="0"/>
                <w:sz w:val="27"/>
                <w:szCs w:val="27"/>
              </w:rPr>
              <w:drawing>
                <wp:inline distT="0" distB="0" distL="0" distR="0" wp14:anchorId="721E34BC" wp14:editId="0BDA0BB5">
                  <wp:extent cx="3418792" cy="1800000"/>
                  <wp:effectExtent l="0" t="0" r="0" b="0"/>
                  <wp:docPr id="46" name="图片 46" descr="http://58.246.65.10:8231/UploadFile/2019122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1224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18792" cy="1800000"/>
                          </a:xfrm>
                          <a:prstGeom prst="rect">
                            <a:avLst/>
                          </a:prstGeom>
                          <a:noFill/>
                          <a:ln>
                            <a:noFill/>
                          </a:ln>
                        </pic:spPr>
                      </pic:pic>
                    </a:graphicData>
                  </a:graphic>
                </wp:inline>
              </w:drawing>
            </w:r>
          </w:p>
        </w:tc>
        <w:tc>
          <w:tcPr>
            <w:tcW w:w="0" w:type="auto"/>
            <w:tcBorders>
              <w:top w:val="nil"/>
              <w:left w:val="nil"/>
              <w:bottom w:val="nil"/>
              <w:right w:val="nil"/>
            </w:tcBorders>
            <w:hideMark/>
          </w:tcPr>
          <w:p w:rsidR="008E2AEE" w:rsidRPr="00441AC1" w:rsidRDefault="008E2AEE" w:rsidP="00821461">
            <w:pPr>
              <w:widowControl/>
              <w:jc w:val="left"/>
              <w:rPr>
                <w:rFonts w:ascii="微软雅黑" w:eastAsia="微软雅黑" w:hAnsi="微软雅黑" w:cs="宋体"/>
                <w:color w:val="000000"/>
                <w:kern w:val="0"/>
                <w:sz w:val="27"/>
                <w:szCs w:val="27"/>
              </w:rPr>
            </w:pPr>
          </w:p>
        </w:tc>
      </w:tr>
    </w:tbl>
    <w:p w:rsidR="008E2AEE" w:rsidRDefault="008E2AEE" w:rsidP="0053684F">
      <w:r>
        <w:t>12月23日，吉利icon银河限量版上市，新车售价为13.202万元。</w:t>
      </w:r>
    </w:p>
    <w:p w:rsidR="008E2AEE" w:rsidRDefault="008E2AEE" w:rsidP="0053684F">
      <w:r>
        <w:rPr>
          <w:rFonts w:hint="eastAsia"/>
        </w:rPr>
        <w:t>外观方面，新车采用回纹式前格栅设计，分体式大灯组，隐藏式门把手，悬浮式车顶造型。</w:t>
      </w:r>
    </w:p>
    <w:p w:rsidR="008E2AEE" w:rsidRDefault="008E2AEE" w:rsidP="0053684F">
      <w:r>
        <w:rPr>
          <w:rFonts w:hint="eastAsia"/>
        </w:rPr>
        <w:t>内饰方面，新车采用白色和卡其色皮革的拼色搭配，悬浮式中控屏，出风口造型以“∞”（无穷大）符号元素设计。</w:t>
      </w:r>
    </w:p>
    <w:p w:rsidR="008E2AEE" w:rsidRDefault="008E2AEE" w:rsidP="0053684F">
      <w:r>
        <w:rPr>
          <w:rFonts w:hint="eastAsia"/>
        </w:rPr>
        <w:t>配置方面，新车配备空气质量管理、负离子空气净化、车道保持、自适应续航、智能远光灯控制、盲点监测、无线充电等。</w:t>
      </w:r>
    </w:p>
    <w:p w:rsidR="008E2AEE" w:rsidRDefault="008E2AEE" w:rsidP="0053684F">
      <w:r>
        <w:rPr>
          <w:rFonts w:hint="eastAsia"/>
        </w:rPr>
        <w:t>动力方面，新车搭载</w:t>
      </w:r>
      <w:r>
        <w:t>1.5T发动机，匹配7DCT变速箱。</w:t>
      </w:r>
    </w:p>
    <w:p w:rsidR="008E2AEE" w:rsidRDefault="008E2AEE" w:rsidP="0053684F">
      <w:pPr>
        <w:rPr>
          <w:rFonts w:cs="宋体"/>
          <w:b/>
          <w:bCs/>
          <w:i/>
          <w:iCs/>
        </w:rPr>
      </w:pPr>
      <w:r w:rsidRPr="007B45F8">
        <w:rPr>
          <w:rFonts w:cs="宋体" w:hint="eastAsia"/>
          <w:b/>
          <w:bCs/>
          <w:i/>
          <w:iCs/>
        </w:rPr>
        <w:t>分析：。</w:t>
      </w:r>
    </w:p>
    <w:p w:rsidR="008E2AEE" w:rsidRPr="00D94C22" w:rsidRDefault="008E2AEE" w:rsidP="0053684F">
      <w:pPr>
        <w:pStyle w:val="a8"/>
        <w:numPr>
          <w:ilvl w:val="0"/>
          <w:numId w:val="6"/>
        </w:numPr>
        <w:ind w:firstLineChars="0"/>
        <w:outlineLvl w:val="1"/>
        <w:rPr>
          <w:b/>
        </w:rPr>
      </w:pPr>
      <w:r w:rsidRPr="00D94C22">
        <w:rPr>
          <w:b/>
        </w:rPr>
        <w:t>新款SWM斯威X3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05"/>
        <w:gridCol w:w="81"/>
      </w:tblGrid>
      <w:tr w:rsidR="008E2AEE" w:rsidRPr="006E5444" w:rsidTr="00821461">
        <w:trPr>
          <w:tblCellSpacing w:w="15" w:type="dxa"/>
        </w:trPr>
        <w:tc>
          <w:tcPr>
            <w:tcW w:w="0" w:type="auto"/>
            <w:tcBorders>
              <w:top w:val="nil"/>
              <w:left w:val="nil"/>
              <w:bottom w:val="nil"/>
              <w:right w:val="nil"/>
            </w:tcBorders>
            <w:hideMark/>
          </w:tcPr>
          <w:p w:rsidR="008E2AEE" w:rsidRPr="006E5444" w:rsidRDefault="008E2AEE" w:rsidP="00821461">
            <w:pPr>
              <w:widowControl/>
              <w:jc w:val="left"/>
              <w:rPr>
                <w:rFonts w:ascii="微软雅黑" w:eastAsia="微软雅黑" w:hAnsi="微软雅黑" w:cs="宋体"/>
                <w:color w:val="000000"/>
                <w:kern w:val="0"/>
                <w:sz w:val="27"/>
                <w:szCs w:val="27"/>
              </w:rPr>
            </w:pPr>
            <w:r w:rsidRPr="006E5444">
              <w:rPr>
                <w:rFonts w:ascii="微软雅黑" w:eastAsia="微软雅黑" w:hAnsi="微软雅黑" w:cs="宋体"/>
                <w:noProof/>
                <w:color w:val="000000"/>
                <w:kern w:val="0"/>
                <w:sz w:val="27"/>
                <w:szCs w:val="27"/>
              </w:rPr>
              <w:lastRenderedPageBreak/>
              <w:drawing>
                <wp:inline distT="0" distB="0" distL="0" distR="0" wp14:anchorId="43A0B974" wp14:editId="07F77AA6">
                  <wp:extent cx="3442247" cy="1800000"/>
                  <wp:effectExtent l="0" t="0" r="6350" b="0"/>
                  <wp:docPr id="13" name="图片 13" descr="http://58.246.65.10:8231/UploadFile/2019122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912250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42247" cy="1800000"/>
                          </a:xfrm>
                          <a:prstGeom prst="rect">
                            <a:avLst/>
                          </a:prstGeom>
                          <a:noFill/>
                          <a:ln>
                            <a:noFill/>
                          </a:ln>
                        </pic:spPr>
                      </pic:pic>
                    </a:graphicData>
                  </a:graphic>
                </wp:inline>
              </w:drawing>
            </w:r>
          </w:p>
        </w:tc>
        <w:tc>
          <w:tcPr>
            <w:tcW w:w="0" w:type="auto"/>
            <w:tcBorders>
              <w:top w:val="nil"/>
              <w:left w:val="nil"/>
              <w:bottom w:val="nil"/>
              <w:right w:val="nil"/>
            </w:tcBorders>
            <w:hideMark/>
          </w:tcPr>
          <w:p w:rsidR="008E2AEE" w:rsidRPr="006E5444" w:rsidRDefault="008E2AEE" w:rsidP="00821461">
            <w:pPr>
              <w:widowControl/>
              <w:jc w:val="left"/>
              <w:rPr>
                <w:rFonts w:ascii="微软雅黑" w:eastAsia="微软雅黑" w:hAnsi="微软雅黑" w:cs="宋体"/>
                <w:color w:val="000000"/>
                <w:kern w:val="0"/>
                <w:sz w:val="27"/>
                <w:szCs w:val="27"/>
              </w:rPr>
            </w:pPr>
          </w:p>
        </w:tc>
      </w:tr>
    </w:tbl>
    <w:p w:rsidR="008E2AEE" w:rsidRDefault="008E2AEE" w:rsidP="0053684F">
      <w:r>
        <w:t>12月24日，新款SWM斯威X3上市，新车共推3款，售价区间为5.5万-6.69万元。</w:t>
      </w:r>
    </w:p>
    <w:p w:rsidR="008E2AEE" w:rsidRDefault="008E2AEE" w:rsidP="0053684F">
      <w:r>
        <w:rPr>
          <w:rFonts w:hint="eastAsia"/>
        </w:rPr>
        <w:t>外观方面，新车与现款基本一致。</w:t>
      </w:r>
    </w:p>
    <w:p w:rsidR="008E2AEE" w:rsidRDefault="008E2AEE" w:rsidP="0053684F">
      <w:r>
        <w:rPr>
          <w:rFonts w:hint="eastAsia"/>
        </w:rPr>
        <w:t>配置方面，新车配备刹车辅助、车身电子稳定系统、上坡辅助、手机映射、</w:t>
      </w:r>
      <w:r>
        <w:t>GPS导航、语音控制、手机远程控制等。</w:t>
      </w:r>
    </w:p>
    <w:p w:rsidR="008E2AEE" w:rsidRDefault="008E2AEE" w:rsidP="0053684F">
      <w:r>
        <w:rPr>
          <w:rFonts w:hint="eastAsia"/>
        </w:rPr>
        <w:t>动力方面，新车搭载</w:t>
      </w:r>
      <w:r>
        <w:t>1.5L发动机，匹配5MT变速箱。</w:t>
      </w:r>
    </w:p>
    <w:p w:rsidR="008E2AEE" w:rsidRDefault="008E2AEE" w:rsidP="0053684F">
      <w:pPr>
        <w:rPr>
          <w:rFonts w:cs="宋体"/>
          <w:b/>
          <w:bCs/>
          <w:i/>
          <w:iCs/>
        </w:rPr>
      </w:pPr>
      <w:r w:rsidRPr="007B45F8">
        <w:rPr>
          <w:rFonts w:cs="宋体" w:hint="eastAsia"/>
          <w:b/>
          <w:bCs/>
          <w:i/>
          <w:iCs/>
        </w:rPr>
        <w:t>分析：。</w:t>
      </w:r>
    </w:p>
    <w:p w:rsidR="008E2AEE" w:rsidRPr="00D94C22" w:rsidRDefault="008E2AEE" w:rsidP="0053684F">
      <w:pPr>
        <w:pStyle w:val="a8"/>
        <w:numPr>
          <w:ilvl w:val="0"/>
          <w:numId w:val="6"/>
        </w:numPr>
        <w:ind w:firstLineChars="0"/>
        <w:outlineLvl w:val="1"/>
        <w:rPr>
          <w:b/>
        </w:rPr>
      </w:pPr>
      <w:r w:rsidRPr="00D94C22">
        <w:rPr>
          <w:b/>
        </w:rPr>
        <w:t>新款SWM斯威X7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75"/>
        <w:gridCol w:w="81"/>
      </w:tblGrid>
      <w:tr w:rsidR="008E2AEE" w:rsidRPr="006E5444" w:rsidTr="00821461">
        <w:trPr>
          <w:tblCellSpacing w:w="15" w:type="dxa"/>
        </w:trPr>
        <w:tc>
          <w:tcPr>
            <w:tcW w:w="0" w:type="auto"/>
            <w:tcBorders>
              <w:top w:val="nil"/>
              <w:left w:val="nil"/>
              <w:bottom w:val="nil"/>
              <w:right w:val="nil"/>
            </w:tcBorders>
            <w:hideMark/>
          </w:tcPr>
          <w:p w:rsidR="008E2AEE" w:rsidRPr="006E5444" w:rsidRDefault="008E2AEE" w:rsidP="00821461">
            <w:pPr>
              <w:widowControl/>
              <w:jc w:val="left"/>
              <w:rPr>
                <w:rFonts w:ascii="微软雅黑" w:eastAsia="微软雅黑" w:hAnsi="微软雅黑" w:cs="宋体"/>
                <w:color w:val="000000"/>
                <w:kern w:val="0"/>
                <w:sz w:val="27"/>
                <w:szCs w:val="27"/>
              </w:rPr>
            </w:pPr>
            <w:r w:rsidRPr="006E5444">
              <w:rPr>
                <w:rFonts w:ascii="微软雅黑" w:eastAsia="微软雅黑" w:hAnsi="微软雅黑" w:cs="宋体"/>
                <w:noProof/>
                <w:color w:val="000000"/>
                <w:kern w:val="0"/>
                <w:sz w:val="27"/>
                <w:szCs w:val="27"/>
              </w:rPr>
              <w:drawing>
                <wp:inline distT="0" distB="0" distL="0" distR="0" wp14:anchorId="3C28EE2C" wp14:editId="0945ECD9">
                  <wp:extent cx="3426846" cy="1800000"/>
                  <wp:effectExtent l="0" t="0" r="2540" b="0"/>
                  <wp:docPr id="14" name="图片 14" descr="http://58.246.65.10:8231/UploadFile/2019122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912250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26846" cy="1800000"/>
                          </a:xfrm>
                          <a:prstGeom prst="rect">
                            <a:avLst/>
                          </a:prstGeom>
                          <a:noFill/>
                          <a:ln>
                            <a:noFill/>
                          </a:ln>
                        </pic:spPr>
                      </pic:pic>
                    </a:graphicData>
                  </a:graphic>
                </wp:inline>
              </w:drawing>
            </w:r>
          </w:p>
        </w:tc>
        <w:tc>
          <w:tcPr>
            <w:tcW w:w="0" w:type="auto"/>
            <w:tcBorders>
              <w:top w:val="nil"/>
              <w:left w:val="nil"/>
              <w:bottom w:val="nil"/>
              <w:right w:val="nil"/>
            </w:tcBorders>
            <w:hideMark/>
          </w:tcPr>
          <w:p w:rsidR="008E2AEE" w:rsidRPr="006E5444" w:rsidRDefault="008E2AEE" w:rsidP="00821461">
            <w:pPr>
              <w:widowControl/>
              <w:jc w:val="left"/>
              <w:rPr>
                <w:rFonts w:ascii="微软雅黑" w:eastAsia="微软雅黑" w:hAnsi="微软雅黑" w:cs="宋体"/>
                <w:color w:val="000000"/>
                <w:kern w:val="0"/>
                <w:sz w:val="27"/>
                <w:szCs w:val="27"/>
              </w:rPr>
            </w:pPr>
          </w:p>
        </w:tc>
      </w:tr>
    </w:tbl>
    <w:p w:rsidR="008E2AEE" w:rsidRDefault="008E2AEE" w:rsidP="0053684F">
      <w:r>
        <w:t>12月24日，新款SWM斯威X7上市，新车共推2款，售价区间为6.99万-7.89万元。</w:t>
      </w:r>
    </w:p>
    <w:p w:rsidR="008E2AEE" w:rsidRDefault="008E2AEE" w:rsidP="0053684F">
      <w:r>
        <w:rPr>
          <w:rFonts w:hint="eastAsia"/>
        </w:rPr>
        <w:t>外观方面，新车与老款基本一致。</w:t>
      </w:r>
    </w:p>
    <w:p w:rsidR="008E2AEE" w:rsidRDefault="008E2AEE" w:rsidP="0053684F">
      <w:r>
        <w:rPr>
          <w:rFonts w:hint="eastAsia"/>
        </w:rPr>
        <w:t>配置方面，新车配备刹车辅助、车身电子稳定系统、上坡辅助、手机映射、</w:t>
      </w:r>
      <w:r>
        <w:t>GPS导航、语音控制、手机远程控制等。</w:t>
      </w:r>
    </w:p>
    <w:p w:rsidR="008E2AEE" w:rsidRDefault="008E2AEE" w:rsidP="0053684F">
      <w:r>
        <w:rPr>
          <w:rFonts w:hint="eastAsia"/>
        </w:rPr>
        <w:t>动力方面，新车搭载</w:t>
      </w:r>
      <w:r>
        <w:t>2.0L发动机，匹配5MT变速箱。</w:t>
      </w:r>
    </w:p>
    <w:p w:rsidR="008E2AEE" w:rsidRDefault="008E2AEE" w:rsidP="0053684F">
      <w:pPr>
        <w:rPr>
          <w:rFonts w:cs="宋体"/>
          <w:b/>
          <w:bCs/>
          <w:i/>
          <w:iCs/>
        </w:rPr>
      </w:pPr>
      <w:r w:rsidRPr="007B45F8">
        <w:rPr>
          <w:rFonts w:cs="宋体" w:hint="eastAsia"/>
          <w:b/>
          <w:bCs/>
          <w:i/>
          <w:iCs/>
        </w:rPr>
        <w:t>分析：。</w:t>
      </w:r>
    </w:p>
    <w:p w:rsidR="008E2AEE" w:rsidRPr="00D94C22" w:rsidRDefault="008E2AEE" w:rsidP="0053684F">
      <w:pPr>
        <w:pStyle w:val="a8"/>
        <w:numPr>
          <w:ilvl w:val="0"/>
          <w:numId w:val="6"/>
        </w:numPr>
        <w:ind w:firstLineChars="0"/>
        <w:outlineLvl w:val="1"/>
        <w:rPr>
          <w:b/>
        </w:rPr>
      </w:pPr>
      <w:r w:rsidRPr="00D94C22">
        <w:rPr>
          <w:b/>
        </w:rPr>
        <w:t>新款东风雪铁龙C6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05"/>
        <w:gridCol w:w="81"/>
      </w:tblGrid>
      <w:tr w:rsidR="008E2AEE" w:rsidRPr="006E5444" w:rsidTr="00821461">
        <w:trPr>
          <w:tblCellSpacing w:w="15" w:type="dxa"/>
        </w:trPr>
        <w:tc>
          <w:tcPr>
            <w:tcW w:w="0" w:type="auto"/>
            <w:tcBorders>
              <w:top w:val="nil"/>
              <w:left w:val="nil"/>
              <w:bottom w:val="nil"/>
              <w:right w:val="nil"/>
            </w:tcBorders>
            <w:hideMark/>
          </w:tcPr>
          <w:p w:rsidR="008E2AEE" w:rsidRPr="006E5444" w:rsidRDefault="008E2AEE" w:rsidP="00821461">
            <w:pPr>
              <w:widowControl/>
              <w:jc w:val="left"/>
              <w:rPr>
                <w:rFonts w:ascii="微软雅黑" w:eastAsia="微软雅黑" w:hAnsi="微软雅黑" w:cs="宋体"/>
                <w:color w:val="000000"/>
                <w:kern w:val="0"/>
                <w:sz w:val="27"/>
                <w:szCs w:val="27"/>
              </w:rPr>
            </w:pPr>
            <w:r w:rsidRPr="006E5444">
              <w:rPr>
                <w:rFonts w:ascii="微软雅黑" w:eastAsia="微软雅黑" w:hAnsi="微软雅黑" w:cs="宋体"/>
                <w:noProof/>
                <w:color w:val="000000"/>
                <w:kern w:val="0"/>
                <w:sz w:val="27"/>
                <w:szCs w:val="27"/>
              </w:rPr>
              <w:lastRenderedPageBreak/>
              <w:drawing>
                <wp:inline distT="0" distB="0" distL="0" distR="0" wp14:anchorId="392F32B7" wp14:editId="62B96B39">
                  <wp:extent cx="3442247" cy="1800000"/>
                  <wp:effectExtent l="0" t="0" r="6350" b="0"/>
                  <wp:docPr id="3" name="图片 3" descr="http://58.246.65.10:8231/UploadFile/2019122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912250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42247" cy="1800000"/>
                          </a:xfrm>
                          <a:prstGeom prst="rect">
                            <a:avLst/>
                          </a:prstGeom>
                          <a:noFill/>
                          <a:ln>
                            <a:noFill/>
                          </a:ln>
                        </pic:spPr>
                      </pic:pic>
                    </a:graphicData>
                  </a:graphic>
                </wp:inline>
              </w:drawing>
            </w:r>
          </w:p>
        </w:tc>
        <w:tc>
          <w:tcPr>
            <w:tcW w:w="0" w:type="auto"/>
            <w:tcBorders>
              <w:top w:val="nil"/>
              <w:left w:val="nil"/>
              <w:bottom w:val="nil"/>
              <w:right w:val="nil"/>
            </w:tcBorders>
            <w:hideMark/>
          </w:tcPr>
          <w:p w:rsidR="008E2AEE" w:rsidRPr="006E5444" w:rsidRDefault="008E2AEE" w:rsidP="00821461">
            <w:pPr>
              <w:widowControl/>
              <w:jc w:val="left"/>
              <w:rPr>
                <w:rFonts w:ascii="微软雅黑" w:eastAsia="微软雅黑" w:hAnsi="微软雅黑" w:cs="宋体"/>
                <w:color w:val="000000"/>
                <w:kern w:val="0"/>
                <w:sz w:val="27"/>
                <w:szCs w:val="27"/>
              </w:rPr>
            </w:pPr>
          </w:p>
        </w:tc>
      </w:tr>
    </w:tbl>
    <w:p w:rsidR="008E2AEE" w:rsidRDefault="008E2AEE" w:rsidP="0053684F">
      <w:r>
        <w:t>12月24日，新款东风雪铁龙C6上市，新车共推6款，售价区间为18.99万-27.59万元。</w:t>
      </w:r>
    </w:p>
    <w:p w:rsidR="008E2AEE" w:rsidRDefault="008E2AEE" w:rsidP="0053684F">
      <w:r>
        <w:rPr>
          <w:rFonts w:hint="eastAsia"/>
        </w:rPr>
        <w:t>外观方面，新车与老款基本一致。</w:t>
      </w:r>
    </w:p>
    <w:p w:rsidR="008E2AEE" w:rsidRDefault="008E2AEE" w:rsidP="0053684F">
      <w:r>
        <w:rPr>
          <w:rFonts w:hint="eastAsia"/>
        </w:rPr>
        <w:t>配置方面，新车配备</w:t>
      </w:r>
      <w:r>
        <w:t>CitroenConnect车联网功能、CarLife手机互联、胎压监测等。</w:t>
      </w:r>
    </w:p>
    <w:p w:rsidR="008E2AEE" w:rsidRDefault="008E2AEE" w:rsidP="0053684F">
      <w:r>
        <w:rPr>
          <w:rFonts w:hint="eastAsia"/>
        </w:rPr>
        <w:t>动力方面，新车搭载</w:t>
      </w:r>
      <w:r>
        <w:t>1.6T和1.8T发动机，匹配6TIP和8TIP变速箱。</w:t>
      </w:r>
    </w:p>
    <w:p w:rsidR="008E2AEE" w:rsidRDefault="008E2AEE" w:rsidP="0053684F">
      <w:pPr>
        <w:rPr>
          <w:rFonts w:cs="宋体"/>
          <w:b/>
          <w:bCs/>
          <w:i/>
          <w:iCs/>
        </w:rPr>
      </w:pPr>
      <w:r w:rsidRPr="007B45F8">
        <w:rPr>
          <w:rFonts w:cs="宋体" w:hint="eastAsia"/>
          <w:b/>
          <w:bCs/>
          <w:i/>
          <w:iCs/>
        </w:rPr>
        <w:t>分析：。</w:t>
      </w:r>
    </w:p>
    <w:p w:rsidR="008E2AEE" w:rsidRPr="00A017D8" w:rsidRDefault="008E2AEE" w:rsidP="0053684F">
      <w:pPr>
        <w:pStyle w:val="a8"/>
        <w:numPr>
          <w:ilvl w:val="0"/>
          <w:numId w:val="6"/>
        </w:numPr>
        <w:ind w:firstLineChars="0"/>
        <w:outlineLvl w:val="1"/>
        <w:rPr>
          <w:b/>
        </w:rPr>
      </w:pPr>
      <w:r w:rsidRPr="00A017D8">
        <w:rPr>
          <w:b/>
        </w:rPr>
        <w:t>新款吉利远景</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75"/>
        <w:gridCol w:w="81"/>
      </w:tblGrid>
      <w:tr w:rsidR="008E2AEE" w:rsidRPr="00441AC1" w:rsidTr="00821461">
        <w:trPr>
          <w:tblCellSpacing w:w="15" w:type="dxa"/>
        </w:trPr>
        <w:tc>
          <w:tcPr>
            <w:tcW w:w="0" w:type="auto"/>
            <w:tcBorders>
              <w:top w:val="nil"/>
              <w:left w:val="nil"/>
              <w:bottom w:val="nil"/>
              <w:right w:val="nil"/>
            </w:tcBorders>
            <w:hideMark/>
          </w:tcPr>
          <w:p w:rsidR="008E2AEE" w:rsidRPr="00441AC1" w:rsidRDefault="008E2AEE" w:rsidP="00821461">
            <w:pPr>
              <w:widowControl/>
              <w:jc w:val="left"/>
              <w:rPr>
                <w:rFonts w:ascii="微软雅黑" w:eastAsia="微软雅黑" w:hAnsi="微软雅黑" w:cs="宋体"/>
                <w:color w:val="000000"/>
                <w:kern w:val="0"/>
                <w:sz w:val="27"/>
                <w:szCs w:val="27"/>
              </w:rPr>
            </w:pPr>
            <w:r w:rsidRPr="00441AC1">
              <w:rPr>
                <w:rFonts w:ascii="微软雅黑" w:eastAsia="微软雅黑" w:hAnsi="微软雅黑" w:cs="宋体"/>
                <w:noProof/>
                <w:color w:val="000000"/>
                <w:kern w:val="0"/>
                <w:sz w:val="27"/>
                <w:szCs w:val="27"/>
              </w:rPr>
              <w:drawing>
                <wp:inline distT="0" distB="0" distL="0" distR="0" wp14:anchorId="5311248E" wp14:editId="53B44A67">
                  <wp:extent cx="3426846" cy="1800000"/>
                  <wp:effectExtent l="0" t="0" r="2540" b="0"/>
                  <wp:docPr id="2" name="图片 2" descr="http://58.246.65.10:8231/UploadFile/2019122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1223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26846" cy="1800000"/>
                          </a:xfrm>
                          <a:prstGeom prst="rect">
                            <a:avLst/>
                          </a:prstGeom>
                          <a:noFill/>
                          <a:ln>
                            <a:noFill/>
                          </a:ln>
                        </pic:spPr>
                      </pic:pic>
                    </a:graphicData>
                  </a:graphic>
                </wp:inline>
              </w:drawing>
            </w:r>
          </w:p>
        </w:tc>
        <w:tc>
          <w:tcPr>
            <w:tcW w:w="0" w:type="auto"/>
            <w:tcBorders>
              <w:top w:val="nil"/>
              <w:left w:val="nil"/>
              <w:bottom w:val="nil"/>
              <w:right w:val="nil"/>
            </w:tcBorders>
            <w:hideMark/>
          </w:tcPr>
          <w:p w:rsidR="008E2AEE" w:rsidRPr="00441AC1" w:rsidRDefault="008E2AEE" w:rsidP="00821461">
            <w:pPr>
              <w:widowControl/>
              <w:jc w:val="left"/>
              <w:rPr>
                <w:rFonts w:ascii="微软雅黑" w:eastAsia="微软雅黑" w:hAnsi="微软雅黑" w:cs="宋体"/>
                <w:color w:val="000000"/>
                <w:kern w:val="0"/>
                <w:sz w:val="27"/>
                <w:szCs w:val="27"/>
              </w:rPr>
            </w:pPr>
          </w:p>
        </w:tc>
      </w:tr>
    </w:tbl>
    <w:p w:rsidR="008E2AEE" w:rsidRDefault="008E2AEE" w:rsidP="0053684F">
      <w:r>
        <w:t>12月20日，新款吉利远景上市，新车共推4款，售价区间为5.39万-7.39万元。</w:t>
      </w:r>
    </w:p>
    <w:p w:rsidR="008E2AEE" w:rsidRDefault="008E2AEE" w:rsidP="0053684F">
      <w:r>
        <w:rPr>
          <w:rFonts w:hint="eastAsia"/>
        </w:rPr>
        <w:t>外观方面，新车采用回纹涟漪前格栅设计语言，前脸两侧纵向排布着</w:t>
      </w:r>
      <w:r>
        <w:t>8组LED日间行车灯，隐藏式排气设计。</w:t>
      </w:r>
    </w:p>
    <w:p w:rsidR="008E2AEE" w:rsidRDefault="008E2AEE" w:rsidP="0053684F">
      <w:r>
        <w:rPr>
          <w:rFonts w:hint="eastAsia"/>
        </w:rPr>
        <w:t>配置方面，新车配备</w:t>
      </w:r>
      <w:r>
        <w:t>G-LINK手机交互系统和智能语音控制系统。</w:t>
      </w:r>
    </w:p>
    <w:p w:rsidR="008E2AEE" w:rsidRDefault="008E2AEE" w:rsidP="0053684F">
      <w:r>
        <w:rPr>
          <w:rFonts w:hint="eastAsia"/>
        </w:rPr>
        <w:t>动力方面，新车搭载</w:t>
      </w:r>
      <w:r>
        <w:t>1.5L发动机，匹配5MT和CVT变速箱。</w:t>
      </w:r>
    </w:p>
    <w:p w:rsidR="008E2AEE" w:rsidRDefault="008E2AEE" w:rsidP="0053684F">
      <w:pPr>
        <w:rPr>
          <w:rFonts w:cs="宋体"/>
          <w:b/>
          <w:bCs/>
          <w:i/>
          <w:iCs/>
        </w:rPr>
      </w:pPr>
      <w:r w:rsidRPr="007B45F8">
        <w:rPr>
          <w:rFonts w:cs="宋体" w:hint="eastAsia"/>
          <w:b/>
          <w:bCs/>
          <w:i/>
          <w:iCs/>
        </w:rPr>
        <w:t>分析：。</w:t>
      </w:r>
    </w:p>
    <w:p w:rsidR="008E2AEE" w:rsidRPr="00D94C22" w:rsidRDefault="008E2AEE" w:rsidP="0053684F">
      <w:pPr>
        <w:pStyle w:val="a8"/>
        <w:numPr>
          <w:ilvl w:val="0"/>
          <w:numId w:val="6"/>
        </w:numPr>
        <w:ind w:firstLineChars="0"/>
        <w:outlineLvl w:val="1"/>
        <w:rPr>
          <w:b/>
        </w:rPr>
      </w:pPr>
      <w:r w:rsidRPr="00D94C22">
        <w:rPr>
          <w:b/>
        </w:rPr>
        <w:t>长安CS75新增车型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58"/>
        <w:gridCol w:w="81"/>
      </w:tblGrid>
      <w:tr w:rsidR="008E2AEE" w:rsidRPr="006E5444" w:rsidTr="00821461">
        <w:trPr>
          <w:tblCellSpacing w:w="15" w:type="dxa"/>
        </w:trPr>
        <w:tc>
          <w:tcPr>
            <w:tcW w:w="0" w:type="auto"/>
            <w:tcBorders>
              <w:top w:val="nil"/>
              <w:left w:val="nil"/>
              <w:bottom w:val="nil"/>
              <w:right w:val="nil"/>
            </w:tcBorders>
            <w:hideMark/>
          </w:tcPr>
          <w:p w:rsidR="008E2AEE" w:rsidRPr="006E5444" w:rsidRDefault="008E2AEE" w:rsidP="00821461">
            <w:pPr>
              <w:widowControl/>
              <w:jc w:val="left"/>
              <w:rPr>
                <w:rFonts w:ascii="微软雅黑" w:eastAsia="微软雅黑" w:hAnsi="微软雅黑" w:cs="宋体"/>
                <w:color w:val="000000"/>
                <w:kern w:val="0"/>
                <w:sz w:val="27"/>
                <w:szCs w:val="27"/>
              </w:rPr>
            </w:pPr>
            <w:r w:rsidRPr="006E5444">
              <w:rPr>
                <w:rFonts w:ascii="微软雅黑" w:eastAsia="微软雅黑" w:hAnsi="微软雅黑" w:cs="宋体"/>
                <w:noProof/>
                <w:color w:val="000000"/>
                <w:kern w:val="0"/>
                <w:sz w:val="27"/>
                <w:szCs w:val="27"/>
              </w:rPr>
              <w:drawing>
                <wp:inline distT="0" distB="0" distL="0" distR="0" wp14:anchorId="56FF5C60" wp14:editId="1D87A259">
                  <wp:extent cx="3418792" cy="1800000"/>
                  <wp:effectExtent l="0" t="0" r="0" b="0"/>
                  <wp:docPr id="47" name="图片 47" descr="http://58.246.65.10:8231/UploadFile/2019122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912250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18792" cy="1800000"/>
                          </a:xfrm>
                          <a:prstGeom prst="rect">
                            <a:avLst/>
                          </a:prstGeom>
                          <a:noFill/>
                          <a:ln>
                            <a:noFill/>
                          </a:ln>
                        </pic:spPr>
                      </pic:pic>
                    </a:graphicData>
                  </a:graphic>
                </wp:inline>
              </w:drawing>
            </w:r>
          </w:p>
        </w:tc>
        <w:tc>
          <w:tcPr>
            <w:tcW w:w="0" w:type="auto"/>
            <w:tcBorders>
              <w:top w:val="nil"/>
              <w:left w:val="nil"/>
              <w:bottom w:val="nil"/>
              <w:right w:val="nil"/>
            </w:tcBorders>
            <w:hideMark/>
          </w:tcPr>
          <w:p w:rsidR="008E2AEE" w:rsidRPr="006E5444" w:rsidRDefault="008E2AEE" w:rsidP="00821461">
            <w:pPr>
              <w:widowControl/>
              <w:jc w:val="left"/>
              <w:rPr>
                <w:rFonts w:ascii="微软雅黑" w:eastAsia="微软雅黑" w:hAnsi="微软雅黑" w:cs="宋体"/>
                <w:color w:val="000000"/>
                <w:kern w:val="0"/>
                <w:sz w:val="27"/>
                <w:szCs w:val="27"/>
              </w:rPr>
            </w:pPr>
          </w:p>
        </w:tc>
      </w:tr>
    </w:tbl>
    <w:p w:rsidR="008E2AEE" w:rsidRDefault="008E2AEE" w:rsidP="0053684F">
      <w:r>
        <w:lastRenderedPageBreak/>
        <w:t>12月24日，长安CS75新增车型上市，新车共推3款，售价区间为10.39万-11.99万元。</w:t>
      </w:r>
    </w:p>
    <w:p w:rsidR="008E2AEE" w:rsidRDefault="008E2AEE" w:rsidP="0053684F">
      <w:r>
        <w:rPr>
          <w:rFonts w:hint="eastAsia"/>
        </w:rPr>
        <w:t>外观方面，新车与现款基本一致。</w:t>
      </w:r>
    </w:p>
    <w:p w:rsidR="008E2AEE" w:rsidRDefault="008E2AEE" w:rsidP="0053684F">
      <w:r>
        <w:rPr>
          <w:rFonts w:hint="eastAsia"/>
        </w:rPr>
        <w:t>配置方面，新车配备无钥匙进入、自动空调、手机互联功能、全景天窗、外后视镜电加热</w:t>
      </w:r>
      <w:r>
        <w:t>/自动折叠等。</w:t>
      </w:r>
    </w:p>
    <w:p w:rsidR="008E2AEE" w:rsidRDefault="008E2AEE" w:rsidP="0053684F">
      <w:r>
        <w:rPr>
          <w:rFonts w:hint="eastAsia"/>
        </w:rPr>
        <w:t>动力方面，新车搭载</w:t>
      </w:r>
      <w:r>
        <w:t>1.5T发动机，匹配6MT和7DCT变速箱。</w:t>
      </w:r>
    </w:p>
    <w:p w:rsidR="008E2AEE" w:rsidRDefault="008E2AEE" w:rsidP="0053684F">
      <w:pPr>
        <w:rPr>
          <w:rFonts w:cs="宋体"/>
          <w:b/>
          <w:bCs/>
          <w:i/>
          <w:iCs/>
        </w:rPr>
      </w:pPr>
      <w:r w:rsidRPr="007B45F8">
        <w:rPr>
          <w:rFonts w:cs="宋体" w:hint="eastAsia"/>
          <w:b/>
          <w:bCs/>
          <w:i/>
          <w:iCs/>
        </w:rPr>
        <w:t>分析：。</w:t>
      </w:r>
    </w:p>
    <w:p w:rsidR="0053684F" w:rsidRPr="00DA5660" w:rsidRDefault="0053684F" w:rsidP="0053684F">
      <w:pPr>
        <w:pStyle w:val="a8"/>
        <w:numPr>
          <w:ilvl w:val="0"/>
          <w:numId w:val="14"/>
        </w:numPr>
        <w:ind w:firstLineChars="0"/>
        <w:outlineLvl w:val="0"/>
        <w:rPr>
          <w:b/>
        </w:rPr>
      </w:pPr>
      <w:r w:rsidRPr="00C97499">
        <w:rPr>
          <w:rFonts w:cs="宋体" w:hint="eastAsia"/>
          <w:b/>
          <w:bCs/>
        </w:rPr>
        <w:t>宏观经济与政策</w:t>
      </w:r>
    </w:p>
    <w:p w:rsidR="00AE0231" w:rsidRPr="000417C3" w:rsidRDefault="00AE0231" w:rsidP="00AE0231">
      <w:pPr>
        <w:pStyle w:val="a8"/>
        <w:numPr>
          <w:ilvl w:val="0"/>
          <w:numId w:val="5"/>
        </w:numPr>
        <w:ind w:firstLineChars="0"/>
        <w:outlineLvl w:val="1"/>
        <w:rPr>
          <w:b/>
        </w:rPr>
      </w:pPr>
      <w:r w:rsidRPr="000417C3">
        <w:rPr>
          <w:b/>
        </w:rPr>
        <w:t>海南推出共享汽车方案2022年达6000辆</w:t>
      </w:r>
    </w:p>
    <w:p w:rsidR="00AE0231" w:rsidRDefault="00AE0231" w:rsidP="00AE0231">
      <w:r>
        <w:t>12月26日，《海南省共享出行试点实施方案（2019-2025）》正式印发。到2022年，海南全省共享汽车数量将达到6000辆；到2025年，投放共享汽车达10000辆。这一政策推出，将极大刺激海南共享汽车出行体系建设和完善。</w:t>
      </w:r>
    </w:p>
    <w:p w:rsidR="00AE0231" w:rsidRDefault="00AE0231" w:rsidP="00AE0231">
      <w:r>
        <w:rPr>
          <w:rFonts w:hint="eastAsia"/>
        </w:rPr>
        <w:t>根据《方案》要求，到</w:t>
      </w:r>
      <w:r>
        <w:t>2022年，海南省将建成基础设施逐步完善，充电桩、停车场地等布局和建设基本适应发展需求的共享出行体系。</w:t>
      </w:r>
    </w:p>
    <w:p w:rsidR="00AE0231" w:rsidRDefault="00AE0231" w:rsidP="00AE0231">
      <w:pPr>
        <w:rPr>
          <w:rFonts w:cs="宋体"/>
          <w:b/>
          <w:bCs/>
          <w:i/>
          <w:iCs/>
        </w:rPr>
      </w:pPr>
      <w:r w:rsidRPr="002009FE">
        <w:rPr>
          <w:rFonts w:cs="宋体" w:hint="eastAsia"/>
          <w:b/>
          <w:bCs/>
          <w:i/>
          <w:iCs/>
        </w:rPr>
        <w:t>分析：。</w:t>
      </w:r>
    </w:p>
    <w:p w:rsidR="00AE0231" w:rsidRPr="000417C3" w:rsidRDefault="00AE0231" w:rsidP="00AE0231">
      <w:pPr>
        <w:pStyle w:val="a8"/>
        <w:numPr>
          <w:ilvl w:val="0"/>
          <w:numId w:val="5"/>
        </w:numPr>
        <w:ind w:firstLineChars="0"/>
        <w:outlineLvl w:val="1"/>
        <w:rPr>
          <w:b/>
        </w:rPr>
      </w:pPr>
      <w:r w:rsidRPr="000417C3">
        <w:rPr>
          <w:rFonts w:hint="eastAsia"/>
          <w:b/>
        </w:rPr>
        <w:t>北京高速收费站</w:t>
      </w:r>
      <w:r w:rsidRPr="000417C3">
        <w:rPr>
          <w:b/>
        </w:rPr>
        <w:t>25日起取消纸质通行券</w:t>
      </w:r>
    </w:p>
    <w:p w:rsidR="00AE0231" w:rsidRDefault="00AE0231" w:rsidP="00AE0231">
      <w:r w:rsidRPr="00823030">
        <w:rPr>
          <w:rFonts w:hint="eastAsia"/>
        </w:rPr>
        <w:t>据北京市交通委消息，自</w:t>
      </w:r>
      <w:r w:rsidRPr="00823030">
        <w:t>25日12时起，北京市将在全市路网高速公路收费站入口（除省界收费站进京入口）车道为非ETC用户和ETC单卡用户发放复合通行卡（又叫CPC卡），不再发放纸质通行券。车主在出口车道继续沿用现有收费模式进行缴费，CPC卡将在出口车道收回，以降低资源浪费，实现“无纸化办公”。</w:t>
      </w:r>
    </w:p>
    <w:p w:rsidR="00AE0231" w:rsidRDefault="00AE0231" w:rsidP="00AE0231">
      <w:pPr>
        <w:rPr>
          <w:rFonts w:cs="宋体"/>
          <w:b/>
          <w:bCs/>
          <w:i/>
          <w:iCs/>
        </w:rPr>
      </w:pPr>
      <w:r w:rsidRPr="002009FE">
        <w:rPr>
          <w:rFonts w:cs="宋体" w:hint="eastAsia"/>
          <w:b/>
          <w:bCs/>
          <w:i/>
          <w:iCs/>
        </w:rPr>
        <w:t>分析：。</w:t>
      </w:r>
    </w:p>
    <w:p w:rsidR="00AE0231" w:rsidRPr="000417C3" w:rsidRDefault="00AE0231" w:rsidP="00AE0231">
      <w:pPr>
        <w:pStyle w:val="a8"/>
        <w:numPr>
          <w:ilvl w:val="0"/>
          <w:numId w:val="5"/>
        </w:numPr>
        <w:ind w:firstLineChars="0"/>
        <w:outlineLvl w:val="1"/>
        <w:rPr>
          <w:b/>
        </w:rPr>
      </w:pPr>
      <w:r w:rsidRPr="000417C3">
        <w:rPr>
          <w:rFonts w:hint="eastAsia"/>
          <w:b/>
        </w:rPr>
        <w:t>北京新能源车指标申请数已近</w:t>
      </w:r>
      <w:r w:rsidRPr="000417C3">
        <w:rPr>
          <w:b/>
        </w:rPr>
        <w:t>46万个</w:t>
      </w:r>
    </w:p>
    <w:p w:rsidR="00AE0231" w:rsidRDefault="00AE0231" w:rsidP="00AE0231">
      <w:r>
        <w:t>12月25日，北京市小客车指标调控管理信息系统官网发布消息显示，经审核，截至2019年12月8日24时，普通小客车指标申请个人共有3335437个有效编码、单位共有72036家；新能源小客车指标申请个人共有458673个有效编码、单位共有11263家。</w:t>
      </w:r>
    </w:p>
    <w:p w:rsidR="00AE0231" w:rsidRDefault="00AE0231" w:rsidP="00AE0231">
      <w:r>
        <w:rPr>
          <w:rFonts w:hint="eastAsia"/>
        </w:rPr>
        <w:t>根据近两年的指标发放规则，北京每年度有</w:t>
      </w:r>
      <w:r>
        <w:t>5.4万个新能源指标发放给个人，且今年的指标已完全用尽。所以，如果按照现行规则不变，新能源指标新申请者或将等待9年，也就是2028年才能获得指标。</w:t>
      </w:r>
    </w:p>
    <w:p w:rsidR="00AE0231" w:rsidRPr="000417C3" w:rsidRDefault="00AE0231" w:rsidP="00AE0231">
      <w:pPr>
        <w:rPr>
          <w:rFonts w:cs="宋体"/>
          <w:b/>
          <w:bCs/>
          <w:i/>
          <w:iCs/>
        </w:rPr>
      </w:pPr>
      <w:r w:rsidRPr="002009FE">
        <w:rPr>
          <w:rFonts w:cs="宋体" w:hint="eastAsia"/>
          <w:b/>
          <w:bCs/>
          <w:i/>
          <w:iCs/>
        </w:rPr>
        <w:t>分析：。</w:t>
      </w:r>
    </w:p>
    <w:p w:rsidR="00AE0231" w:rsidRPr="000C36EC" w:rsidRDefault="00AE0231" w:rsidP="00AE0231">
      <w:pPr>
        <w:pStyle w:val="a8"/>
        <w:numPr>
          <w:ilvl w:val="0"/>
          <w:numId w:val="5"/>
        </w:numPr>
        <w:ind w:firstLineChars="0"/>
        <w:outlineLvl w:val="1"/>
        <w:rPr>
          <w:b/>
        </w:rPr>
      </w:pPr>
      <w:r w:rsidRPr="000C36EC">
        <w:rPr>
          <w:rFonts w:hint="eastAsia"/>
          <w:b/>
        </w:rPr>
        <w:t>工信部：公示第</w:t>
      </w:r>
      <w:r w:rsidRPr="000C36EC">
        <w:rPr>
          <w:b/>
        </w:rPr>
        <w:t>13批减免车船税目录</w:t>
      </w:r>
    </w:p>
    <w:p w:rsidR="00AE0231" w:rsidRDefault="00AE0231" w:rsidP="00AE0231">
      <w:r>
        <w:t>12月24日，工信部公示《享受车船税减免优惠的节约能源使用新能源汽车车型目录》（第十三批），共有128款新能源汽车入选。其中插电式混合动力乘用车4款，纯电动商用车105款，插电式混合动力商用车4款，燃料电池商用车15款。</w:t>
      </w:r>
    </w:p>
    <w:p w:rsidR="00AE0231" w:rsidRDefault="00AE0231" w:rsidP="00AE0231">
      <w:pPr>
        <w:rPr>
          <w:rFonts w:cs="宋体"/>
          <w:b/>
          <w:bCs/>
          <w:i/>
          <w:iCs/>
        </w:rPr>
      </w:pPr>
      <w:r w:rsidRPr="002009FE">
        <w:rPr>
          <w:rFonts w:cs="宋体" w:hint="eastAsia"/>
          <w:b/>
          <w:bCs/>
          <w:i/>
          <w:iCs/>
        </w:rPr>
        <w:t>分析：。</w:t>
      </w:r>
    </w:p>
    <w:p w:rsidR="00AE0231" w:rsidRPr="0059401E" w:rsidRDefault="00AE0231" w:rsidP="00AE0231">
      <w:pPr>
        <w:pStyle w:val="a8"/>
        <w:numPr>
          <w:ilvl w:val="0"/>
          <w:numId w:val="5"/>
        </w:numPr>
        <w:ind w:firstLineChars="0"/>
        <w:outlineLvl w:val="1"/>
        <w:rPr>
          <w:b/>
        </w:rPr>
      </w:pPr>
      <w:r w:rsidRPr="0059401E">
        <w:rPr>
          <w:rFonts w:hint="eastAsia"/>
          <w:b/>
        </w:rPr>
        <w:t>工业和信息化部、国家税务总局：关于发布《免征车辆购置税的新能源汽车车型目录（第二十九批）》的公告</w:t>
      </w:r>
    </w:p>
    <w:p w:rsidR="00AE0231" w:rsidRDefault="00AE0231" w:rsidP="00AE0231">
      <w:r>
        <w:rPr>
          <w:rFonts w:hint="eastAsia"/>
        </w:rPr>
        <w:t>公告称，根据《财政部</w:t>
      </w:r>
      <w:r>
        <w:t>国家税务总局工业和信息化部科技部关于免征新能源汽车车辆购置税的公告》（2017年第172号）、《中华人民共和国工业和信息化部财政部国家税务总局公告》（2018年第17号）的要求，工业和信息化部会同国家税务总局等部门对企业提交的申请进入《免征车辆购置税的新能源汽车车型目录》的材料进行了审查。现将《免征车辆购置税的新能源汽车车型目录》（第二十九批）、汽车生产企业名称变更名单予以公告。</w:t>
      </w:r>
    </w:p>
    <w:p w:rsidR="00AE0231" w:rsidRDefault="00AE0231" w:rsidP="00AE0231">
      <w:r>
        <w:rPr>
          <w:rFonts w:hint="eastAsia"/>
        </w:rPr>
        <w:t>列入附件《免征车辆购置税的新能源汽车车型目录（第二十九批）》的车型总共有</w:t>
      </w:r>
      <w:r>
        <w:t>202款。包括：一、纯电动汽车车型共176款。其中，乘用车车型27款，客车车型64款，货车车型10款，专用车车型75款；二、插电式混合动力汽车车型共10款。其中，乘用车车型4款，客车车型6款；三、燃料电池汽车车型共16款。其中，客车车型7款，专用车车型7款，</w:t>
      </w:r>
      <w:r>
        <w:lastRenderedPageBreak/>
        <w:t>货车车型2款。</w:t>
      </w:r>
    </w:p>
    <w:p w:rsidR="00AE0231" w:rsidRPr="0059401E" w:rsidRDefault="00AE0231" w:rsidP="00AE0231">
      <w:pPr>
        <w:rPr>
          <w:rFonts w:cs="宋体"/>
          <w:b/>
          <w:bCs/>
          <w:i/>
          <w:iCs/>
        </w:rPr>
      </w:pPr>
      <w:r w:rsidRPr="002009FE">
        <w:rPr>
          <w:rFonts w:cs="宋体" w:hint="eastAsia"/>
          <w:b/>
          <w:bCs/>
          <w:i/>
          <w:iCs/>
        </w:rPr>
        <w:t>分析：。</w:t>
      </w:r>
    </w:p>
    <w:p w:rsidR="00AE0231" w:rsidRPr="006B1586" w:rsidRDefault="00AE0231" w:rsidP="00AE0231">
      <w:pPr>
        <w:pStyle w:val="a8"/>
        <w:numPr>
          <w:ilvl w:val="0"/>
          <w:numId w:val="5"/>
        </w:numPr>
        <w:ind w:firstLineChars="0"/>
        <w:outlineLvl w:val="1"/>
        <w:rPr>
          <w:b/>
        </w:rPr>
      </w:pPr>
      <w:r w:rsidRPr="006B1586">
        <w:rPr>
          <w:rFonts w:hint="eastAsia"/>
          <w:b/>
        </w:rPr>
        <w:t>广州发布自动驾驶车抽检办法</w:t>
      </w:r>
    </w:p>
    <w:p w:rsidR="00AE0231" w:rsidRDefault="00AE0231" w:rsidP="00AE0231">
      <w:r>
        <w:rPr>
          <w:rFonts w:hint="eastAsia"/>
        </w:rPr>
        <w:t>近日，广州市智能网联汽车示范区运营中心发布《广州市智能网联汽车“三同”测试车辆管理办法</w:t>
      </w:r>
      <w:r>
        <w:t>(试行)》。“三同”即指同车型、同系统、同架构的自动驾驶测试车。《管理办法》提到，对于同一批次“三同”测试车辆，原则上最多以5辆为一组，每组随机抽取一辆由运营中心组织封闭测试。《管理办法》的推出，意味着将对自动驾驶测试车采取抽样检查的方式，可大幅降低企业开展道路测试的成本。</w:t>
      </w:r>
    </w:p>
    <w:p w:rsidR="00AE0231" w:rsidRPr="006B1586" w:rsidRDefault="00AE0231" w:rsidP="00AE0231">
      <w:pPr>
        <w:rPr>
          <w:rFonts w:cs="宋体"/>
          <w:b/>
          <w:bCs/>
          <w:i/>
          <w:iCs/>
        </w:rPr>
      </w:pPr>
      <w:r w:rsidRPr="002009FE">
        <w:rPr>
          <w:rFonts w:cs="宋体" w:hint="eastAsia"/>
          <w:b/>
          <w:bCs/>
          <w:i/>
          <w:iCs/>
        </w:rPr>
        <w:t>分析：。</w:t>
      </w:r>
    </w:p>
    <w:p w:rsidR="00AE0231" w:rsidRPr="00955D94" w:rsidRDefault="00AE0231" w:rsidP="00AE0231">
      <w:pPr>
        <w:pStyle w:val="a8"/>
        <w:numPr>
          <w:ilvl w:val="0"/>
          <w:numId w:val="5"/>
        </w:numPr>
        <w:ind w:firstLineChars="0"/>
        <w:outlineLvl w:val="1"/>
        <w:rPr>
          <w:b/>
        </w:rPr>
      </w:pPr>
      <w:r w:rsidRPr="00955D94">
        <w:rPr>
          <w:rFonts w:hint="eastAsia"/>
          <w:b/>
        </w:rPr>
        <w:t>国务院：鼓励地方优化机动车限购管理</w:t>
      </w:r>
    </w:p>
    <w:p w:rsidR="00AE0231" w:rsidRDefault="00AE0231" w:rsidP="00AE0231">
      <w:r>
        <w:t>12月24日，国务院发布《关于进一步做好稳就业工作的意见》。《意见》就稳就业工作提出了六个方面重点举措：支持企业稳定岗位、开发更多就业岗位、促进劳动者多渠道就业创业、大规模开展职业技能培训、做实就业创业服务以及做好基本生活保障。</w:t>
      </w:r>
    </w:p>
    <w:p w:rsidR="00AE0231" w:rsidRDefault="00AE0231" w:rsidP="00AE0231">
      <w:r>
        <w:rPr>
          <w:rFonts w:hint="eastAsia"/>
        </w:rPr>
        <w:t>在开发更多就业岗位方面，《意见》指出要挖掘内需带动就业。鼓励汽车、家电、消费电子产品更新消费，有力有序推进老旧汽车报废更新，鼓励限购城市优化机动车限购管理措施。</w:t>
      </w:r>
    </w:p>
    <w:p w:rsidR="00AE0231" w:rsidRDefault="00AE0231" w:rsidP="00AE0231">
      <w:pPr>
        <w:rPr>
          <w:rFonts w:cs="宋体"/>
          <w:b/>
          <w:bCs/>
          <w:i/>
          <w:iCs/>
        </w:rPr>
      </w:pPr>
      <w:r w:rsidRPr="002009FE">
        <w:rPr>
          <w:rFonts w:cs="宋体" w:hint="eastAsia"/>
          <w:b/>
          <w:bCs/>
          <w:i/>
          <w:iCs/>
        </w:rPr>
        <w:t>分析：。</w:t>
      </w:r>
    </w:p>
    <w:p w:rsidR="00AE0231" w:rsidRPr="00F94E69" w:rsidRDefault="00AE0231" w:rsidP="00AE0231">
      <w:pPr>
        <w:pStyle w:val="a8"/>
        <w:numPr>
          <w:ilvl w:val="0"/>
          <w:numId w:val="5"/>
        </w:numPr>
        <w:ind w:firstLineChars="0"/>
        <w:outlineLvl w:val="1"/>
        <w:rPr>
          <w:b/>
        </w:rPr>
      </w:pPr>
      <w:r w:rsidRPr="00F94E69">
        <w:rPr>
          <w:rFonts w:hint="eastAsia"/>
          <w:b/>
        </w:rPr>
        <w:t>河南调整高速通行费减免政策</w:t>
      </w:r>
      <w:r w:rsidRPr="00F94E69">
        <w:rPr>
          <w:b/>
        </w:rPr>
        <w:t>6类车不再免费</w:t>
      </w:r>
    </w:p>
    <w:p w:rsidR="00AE0231" w:rsidRDefault="00AE0231" w:rsidP="00AE0231">
      <w:r>
        <w:rPr>
          <w:rFonts w:hint="eastAsia"/>
        </w:rPr>
        <w:t>日前，河南省交通运输厅联合河南省发展改革委、省财政厅印发通知，对河南省车辆通行费减免政策进行了全面清理。</w:t>
      </w:r>
    </w:p>
    <w:p w:rsidR="00AE0231" w:rsidRDefault="00AE0231" w:rsidP="00AE0231">
      <w:r>
        <w:rPr>
          <w:rFonts w:hint="eastAsia"/>
        </w:rPr>
        <w:t>按照通知，河南省继续实施的减免政策包括军车、警车、消防车免交车辆通行费政策等</w:t>
      </w:r>
      <w:r>
        <w:t>14项，国安车、全省高速公路救护车、全省高速公路国际标准集装箱运输车辆、邮政普遍服务运输专用车辆、全省高速公路甩挂运输车辆、重大活动和会议指定车辆等6类车不再免费。</w:t>
      </w:r>
    </w:p>
    <w:p w:rsidR="00AE0231" w:rsidRDefault="00AE0231" w:rsidP="00AE0231">
      <w:r>
        <w:rPr>
          <w:rFonts w:hint="eastAsia"/>
        </w:rPr>
        <w:t>今后，除《收费公路管理条例》以及国务院另有规定外，河南省各地各部门不得以任何形式制定出台车辆通行费减免政策。</w:t>
      </w:r>
    </w:p>
    <w:p w:rsidR="00AE0231" w:rsidRPr="00432B35" w:rsidRDefault="00AE0231" w:rsidP="00AE0231">
      <w:pPr>
        <w:rPr>
          <w:rFonts w:cs="宋体"/>
          <w:b/>
          <w:bCs/>
          <w:i/>
          <w:iCs/>
        </w:rPr>
      </w:pPr>
      <w:r w:rsidRPr="002009FE">
        <w:rPr>
          <w:rFonts w:cs="宋体" w:hint="eastAsia"/>
          <w:b/>
          <w:bCs/>
          <w:i/>
          <w:iCs/>
        </w:rPr>
        <w:t>分析：。</w:t>
      </w:r>
    </w:p>
    <w:p w:rsidR="00AE0231" w:rsidRPr="00F453FB" w:rsidRDefault="00AE0231" w:rsidP="00AE0231">
      <w:pPr>
        <w:pStyle w:val="a8"/>
        <w:numPr>
          <w:ilvl w:val="0"/>
          <w:numId w:val="5"/>
        </w:numPr>
        <w:ind w:firstLineChars="0"/>
        <w:outlineLvl w:val="1"/>
        <w:rPr>
          <w:b/>
        </w:rPr>
      </w:pPr>
      <w:r w:rsidRPr="00F453FB">
        <w:rPr>
          <w:rFonts w:hint="eastAsia"/>
          <w:b/>
        </w:rPr>
        <w:t>交通部公布</w:t>
      </w:r>
      <w:r w:rsidRPr="00F453FB">
        <w:rPr>
          <w:b/>
        </w:rPr>
        <w:t>11月高速公路车流量和货物运输量数据。</w:t>
      </w:r>
    </w:p>
    <w:p w:rsidR="00AE0231" w:rsidRDefault="00AE0231" w:rsidP="00AE0231">
      <w:r>
        <w:t>11月高速公路车流量和货物运输量都有所增长，货物运输量累计为去年同期的106.8%，增幅明显。</w:t>
      </w:r>
    </w:p>
    <w:p w:rsidR="00AE0231" w:rsidRDefault="00AE0231" w:rsidP="00AE0231">
      <w:pPr>
        <w:rPr>
          <w:rFonts w:cs="宋体"/>
          <w:b/>
          <w:bCs/>
          <w:i/>
          <w:iCs/>
        </w:rPr>
      </w:pPr>
      <w:r w:rsidRPr="002009FE">
        <w:rPr>
          <w:rFonts w:cs="宋体" w:hint="eastAsia"/>
          <w:b/>
          <w:bCs/>
          <w:i/>
          <w:iCs/>
        </w:rPr>
        <w:t>分析：。</w:t>
      </w:r>
    </w:p>
    <w:p w:rsidR="00AE0231" w:rsidRPr="0059401E" w:rsidRDefault="00AE0231" w:rsidP="00AE0231">
      <w:pPr>
        <w:pStyle w:val="a8"/>
        <w:numPr>
          <w:ilvl w:val="0"/>
          <w:numId w:val="5"/>
        </w:numPr>
        <w:ind w:firstLineChars="0"/>
        <w:outlineLvl w:val="1"/>
        <w:rPr>
          <w:b/>
        </w:rPr>
      </w:pPr>
      <w:r w:rsidRPr="0059401E">
        <w:rPr>
          <w:rFonts w:hint="eastAsia"/>
          <w:b/>
        </w:rPr>
        <w:t>交通运输部：关于发布《道路运输电子证照</w:t>
      </w:r>
      <w:r w:rsidRPr="0059401E">
        <w:rPr>
          <w:b/>
        </w:rPr>
        <w:t>从业资格证》等22项交通运输行业标准的公告</w:t>
      </w:r>
    </w:p>
    <w:p w:rsidR="00AE0231" w:rsidRDefault="00AE0231" w:rsidP="00AE0231">
      <w:r>
        <w:rPr>
          <w:rFonts w:hint="eastAsia"/>
        </w:rPr>
        <w:t>公告称，《道路运输电子证照</w:t>
      </w:r>
      <w:r>
        <w:t>从业资格证》等22项交通运输行业标准（2019年第6批，见附件）业经审查通过，现予发布。以上标准由人民交通出版社股份有限公司出版，并在交通运输部官方网站上公告。</w:t>
      </w:r>
    </w:p>
    <w:p w:rsidR="00AE0231" w:rsidRDefault="00AE0231" w:rsidP="00AE0231">
      <w:r>
        <w:rPr>
          <w:rFonts w:hint="eastAsia"/>
        </w:rPr>
        <w:t>附件《发布的</w:t>
      </w:r>
      <w:r>
        <w:t>22项交通运输行业标准的编号、名称、主要内容等一览表》中与汽车行业相关的交通行业标准有：JT/T1295—2019道路大型物件运输规范、JT/T1301—2019城市客车塞拉门。</w:t>
      </w:r>
    </w:p>
    <w:p w:rsidR="00AE0231" w:rsidRPr="0059401E" w:rsidRDefault="00AE0231" w:rsidP="00AE0231">
      <w:pPr>
        <w:rPr>
          <w:rFonts w:cs="宋体"/>
          <w:b/>
          <w:bCs/>
          <w:i/>
          <w:iCs/>
        </w:rPr>
      </w:pPr>
      <w:r w:rsidRPr="002009FE">
        <w:rPr>
          <w:rFonts w:cs="宋体" w:hint="eastAsia"/>
          <w:b/>
          <w:bCs/>
          <w:i/>
          <w:iCs/>
        </w:rPr>
        <w:t>分析：。</w:t>
      </w:r>
    </w:p>
    <w:p w:rsidR="00AE0231" w:rsidRPr="006B1586" w:rsidRDefault="00AE0231" w:rsidP="00AE0231">
      <w:pPr>
        <w:pStyle w:val="a8"/>
        <w:numPr>
          <w:ilvl w:val="0"/>
          <w:numId w:val="5"/>
        </w:numPr>
        <w:ind w:firstLineChars="0"/>
        <w:outlineLvl w:val="1"/>
        <w:rPr>
          <w:b/>
        </w:rPr>
      </w:pPr>
      <w:r w:rsidRPr="006B1586">
        <w:rPr>
          <w:rFonts w:hint="eastAsia"/>
          <w:b/>
        </w:rPr>
        <w:t>青岛：新能源车在规定区域停车免收</w:t>
      </w:r>
      <w:r w:rsidRPr="006B1586">
        <w:rPr>
          <w:b/>
        </w:rPr>
        <w:t>2小时停车费</w:t>
      </w:r>
    </w:p>
    <w:p w:rsidR="00AE0231" w:rsidRDefault="00AE0231" w:rsidP="00AE0231">
      <w:r>
        <w:t>青岛市近日发布《关于明确新能源汽车停放服务收费标准的通知》。通知表示，对悬挂新能源汽车绿色牌号的汽车，每天0时至24时，在市南区、市北区、李沧区、崂山区实行政府定价管理（不含住宅小区停车场）的同一公共停车场或同一条道路上的收费停车泊位以及青岛国际机场停车场内首次停车，免收首个2小时停车费。其中，实行计次收费的公共停车场或道路停车泊位确无计时设施的，应免收首次停车费（不超过4小时）。</w:t>
      </w:r>
    </w:p>
    <w:p w:rsidR="00AE0231" w:rsidRDefault="00AE0231" w:rsidP="00AE0231">
      <w:pPr>
        <w:rPr>
          <w:rFonts w:cs="宋体"/>
          <w:b/>
          <w:bCs/>
          <w:i/>
          <w:iCs/>
        </w:rPr>
      </w:pPr>
      <w:r w:rsidRPr="002009FE">
        <w:rPr>
          <w:rFonts w:cs="宋体" w:hint="eastAsia"/>
          <w:b/>
          <w:bCs/>
          <w:i/>
          <w:iCs/>
        </w:rPr>
        <w:lastRenderedPageBreak/>
        <w:t>分析：。</w:t>
      </w:r>
    </w:p>
    <w:p w:rsidR="00AE0231" w:rsidRPr="001D41E3" w:rsidRDefault="00AE0231" w:rsidP="00AE0231">
      <w:pPr>
        <w:pStyle w:val="a8"/>
        <w:numPr>
          <w:ilvl w:val="0"/>
          <w:numId w:val="5"/>
        </w:numPr>
        <w:ind w:firstLineChars="0"/>
        <w:outlineLvl w:val="1"/>
        <w:rPr>
          <w:b/>
        </w:rPr>
      </w:pPr>
      <w:r w:rsidRPr="001D41E3">
        <w:rPr>
          <w:rFonts w:hint="eastAsia"/>
          <w:b/>
        </w:rPr>
        <w:t>四川推动农村物流共享共配</w:t>
      </w:r>
    </w:p>
    <w:p w:rsidR="00AE0231" w:rsidRDefault="00AE0231" w:rsidP="00AE0231">
      <w:r>
        <w:rPr>
          <w:rFonts w:hint="eastAsia"/>
        </w:rPr>
        <w:t>四川省邮政管理局联合省商务厅等</w:t>
      </w:r>
      <w:r>
        <w:t>6部门出台《关于深化农村物流配送体系建设的实施方案》，明确了共享共配理念，将着力形成“跨部门资源整合、跨行业协同融合、分级支撑的网路体系、便捷稳定的末端节点”的农村物流配送格局。</w:t>
      </w:r>
    </w:p>
    <w:p w:rsidR="00AE0231" w:rsidRDefault="00AE0231" w:rsidP="00AE0231">
      <w:r>
        <w:rPr>
          <w:rFonts w:hint="eastAsia"/>
        </w:rPr>
        <w:t>根据《方案》，四川将推行邮快合作，在甘孜、阿坝、凉山三州地区和快递末端网点覆盖率低的市（州）推动代投代收、共建“快邮驿站”等形式的邮快合作，补足农村末端服务短板；推行交邮合作，以四川省纳入交通运输部农村站点改造资金项目的</w:t>
      </w:r>
      <w:r>
        <w:t>50个乡镇运输服务站点所在县为试点，支持利用客运班车代运邮件快件，鼓励快递企业入驻客运站，为乡镇快件提供统一投递和配送服务。</w:t>
      </w:r>
    </w:p>
    <w:p w:rsidR="00AE0231" w:rsidRDefault="00AE0231" w:rsidP="00AE0231">
      <w:pPr>
        <w:rPr>
          <w:rFonts w:cs="宋体"/>
          <w:b/>
          <w:bCs/>
          <w:i/>
          <w:iCs/>
        </w:rPr>
      </w:pPr>
      <w:r w:rsidRPr="002009FE">
        <w:rPr>
          <w:rFonts w:cs="宋体" w:hint="eastAsia"/>
          <w:b/>
          <w:bCs/>
          <w:i/>
          <w:iCs/>
        </w:rPr>
        <w:t>分析：。</w:t>
      </w:r>
    </w:p>
    <w:p w:rsidR="00AE0231" w:rsidRPr="001D41E3" w:rsidRDefault="00AE0231" w:rsidP="00AE0231">
      <w:pPr>
        <w:pStyle w:val="a8"/>
        <w:numPr>
          <w:ilvl w:val="0"/>
          <w:numId w:val="5"/>
        </w:numPr>
        <w:ind w:firstLineChars="0"/>
        <w:outlineLvl w:val="1"/>
        <w:rPr>
          <w:b/>
        </w:rPr>
      </w:pPr>
      <w:r w:rsidRPr="001D41E3">
        <w:rPr>
          <w:rFonts w:hint="eastAsia"/>
          <w:b/>
        </w:rPr>
        <w:t>苏州：推迟发放</w:t>
      </w:r>
      <w:r w:rsidRPr="001D41E3">
        <w:rPr>
          <w:b/>
        </w:rPr>
        <w:t>2020年货运机动车通行证</w:t>
      </w:r>
    </w:p>
    <w:p w:rsidR="00AE0231" w:rsidRDefault="00AE0231" w:rsidP="00AE0231">
      <w:r>
        <w:rPr>
          <w:rFonts w:hint="eastAsia"/>
        </w:rPr>
        <w:t>根据《省政府关于印发江苏省打赢蓝天保卫战三年行动计划实施方案的通知》</w:t>
      </w:r>
      <w:r>
        <w:t>(苏政发【2018】122号)、《关于落实秋冬季柴油货车污染管控要求的通知》的要求，苏州市将于2020年对国三排放(含)标准以下柴油货车限行措施进行调整。为保证货运机动车管控政策的一致性，经公安交警部门研究决定：</w:t>
      </w:r>
    </w:p>
    <w:p w:rsidR="00AE0231" w:rsidRDefault="00AE0231" w:rsidP="00AE0231">
      <w:r>
        <w:t>1、推迟发放2020年度货运机动车通行证，具体发放时间和办法将在国三排放(含)标准以下柴油货车限行措施调整出台后另行通告。</w:t>
      </w:r>
    </w:p>
    <w:p w:rsidR="00AE0231" w:rsidRDefault="00AE0231" w:rsidP="00AE0231">
      <w:r>
        <w:t>2、在2020年度货运机动车通行证换发之前，2019年度货运机动车通行证继续有效，延期使用。</w:t>
      </w:r>
    </w:p>
    <w:p w:rsidR="00AE0231" w:rsidRDefault="00AE0231" w:rsidP="00AE0231">
      <w:pPr>
        <w:rPr>
          <w:rFonts w:cs="宋体"/>
          <w:b/>
          <w:bCs/>
          <w:i/>
          <w:iCs/>
        </w:rPr>
      </w:pPr>
      <w:r w:rsidRPr="002009FE">
        <w:rPr>
          <w:rFonts w:cs="宋体" w:hint="eastAsia"/>
          <w:b/>
          <w:bCs/>
          <w:i/>
          <w:iCs/>
        </w:rPr>
        <w:t>分析：。</w:t>
      </w:r>
    </w:p>
    <w:p w:rsidR="00AE0231" w:rsidRPr="00A017D8" w:rsidRDefault="00AE0231" w:rsidP="00AE0231">
      <w:pPr>
        <w:pStyle w:val="a8"/>
        <w:numPr>
          <w:ilvl w:val="0"/>
          <w:numId w:val="5"/>
        </w:numPr>
        <w:ind w:firstLineChars="0"/>
        <w:outlineLvl w:val="1"/>
        <w:rPr>
          <w:b/>
        </w:rPr>
      </w:pPr>
      <w:r w:rsidRPr="00A017D8">
        <w:rPr>
          <w:rFonts w:hint="eastAsia"/>
          <w:b/>
        </w:rPr>
        <w:t>汽车三包政策新版确定修订思路：纯电动车要标注电池衰减限值</w:t>
      </w:r>
    </w:p>
    <w:p w:rsidR="00AE0231" w:rsidRDefault="00AE0231" w:rsidP="00AE0231">
      <w:r>
        <w:rPr>
          <w:rFonts w:hint="eastAsia"/>
        </w:rPr>
        <w:t>近日，国家缺陷产品管理中心三包部主任贺兴在</w:t>
      </w:r>
      <w:r>
        <w:t>2019中国车商高峰论坛现场透露，新版汽车三包政策经过多轮研究和讨论后，已基本形成确定的修订思路，最大的变化是将针对新能源汽车的技术特点进行相关调整。据贺兴介绍，新的汽车三包政策将单独对汽车的动力电池提出质量担保要求，要求企业在向消费者销售纯电续驶里程的新能源汽车时，要向消费者明确标注该车电池的衰减限值和对应的测试方法。</w:t>
      </w:r>
    </w:p>
    <w:p w:rsidR="00AE0231" w:rsidRDefault="00AE0231" w:rsidP="00AE0231">
      <w:pPr>
        <w:rPr>
          <w:rFonts w:cs="宋体"/>
          <w:b/>
          <w:bCs/>
          <w:i/>
          <w:iCs/>
        </w:rPr>
      </w:pPr>
      <w:r w:rsidRPr="00F94E69">
        <w:rPr>
          <w:rFonts w:cs="宋体" w:hint="eastAsia"/>
          <w:b/>
          <w:bCs/>
          <w:i/>
          <w:iCs/>
        </w:rPr>
        <w:t>分析：。</w:t>
      </w:r>
    </w:p>
    <w:p w:rsidR="00AE0231" w:rsidRPr="0098598B" w:rsidRDefault="00AE0231" w:rsidP="00AE0231">
      <w:pPr>
        <w:pStyle w:val="a8"/>
        <w:numPr>
          <w:ilvl w:val="0"/>
          <w:numId w:val="5"/>
        </w:numPr>
        <w:ind w:firstLineChars="0"/>
        <w:outlineLvl w:val="1"/>
        <w:rPr>
          <w:b/>
        </w:rPr>
      </w:pPr>
      <w:r w:rsidRPr="0098598B">
        <w:rPr>
          <w:rFonts w:hint="eastAsia"/>
          <w:b/>
        </w:rPr>
        <w:t>郑州：实施机动车单双号限行，新能源汽车不受限</w:t>
      </w:r>
    </w:p>
    <w:p w:rsidR="00AE0231" w:rsidRDefault="00AE0231" w:rsidP="00AE0231">
      <w:r>
        <w:t>12月25日，郑州市发布《关于实行机动车单双号限行措施的通告》，通过规定，自2019年12月27日至2019年12月31日，每天7时至21时在郑州市东四环、南四环、西四环、北四环（均不含本路、区域内连霍高速不限行）以内区域的所有道路实施机动车单双号限行，悬挂新能源汽车专用号牌的新能源汽车，不受上述措施限制。</w:t>
      </w:r>
    </w:p>
    <w:p w:rsidR="00AE0231" w:rsidRDefault="00AE0231" w:rsidP="00AE0231">
      <w:pPr>
        <w:rPr>
          <w:rFonts w:cs="宋体"/>
          <w:b/>
          <w:bCs/>
          <w:i/>
          <w:iCs/>
        </w:rPr>
      </w:pPr>
      <w:r w:rsidRPr="002009FE">
        <w:rPr>
          <w:rFonts w:cs="宋体" w:hint="eastAsia"/>
          <w:b/>
          <w:bCs/>
          <w:i/>
          <w:iCs/>
        </w:rPr>
        <w:t>分析：。</w:t>
      </w:r>
    </w:p>
    <w:p w:rsidR="0053684F" w:rsidRPr="00567A78" w:rsidRDefault="0053684F" w:rsidP="0053684F">
      <w:pPr>
        <w:pStyle w:val="a8"/>
        <w:numPr>
          <w:ilvl w:val="0"/>
          <w:numId w:val="8"/>
        </w:numPr>
        <w:ind w:firstLineChars="0"/>
        <w:outlineLvl w:val="0"/>
        <w:rPr>
          <w:b/>
        </w:rPr>
      </w:pPr>
      <w:r w:rsidRPr="002009FE">
        <w:rPr>
          <w:rFonts w:cs="宋体" w:hint="eastAsia"/>
          <w:b/>
          <w:bCs/>
        </w:rPr>
        <w:t>新品信息跟踪</w:t>
      </w:r>
    </w:p>
    <w:p w:rsidR="008E2AEE" w:rsidRPr="00432B35" w:rsidRDefault="008E2AEE" w:rsidP="0053684F">
      <w:pPr>
        <w:pStyle w:val="a8"/>
        <w:numPr>
          <w:ilvl w:val="3"/>
          <w:numId w:val="9"/>
        </w:numPr>
        <w:ind w:left="426" w:firstLineChars="0"/>
        <w:outlineLvl w:val="1"/>
        <w:rPr>
          <w:b/>
        </w:rPr>
      </w:pPr>
      <w:r w:rsidRPr="00432B35">
        <w:rPr>
          <w:b/>
        </w:rPr>
        <w:t>江铃域虎EV</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8E2AEE" w:rsidTr="00821461">
        <w:trPr>
          <w:trHeight w:val="1500"/>
          <w:tblCellSpacing w:w="0" w:type="dxa"/>
        </w:trPr>
        <w:tc>
          <w:tcPr>
            <w:tcW w:w="3600" w:type="dxa"/>
            <w:vAlign w:val="center"/>
            <w:hideMark/>
          </w:tcPr>
          <w:p w:rsidR="008E2AEE" w:rsidRDefault="008E2AEE" w:rsidP="00821461">
            <w:r>
              <w:rPr>
                <w:noProof/>
                <w:color w:val="000000"/>
              </w:rPr>
              <w:lastRenderedPageBreak/>
              <w:drawing>
                <wp:inline distT="0" distB="0" distL="0" distR="0" wp14:anchorId="0C674A2E" wp14:editId="71958559">
                  <wp:extent cx="2880000" cy="1800000"/>
                  <wp:effectExtent l="0" t="0" r="0" b="0"/>
                  <wp:docPr id="20" name="图片 20" descr="http://dss.way-s.cn/news/net_images/autohome/f18dd6409691b370d8533ef38d1c849d09bd29aa/5c746df22ae434092690480f8b106b1c95102596.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ss.way-s.cn/news/net_images/autohome/f18dd6409691b370d8533ef38d1c849d09bd29aa/5c746df22ae434092690480f8b106b1c9510259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rsidR="008E2AEE" w:rsidRDefault="008E2AEE" w:rsidP="00821461"/>
        </w:tc>
      </w:tr>
    </w:tbl>
    <w:p w:rsidR="008E2AEE" w:rsidRDefault="008E2AEE" w:rsidP="0053684F">
      <w:r>
        <w:rPr>
          <w:rFonts w:hint="eastAsia"/>
        </w:rPr>
        <w:t>从江铃汽车官网获悉，旗下首款纯电动车型——江铃域虎</w:t>
      </w:r>
      <w:r>
        <w:t>EV正式上市，新车共推出2款车型，补贴前售价区间为24.80-26.80万元。此外，新车还提供5年/20万公里的三店质保和3年/6万公里的整车质保。新车配备最大功率为163马力的永磁同步电机，两款车型的NEDC续航里程分别为320km和335km。</w:t>
      </w:r>
    </w:p>
    <w:p w:rsidR="008E2AEE" w:rsidRDefault="008E2AEE" w:rsidP="0053684F">
      <w:pPr>
        <w:rPr>
          <w:rFonts w:cs="宋体"/>
          <w:b/>
          <w:bCs/>
          <w:i/>
          <w:iCs/>
        </w:rPr>
      </w:pPr>
      <w:r w:rsidRPr="002009FE">
        <w:rPr>
          <w:rFonts w:cs="宋体" w:hint="eastAsia"/>
          <w:b/>
          <w:bCs/>
          <w:i/>
          <w:iCs/>
        </w:rPr>
        <w:t>分析：。</w:t>
      </w:r>
    </w:p>
    <w:p w:rsidR="008E2AEE" w:rsidRPr="00DA4A2E" w:rsidRDefault="008E2AEE" w:rsidP="0053684F">
      <w:pPr>
        <w:pStyle w:val="a8"/>
        <w:numPr>
          <w:ilvl w:val="3"/>
          <w:numId w:val="9"/>
        </w:numPr>
        <w:ind w:left="426" w:firstLineChars="0"/>
        <w:outlineLvl w:val="1"/>
        <w:rPr>
          <w:b/>
        </w:rPr>
      </w:pPr>
      <w:r w:rsidRPr="00DA4A2E">
        <w:rPr>
          <w:rFonts w:hint="eastAsia"/>
          <w:b/>
        </w:rPr>
        <w:t>奇瑞新能源新车</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8E2AEE" w:rsidTr="00821461">
        <w:trPr>
          <w:trHeight w:val="1500"/>
          <w:tblCellSpacing w:w="0" w:type="dxa"/>
        </w:trPr>
        <w:tc>
          <w:tcPr>
            <w:tcW w:w="3600" w:type="dxa"/>
            <w:vAlign w:val="center"/>
            <w:hideMark/>
          </w:tcPr>
          <w:p w:rsidR="008E2AEE" w:rsidRDefault="008E2AEE" w:rsidP="00821461">
            <w:r>
              <w:rPr>
                <w:noProof/>
                <w:color w:val="000000"/>
              </w:rPr>
              <w:drawing>
                <wp:inline distT="0" distB="0" distL="0" distR="0" wp14:anchorId="7B23636F" wp14:editId="17AAA67E">
                  <wp:extent cx="2880000" cy="1800000"/>
                  <wp:effectExtent l="0" t="0" r="0" b="0"/>
                  <wp:docPr id="35" name="图片 35" descr="http://dss.way-s.cn/news/net_images/autohome/055220adc8bde74405924b36efe3d038c49b30f6/7fd0f7452d29572f39b3c6cbf4b5f2de8b46a6fb.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autohome/055220adc8bde74405924b36efe3d038c49b30f6/7fd0f7452d29572f39b3c6cbf4b5f2de8b46a6fb.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rsidR="008E2AEE" w:rsidRDefault="008E2AEE" w:rsidP="00821461"/>
        </w:tc>
      </w:tr>
    </w:tbl>
    <w:p w:rsidR="008E2AEE" w:rsidRDefault="008E2AEE" w:rsidP="0053684F">
      <w:r>
        <w:t>该车内部代号为S61；据悉，新车或将来自于全铝纯电动平台，按照计划，新车将于2020年年中上市。从外观来看，新车整体设计与该品牌现有车型的差别巨大，其头灯采用分体式设计，而且看似车头还设有一条贯穿式灯带或镀铬条，前包围两侧的造型也比较复杂。</w:t>
      </w:r>
    </w:p>
    <w:p w:rsidR="008E2AEE" w:rsidRPr="00DA4A2E" w:rsidRDefault="008E2AEE" w:rsidP="0053684F">
      <w:pPr>
        <w:rPr>
          <w:rFonts w:cs="宋体"/>
          <w:b/>
          <w:bCs/>
          <w:i/>
          <w:iCs/>
        </w:rPr>
      </w:pPr>
      <w:r w:rsidRPr="002009FE">
        <w:rPr>
          <w:rFonts w:cs="宋体" w:hint="eastAsia"/>
          <w:b/>
          <w:bCs/>
          <w:i/>
          <w:iCs/>
        </w:rPr>
        <w:t>分析：。</w:t>
      </w:r>
    </w:p>
    <w:p w:rsidR="008E2AEE" w:rsidRPr="00E27F3D" w:rsidRDefault="008E2AEE" w:rsidP="0053684F">
      <w:pPr>
        <w:pStyle w:val="a8"/>
        <w:numPr>
          <w:ilvl w:val="3"/>
          <w:numId w:val="9"/>
        </w:numPr>
        <w:ind w:left="426" w:firstLineChars="0"/>
        <w:outlineLvl w:val="1"/>
        <w:rPr>
          <w:b/>
        </w:rPr>
      </w:pPr>
      <w:r w:rsidRPr="00E27F3D">
        <w:rPr>
          <w:b/>
        </w:rPr>
        <w:t>全新红旗H9</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8E2AEE" w:rsidTr="00821461">
        <w:trPr>
          <w:trHeight w:val="1500"/>
          <w:tblCellSpacing w:w="0" w:type="dxa"/>
        </w:trPr>
        <w:tc>
          <w:tcPr>
            <w:tcW w:w="3600" w:type="dxa"/>
            <w:vAlign w:val="center"/>
            <w:hideMark/>
          </w:tcPr>
          <w:p w:rsidR="008E2AEE" w:rsidRDefault="008E2AEE" w:rsidP="00821461">
            <w:r>
              <w:rPr>
                <w:noProof/>
                <w:color w:val="000000"/>
              </w:rPr>
              <w:drawing>
                <wp:inline distT="0" distB="0" distL="0" distR="0" wp14:anchorId="0FD335C1" wp14:editId="34C1DBF2">
                  <wp:extent cx="2880000" cy="1800000"/>
                  <wp:effectExtent l="0" t="0" r="0" b="0"/>
                  <wp:docPr id="34" name="图片 34" descr="http://dss.way-s.cn/news/net_images/txnews/a79bb4b4e00459ba36126592ccc2938fd3d7fae8/9d444d14312ae0fcc7f1e5749a465599c5e3986a.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ss.way-s.cn/news/net_images/txnews/a79bb4b4e00459ba36126592ccc2938fd3d7fae8/9d444d14312ae0fcc7f1e5749a465599c5e3986a.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rsidR="008E2AEE" w:rsidRDefault="008E2AEE" w:rsidP="00821461"/>
        </w:tc>
      </w:tr>
    </w:tbl>
    <w:p w:rsidR="008E2AEE" w:rsidRDefault="008E2AEE" w:rsidP="0053684F">
      <w:r>
        <w:rPr>
          <w:rFonts w:hint="eastAsia"/>
        </w:rPr>
        <w:t>从一汽红旗官方获悉，红旗</w:t>
      </w:r>
      <w:r>
        <w:t>H9将于2020年1月8日在北京迎来全球首秀。新车正是由此前曝光的新一代红旗H7更名而来。根据此前消息，新车或将于2020年5月投产。作为红旗H系第三代产品的代表作，新车将采用全新的设计语言，其前脸采用U形格栅饰条与直</w:t>
      </w:r>
      <w:r>
        <w:lastRenderedPageBreak/>
        <w:t>瀑式中网、中央红色饰条相搭配，更加突出新车的豪华感。同时其修长而方正的车头拥有更加垂直的前格栅走势，显得颇具气势。</w:t>
      </w:r>
    </w:p>
    <w:p w:rsidR="008E2AEE" w:rsidRPr="00432B35" w:rsidRDefault="008E2AEE" w:rsidP="0053684F">
      <w:pPr>
        <w:rPr>
          <w:rFonts w:cs="宋体"/>
          <w:b/>
          <w:bCs/>
          <w:i/>
          <w:iCs/>
        </w:rPr>
      </w:pPr>
      <w:r w:rsidRPr="002009FE">
        <w:rPr>
          <w:rFonts w:cs="宋体" w:hint="eastAsia"/>
          <w:b/>
          <w:bCs/>
          <w:i/>
          <w:iCs/>
        </w:rPr>
        <w:t>分析：。</w:t>
      </w:r>
    </w:p>
    <w:p w:rsidR="008E2AEE" w:rsidRPr="00432B35" w:rsidRDefault="008E2AEE" w:rsidP="0053684F">
      <w:pPr>
        <w:pStyle w:val="a8"/>
        <w:numPr>
          <w:ilvl w:val="3"/>
          <w:numId w:val="9"/>
        </w:numPr>
        <w:ind w:left="426" w:firstLineChars="0"/>
        <w:outlineLvl w:val="1"/>
        <w:rPr>
          <w:b/>
        </w:rPr>
      </w:pPr>
      <w:r w:rsidRPr="00432B35">
        <w:rPr>
          <w:b/>
        </w:rPr>
        <w:t>全新开迪</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8E2AEE" w:rsidTr="00821461">
        <w:trPr>
          <w:trHeight w:val="1500"/>
          <w:tblCellSpacing w:w="0" w:type="dxa"/>
        </w:trPr>
        <w:tc>
          <w:tcPr>
            <w:tcW w:w="3600" w:type="dxa"/>
            <w:vAlign w:val="center"/>
            <w:hideMark/>
          </w:tcPr>
          <w:p w:rsidR="008E2AEE" w:rsidRDefault="008E2AEE" w:rsidP="00821461">
            <w:r>
              <w:rPr>
                <w:noProof/>
                <w:color w:val="000000"/>
              </w:rPr>
              <w:drawing>
                <wp:inline distT="0" distB="0" distL="0" distR="0" wp14:anchorId="56539F5C" wp14:editId="611561D7">
                  <wp:extent cx="2880000" cy="1800000"/>
                  <wp:effectExtent l="0" t="0" r="0" b="0"/>
                  <wp:docPr id="48" name="图片 48" descr="http://dss.way-s.cn/news/net_images/autohome/d747f8fa0ededbd2b81a06eb534eca9ca88b0c9e/4a6df9f35e73fab4a93fac8713212f73ec437817.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autohome/d747f8fa0ededbd2b81a06eb534eca9ca88b0c9e/4a6df9f35e73fab4a93fac8713212f73ec43781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rsidR="008E2AEE" w:rsidRDefault="008E2AEE" w:rsidP="00821461"/>
        </w:tc>
      </w:tr>
    </w:tbl>
    <w:p w:rsidR="008E2AEE" w:rsidRDefault="008E2AEE" w:rsidP="0053684F">
      <w:r>
        <w:t>新车将会在2020年发布。从预告图以及此前的谍照来看，作为一款经典车型，全新开迪将会延续前作的整体风格设计，高大的车身会提供宽敞的车内空间。不同的是，新车将会采用全新的家族式前脸，包括新式的大灯，全新的中网格栅，前包围的造型也极其富有运动感。</w:t>
      </w:r>
    </w:p>
    <w:p w:rsidR="008E2AEE" w:rsidRDefault="008E2AEE" w:rsidP="0053684F">
      <w:pPr>
        <w:rPr>
          <w:rFonts w:cs="宋体"/>
          <w:b/>
          <w:bCs/>
          <w:i/>
          <w:iCs/>
        </w:rPr>
      </w:pPr>
      <w:r w:rsidRPr="002009FE">
        <w:rPr>
          <w:rFonts w:cs="宋体" w:hint="eastAsia"/>
          <w:b/>
          <w:bCs/>
          <w:i/>
          <w:iCs/>
        </w:rPr>
        <w:t>分析：。</w:t>
      </w:r>
    </w:p>
    <w:p w:rsidR="008E2AEE" w:rsidRPr="00432B35" w:rsidRDefault="008E2AEE" w:rsidP="0053684F">
      <w:pPr>
        <w:pStyle w:val="a8"/>
        <w:numPr>
          <w:ilvl w:val="3"/>
          <w:numId w:val="9"/>
        </w:numPr>
        <w:ind w:left="426" w:firstLineChars="0"/>
        <w:outlineLvl w:val="1"/>
        <w:rPr>
          <w:b/>
        </w:rPr>
      </w:pPr>
      <w:r w:rsidRPr="00432B35">
        <w:rPr>
          <w:rFonts w:hint="eastAsia"/>
          <w:b/>
        </w:rPr>
        <w:t>全新一代瑞虎</w:t>
      </w:r>
      <w:r w:rsidRPr="00432B35">
        <w:rPr>
          <w:b/>
        </w:rPr>
        <w:t>7</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8E2AEE" w:rsidTr="00821461">
        <w:trPr>
          <w:trHeight w:val="1500"/>
          <w:tblCellSpacing w:w="0" w:type="dxa"/>
        </w:trPr>
        <w:tc>
          <w:tcPr>
            <w:tcW w:w="3600" w:type="dxa"/>
            <w:vAlign w:val="center"/>
            <w:hideMark/>
          </w:tcPr>
          <w:p w:rsidR="008E2AEE" w:rsidRDefault="008E2AEE" w:rsidP="00821461">
            <w:r>
              <w:rPr>
                <w:noProof/>
                <w:color w:val="000000"/>
              </w:rPr>
              <w:drawing>
                <wp:inline distT="0" distB="0" distL="0" distR="0" wp14:anchorId="396629FB" wp14:editId="1F65421A">
                  <wp:extent cx="2880000" cy="1800000"/>
                  <wp:effectExtent l="0" t="0" r="0" b="0"/>
                  <wp:docPr id="18" name="图片 18" descr="http://dss.way-s.cn/news/net_images/sina/6b1e3bd6b22289a6a00e5827270e83b3bc24672c/b0d999db7509dc4d23a9293bc4d9f61581c71b33.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ss.way-s.cn/news/net_images/sina/6b1e3bd6b22289a6a00e5827270e83b3bc24672c/b0d999db7509dc4d23a9293bc4d9f61581c71b33.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rsidR="008E2AEE" w:rsidRDefault="008E2AEE" w:rsidP="00821461"/>
        </w:tc>
      </w:tr>
    </w:tbl>
    <w:p w:rsidR="008E2AEE" w:rsidRDefault="008E2AEE" w:rsidP="0053684F">
      <w:r>
        <w:t>新车基于全新设计理念打造，提供1.5T和1.6T两种动力，其中1.5T车型命名为全新一代瑞虎7，1.6T车型命名为全新一代瑞虎7PRO。另据透露，全新一代瑞虎7将于2月18日上市。</w:t>
      </w:r>
    </w:p>
    <w:p w:rsidR="008E2AEE" w:rsidRDefault="008E2AEE" w:rsidP="0053684F">
      <w:pPr>
        <w:rPr>
          <w:rFonts w:cs="宋体"/>
          <w:b/>
          <w:bCs/>
          <w:i/>
          <w:iCs/>
        </w:rPr>
      </w:pPr>
      <w:r w:rsidRPr="002009FE">
        <w:rPr>
          <w:rFonts w:cs="宋体" w:hint="eastAsia"/>
          <w:b/>
          <w:bCs/>
          <w:i/>
          <w:iCs/>
        </w:rPr>
        <w:t>分析：。</w:t>
      </w:r>
    </w:p>
    <w:p w:rsidR="008E2AEE" w:rsidRPr="00432B35" w:rsidRDefault="008E2AEE" w:rsidP="0053684F">
      <w:pPr>
        <w:pStyle w:val="a8"/>
        <w:numPr>
          <w:ilvl w:val="3"/>
          <w:numId w:val="9"/>
        </w:numPr>
        <w:ind w:left="426" w:firstLineChars="0"/>
        <w:outlineLvl w:val="1"/>
        <w:rPr>
          <w:b/>
        </w:rPr>
      </w:pPr>
      <w:r w:rsidRPr="00432B35">
        <w:rPr>
          <w:rFonts w:hint="eastAsia"/>
          <w:b/>
        </w:rPr>
        <w:t>斯柯达新一代昕动</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8E2AEE" w:rsidTr="00821461">
        <w:trPr>
          <w:trHeight w:val="1500"/>
          <w:tblCellSpacing w:w="0" w:type="dxa"/>
        </w:trPr>
        <w:tc>
          <w:tcPr>
            <w:tcW w:w="3600" w:type="dxa"/>
            <w:vAlign w:val="center"/>
            <w:hideMark/>
          </w:tcPr>
          <w:p w:rsidR="008E2AEE" w:rsidRDefault="008E2AEE" w:rsidP="00821461">
            <w:r>
              <w:rPr>
                <w:noProof/>
                <w:color w:val="000000"/>
              </w:rPr>
              <w:drawing>
                <wp:inline distT="0" distB="0" distL="0" distR="0" wp14:anchorId="0AA5909A" wp14:editId="0CA91D6B">
                  <wp:extent cx="2880000" cy="1800000"/>
                  <wp:effectExtent l="0" t="0" r="0" b="0"/>
                  <wp:docPr id="22" name="图片 22" descr="http://dss.way-s.cn/news/net_images/txnews/270ac9d3502409bd20446a6ab692d78a47202182/47231bbbdbcd1f87cef834ec3fb6e6161417f498.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ss.way-s.cn/news/net_images/txnews/270ac9d3502409bd20446a6ab692d78a47202182/47231bbbdbcd1f87cef834ec3fb6e6161417f498.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rsidR="008E2AEE" w:rsidRDefault="008E2AEE" w:rsidP="00821461"/>
        </w:tc>
      </w:tr>
    </w:tbl>
    <w:p w:rsidR="008E2AEE" w:rsidRDefault="008E2AEE" w:rsidP="0053684F">
      <w:r>
        <w:lastRenderedPageBreak/>
        <w:t>该车将于2020年正式亮相，主销地锁定在中国和俄罗斯市场。新车基于与大众Polo相同的MQBA0平台打造，外观方面采用最新家族式设计语言，整体造型运动氛围更加浓厚，精致感更强。新车前脸装配家族标志性横幅式进气格栅，搭配两侧全LED灯组（或仅提供在高配车型中）。车侧后视镜继续由黑色涂料进行涂装，下方轮毂样式更加耐看。</w:t>
      </w:r>
    </w:p>
    <w:p w:rsidR="008E2AEE" w:rsidRDefault="008E2AEE" w:rsidP="0053684F">
      <w:pPr>
        <w:rPr>
          <w:rFonts w:cs="宋体"/>
          <w:b/>
          <w:bCs/>
          <w:i/>
          <w:iCs/>
        </w:rPr>
      </w:pPr>
      <w:r w:rsidRPr="002009FE">
        <w:rPr>
          <w:rFonts w:cs="宋体" w:hint="eastAsia"/>
          <w:b/>
          <w:bCs/>
          <w:i/>
          <w:iCs/>
        </w:rPr>
        <w:t>分析：。</w:t>
      </w:r>
    </w:p>
    <w:p w:rsidR="008E2AEE" w:rsidRPr="001C552A" w:rsidRDefault="008E2AEE" w:rsidP="0053684F">
      <w:pPr>
        <w:pStyle w:val="a8"/>
        <w:numPr>
          <w:ilvl w:val="3"/>
          <w:numId w:val="9"/>
        </w:numPr>
        <w:ind w:left="426" w:firstLineChars="0"/>
        <w:outlineLvl w:val="1"/>
        <w:rPr>
          <w:b/>
        </w:rPr>
      </w:pPr>
      <w:r w:rsidRPr="001C552A">
        <w:rPr>
          <w:rFonts w:hint="eastAsia"/>
          <w:b/>
        </w:rPr>
        <w:t>途岳纯电版将于</w:t>
      </w:r>
      <w:r w:rsidRPr="001C552A">
        <w:rPr>
          <w:b/>
        </w:rPr>
        <w:t>2020年年中上市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325"/>
        <w:gridCol w:w="81"/>
      </w:tblGrid>
      <w:tr w:rsidR="008E2AEE" w:rsidRPr="00441AC1" w:rsidTr="00821461">
        <w:trPr>
          <w:tblCellSpacing w:w="15" w:type="dxa"/>
        </w:trPr>
        <w:tc>
          <w:tcPr>
            <w:tcW w:w="0" w:type="auto"/>
            <w:tcBorders>
              <w:top w:val="nil"/>
              <w:left w:val="nil"/>
              <w:bottom w:val="nil"/>
              <w:right w:val="nil"/>
            </w:tcBorders>
            <w:hideMark/>
          </w:tcPr>
          <w:p w:rsidR="008E2AEE" w:rsidRPr="00441AC1" w:rsidRDefault="008E2AEE" w:rsidP="00821461">
            <w:pPr>
              <w:widowControl/>
              <w:jc w:val="left"/>
              <w:rPr>
                <w:rFonts w:ascii="微软雅黑" w:eastAsia="微软雅黑" w:hAnsi="微软雅黑" w:cs="宋体"/>
                <w:color w:val="000000"/>
                <w:kern w:val="0"/>
                <w:sz w:val="27"/>
                <w:szCs w:val="27"/>
              </w:rPr>
            </w:pPr>
            <w:r w:rsidRPr="00441AC1">
              <w:rPr>
                <w:rFonts w:ascii="微软雅黑" w:eastAsia="微软雅黑" w:hAnsi="微软雅黑" w:cs="宋体"/>
                <w:noProof/>
                <w:color w:val="000000"/>
                <w:kern w:val="0"/>
                <w:sz w:val="27"/>
                <w:szCs w:val="27"/>
              </w:rPr>
              <w:drawing>
                <wp:inline distT="0" distB="0" distL="0" distR="0" wp14:anchorId="4EDA518F" wp14:editId="2877C3ED">
                  <wp:extent cx="3334228" cy="1800000"/>
                  <wp:effectExtent l="0" t="0" r="0" b="0"/>
                  <wp:docPr id="43" name="图片 43" descr="http://58.246.65.10:8231/UploadFile/2019122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12240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34228" cy="1800000"/>
                          </a:xfrm>
                          <a:prstGeom prst="rect">
                            <a:avLst/>
                          </a:prstGeom>
                          <a:noFill/>
                          <a:ln>
                            <a:noFill/>
                          </a:ln>
                        </pic:spPr>
                      </pic:pic>
                    </a:graphicData>
                  </a:graphic>
                </wp:inline>
              </w:drawing>
            </w:r>
          </w:p>
        </w:tc>
        <w:tc>
          <w:tcPr>
            <w:tcW w:w="0" w:type="auto"/>
            <w:tcBorders>
              <w:top w:val="nil"/>
              <w:left w:val="nil"/>
              <w:bottom w:val="nil"/>
              <w:right w:val="nil"/>
            </w:tcBorders>
            <w:hideMark/>
          </w:tcPr>
          <w:p w:rsidR="008E2AEE" w:rsidRPr="00441AC1" w:rsidRDefault="008E2AEE" w:rsidP="00821461">
            <w:pPr>
              <w:widowControl/>
              <w:jc w:val="left"/>
              <w:rPr>
                <w:rFonts w:ascii="微软雅黑" w:eastAsia="微软雅黑" w:hAnsi="微软雅黑" w:cs="宋体"/>
                <w:color w:val="000000"/>
                <w:kern w:val="0"/>
                <w:sz w:val="27"/>
                <w:szCs w:val="27"/>
              </w:rPr>
            </w:pPr>
          </w:p>
        </w:tc>
      </w:tr>
    </w:tbl>
    <w:p w:rsidR="008E2AEE" w:rsidRDefault="008E2AEE" w:rsidP="0053684F">
      <w:r>
        <w:rPr>
          <w:rFonts w:hint="eastAsia"/>
        </w:rPr>
        <w:t>外观方面，新车与燃油版基本一致。</w:t>
      </w:r>
    </w:p>
    <w:p w:rsidR="008E2AEE" w:rsidRDefault="008E2AEE" w:rsidP="0053684F">
      <w:r>
        <w:rPr>
          <w:rFonts w:hint="eastAsia"/>
        </w:rPr>
        <w:t>动力方面，新车将搭载电动机。</w:t>
      </w:r>
    </w:p>
    <w:p w:rsidR="008E2AEE" w:rsidRDefault="008E2AEE" w:rsidP="0053684F">
      <w:pPr>
        <w:rPr>
          <w:rFonts w:cs="宋体"/>
          <w:b/>
          <w:bCs/>
          <w:i/>
          <w:iCs/>
        </w:rPr>
      </w:pPr>
      <w:r w:rsidRPr="002009FE">
        <w:rPr>
          <w:rFonts w:cs="宋体" w:hint="eastAsia"/>
          <w:b/>
          <w:bCs/>
          <w:i/>
          <w:iCs/>
        </w:rPr>
        <w:t>分析：。</w:t>
      </w:r>
    </w:p>
    <w:p w:rsidR="008E2AEE" w:rsidRPr="00432B35" w:rsidRDefault="008E2AEE" w:rsidP="0053684F">
      <w:pPr>
        <w:pStyle w:val="a8"/>
        <w:numPr>
          <w:ilvl w:val="3"/>
          <w:numId w:val="9"/>
        </w:numPr>
        <w:ind w:left="426" w:firstLineChars="0"/>
        <w:outlineLvl w:val="1"/>
        <w:rPr>
          <w:b/>
        </w:rPr>
      </w:pPr>
      <w:r w:rsidRPr="00432B35">
        <w:rPr>
          <w:rFonts w:hint="eastAsia"/>
          <w:b/>
        </w:rPr>
        <w:t>新款</w:t>
      </w:r>
      <w:r w:rsidRPr="00432B35">
        <w:rPr>
          <w:b/>
        </w:rPr>
        <w:t>A4allroad</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8E2AEE" w:rsidTr="00821461">
        <w:trPr>
          <w:trHeight w:val="1500"/>
          <w:tblCellSpacing w:w="0" w:type="dxa"/>
        </w:trPr>
        <w:tc>
          <w:tcPr>
            <w:tcW w:w="3600" w:type="dxa"/>
            <w:vAlign w:val="center"/>
            <w:hideMark/>
          </w:tcPr>
          <w:p w:rsidR="008E2AEE" w:rsidRDefault="008E2AEE" w:rsidP="00821461">
            <w:r>
              <w:rPr>
                <w:noProof/>
                <w:color w:val="000000"/>
              </w:rPr>
              <w:drawing>
                <wp:inline distT="0" distB="0" distL="0" distR="0" wp14:anchorId="15A420EF" wp14:editId="54902F63">
                  <wp:extent cx="2880000" cy="1800000"/>
                  <wp:effectExtent l="0" t="0" r="0" b="0"/>
                  <wp:docPr id="44" name="图片 44" descr="http://dss.way-s.cn/news/net_images/autohome/15b5a61dc28f7aea4c018fab453ce9a200089565/1cefc5adf3290357f37fcf83574390be4c5e7db6.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ss.way-s.cn/news/net_images/autohome/15b5a61dc28f7aea4c018fab453ce9a200089565/1cefc5adf3290357f37fcf83574390be4c5e7db6.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rsidR="008E2AEE" w:rsidRDefault="008E2AEE" w:rsidP="00821461"/>
        </w:tc>
      </w:tr>
    </w:tbl>
    <w:p w:rsidR="008E2AEE" w:rsidRDefault="008E2AEE" w:rsidP="0053684F">
      <w:r>
        <w:t>A4allroadquattro的大灯使用了全新的LED灯组设计，大嘴进气隔栅则是更加低矮，不过车身整体看起来还是比A4Avant更高耸一些，毕竟它是“A4allroadquattro”，车身两侧的包围更加运动化。</w:t>
      </w:r>
    </w:p>
    <w:p w:rsidR="008E2AEE" w:rsidRDefault="008E2AEE" w:rsidP="0053684F">
      <w:pPr>
        <w:rPr>
          <w:rFonts w:cs="宋体"/>
          <w:b/>
          <w:bCs/>
          <w:i/>
          <w:iCs/>
        </w:rPr>
      </w:pPr>
      <w:r w:rsidRPr="002009FE">
        <w:rPr>
          <w:rFonts w:cs="宋体" w:hint="eastAsia"/>
          <w:b/>
          <w:bCs/>
          <w:i/>
          <w:iCs/>
        </w:rPr>
        <w:t>分析：。</w:t>
      </w:r>
    </w:p>
    <w:p w:rsidR="008E2AEE" w:rsidRPr="001C552A" w:rsidRDefault="008E2AEE" w:rsidP="0053684F">
      <w:pPr>
        <w:pStyle w:val="a8"/>
        <w:numPr>
          <w:ilvl w:val="3"/>
          <w:numId w:val="9"/>
        </w:numPr>
        <w:ind w:left="426" w:firstLineChars="0"/>
        <w:outlineLvl w:val="1"/>
        <w:rPr>
          <w:b/>
        </w:rPr>
      </w:pPr>
      <w:r w:rsidRPr="001C552A">
        <w:rPr>
          <w:rFonts w:hint="eastAsia"/>
          <w:b/>
        </w:rPr>
        <w:t>星途</w:t>
      </w:r>
      <w:r w:rsidRPr="001C552A">
        <w:rPr>
          <w:b/>
        </w:rPr>
        <w:t>VX将于2020年4月上市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58"/>
        <w:gridCol w:w="81"/>
      </w:tblGrid>
      <w:tr w:rsidR="008E2AEE" w:rsidRPr="00441AC1" w:rsidTr="00821461">
        <w:trPr>
          <w:tblCellSpacing w:w="15" w:type="dxa"/>
        </w:trPr>
        <w:tc>
          <w:tcPr>
            <w:tcW w:w="0" w:type="auto"/>
            <w:tcBorders>
              <w:top w:val="nil"/>
              <w:left w:val="nil"/>
              <w:bottom w:val="nil"/>
              <w:right w:val="nil"/>
            </w:tcBorders>
            <w:hideMark/>
          </w:tcPr>
          <w:p w:rsidR="008E2AEE" w:rsidRPr="00441AC1" w:rsidRDefault="008E2AEE" w:rsidP="00821461">
            <w:pPr>
              <w:widowControl/>
              <w:jc w:val="left"/>
              <w:rPr>
                <w:rFonts w:ascii="微软雅黑" w:eastAsia="微软雅黑" w:hAnsi="微软雅黑" w:cs="宋体"/>
                <w:color w:val="000000"/>
                <w:kern w:val="0"/>
                <w:sz w:val="27"/>
                <w:szCs w:val="27"/>
              </w:rPr>
            </w:pPr>
            <w:r w:rsidRPr="00441AC1">
              <w:rPr>
                <w:rFonts w:ascii="微软雅黑" w:eastAsia="微软雅黑" w:hAnsi="微软雅黑" w:cs="宋体"/>
                <w:noProof/>
                <w:color w:val="000000"/>
                <w:kern w:val="0"/>
                <w:sz w:val="27"/>
                <w:szCs w:val="27"/>
              </w:rPr>
              <w:lastRenderedPageBreak/>
              <w:drawing>
                <wp:inline distT="0" distB="0" distL="0" distR="0" wp14:anchorId="3A76DC81" wp14:editId="7CF61E25">
                  <wp:extent cx="3418792" cy="1800000"/>
                  <wp:effectExtent l="0" t="0" r="0" b="0"/>
                  <wp:docPr id="5" name="图片 5" descr="http://58.246.65.10:8231/UploadFile/2019122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9122403.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18792" cy="1800000"/>
                          </a:xfrm>
                          <a:prstGeom prst="rect">
                            <a:avLst/>
                          </a:prstGeom>
                          <a:noFill/>
                          <a:ln>
                            <a:noFill/>
                          </a:ln>
                        </pic:spPr>
                      </pic:pic>
                    </a:graphicData>
                  </a:graphic>
                </wp:inline>
              </w:drawing>
            </w:r>
          </w:p>
        </w:tc>
        <w:tc>
          <w:tcPr>
            <w:tcW w:w="0" w:type="auto"/>
            <w:tcBorders>
              <w:top w:val="nil"/>
              <w:left w:val="nil"/>
              <w:bottom w:val="nil"/>
              <w:right w:val="nil"/>
            </w:tcBorders>
            <w:hideMark/>
          </w:tcPr>
          <w:p w:rsidR="008E2AEE" w:rsidRPr="00441AC1" w:rsidRDefault="008E2AEE" w:rsidP="00821461">
            <w:pPr>
              <w:widowControl/>
              <w:jc w:val="left"/>
              <w:rPr>
                <w:rFonts w:ascii="微软雅黑" w:eastAsia="微软雅黑" w:hAnsi="微软雅黑" w:cs="宋体"/>
                <w:color w:val="000000"/>
                <w:kern w:val="0"/>
                <w:sz w:val="27"/>
                <w:szCs w:val="27"/>
              </w:rPr>
            </w:pPr>
          </w:p>
        </w:tc>
      </w:tr>
    </w:tbl>
    <w:p w:rsidR="008E2AEE" w:rsidRDefault="008E2AEE" w:rsidP="0053684F">
      <w:r>
        <w:rPr>
          <w:rFonts w:hint="eastAsia"/>
        </w:rPr>
        <w:t>外观方面，新车采用大尺寸多横幅进气格栅设计，隐藏式门把手，贯穿式</w:t>
      </w:r>
      <w:r>
        <w:t>led尾灯组，双边共两出式排气装饰。</w:t>
      </w:r>
    </w:p>
    <w:p w:rsidR="008E2AEE" w:rsidRDefault="008E2AEE" w:rsidP="0053684F">
      <w:r>
        <w:rPr>
          <w:rFonts w:hint="eastAsia"/>
        </w:rPr>
        <w:t>动力方面，新车将搭载</w:t>
      </w:r>
      <w:r>
        <w:t>1.6T发动机。</w:t>
      </w:r>
    </w:p>
    <w:p w:rsidR="008E2AEE" w:rsidRDefault="008E2AEE" w:rsidP="0053684F">
      <w:pPr>
        <w:rPr>
          <w:rFonts w:cs="宋体"/>
          <w:b/>
          <w:bCs/>
          <w:i/>
          <w:iCs/>
        </w:rPr>
      </w:pPr>
      <w:r w:rsidRPr="002009FE">
        <w:rPr>
          <w:rFonts w:cs="宋体" w:hint="eastAsia"/>
          <w:b/>
          <w:bCs/>
          <w:i/>
          <w:iCs/>
        </w:rPr>
        <w:t>分析：。</w:t>
      </w:r>
    </w:p>
    <w:p w:rsidR="008E2AEE" w:rsidRPr="0098598B" w:rsidRDefault="008E2AEE" w:rsidP="0053684F">
      <w:pPr>
        <w:pStyle w:val="a8"/>
        <w:numPr>
          <w:ilvl w:val="3"/>
          <w:numId w:val="9"/>
        </w:numPr>
        <w:ind w:left="426" w:firstLineChars="0"/>
        <w:outlineLvl w:val="1"/>
        <w:rPr>
          <w:b/>
        </w:rPr>
      </w:pPr>
      <w:r w:rsidRPr="0098598B">
        <w:rPr>
          <w:rFonts w:hint="eastAsia"/>
          <w:b/>
        </w:rPr>
        <w:t>奕泽</w:t>
      </w:r>
      <w:r w:rsidRPr="0098598B">
        <w:rPr>
          <w:b/>
        </w:rPr>
        <w:t>IZOAEV将于2020年4月上市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75"/>
        <w:gridCol w:w="81"/>
      </w:tblGrid>
      <w:tr w:rsidR="008E2AEE" w:rsidRPr="00383D0E" w:rsidTr="00821461">
        <w:trPr>
          <w:tblCellSpacing w:w="15" w:type="dxa"/>
        </w:trPr>
        <w:tc>
          <w:tcPr>
            <w:tcW w:w="0" w:type="auto"/>
            <w:tcBorders>
              <w:top w:val="nil"/>
              <w:left w:val="nil"/>
              <w:bottom w:val="nil"/>
              <w:right w:val="nil"/>
            </w:tcBorders>
            <w:hideMark/>
          </w:tcPr>
          <w:p w:rsidR="00C20690" w:rsidRPr="00383D0E" w:rsidRDefault="008E2AEE" w:rsidP="00821461">
            <w:pPr>
              <w:widowControl/>
              <w:jc w:val="left"/>
              <w:rPr>
                <w:rFonts w:ascii="微软雅黑" w:eastAsia="微软雅黑" w:hAnsi="微软雅黑" w:cs="宋体" w:hint="eastAsia"/>
                <w:color w:val="000000"/>
                <w:kern w:val="0"/>
                <w:sz w:val="27"/>
                <w:szCs w:val="27"/>
              </w:rPr>
            </w:pPr>
            <w:r w:rsidRPr="00383D0E">
              <w:rPr>
                <w:rFonts w:ascii="微软雅黑" w:eastAsia="微软雅黑" w:hAnsi="微软雅黑" w:cs="宋体"/>
                <w:noProof/>
                <w:color w:val="000000"/>
                <w:kern w:val="0"/>
                <w:sz w:val="27"/>
                <w:szCs w:val="27"/>
              </w:rPr>
              <w:drawing>
                <wp:inline distT="0" distB="0" distL="0" distR="0" wp14:anchorId="08EF771E" wp14:editId="65B96F2C">
                  <wp:extent cx="3426846" cy="1800000"/>
                  <wp:effectExtent l="0" t="0" r="2540" b="0"/>
                  <wp:docPr id="4" name="图片 4" descr="http://58.246.65.10:8231/UploadFile/2019122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122702.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26846" cy="1800000"/>
                          </a:xfrm>
                          <a:prstGeom prst="rect">
                            <a:avLst/>
                          </a:prstGeom>
                          <a:noFill/>
                          <a:ln>
                            <a:noFill/>
                          </a:ln>
                        </pic:spPr>
                      </pic:pic>
                    </a:graphicData>
                  </a:graphic>
                </wp:inline>
              </w:drawing>
            </w:r>
          </w:p>
        </w:tc>
        <w:tc>
          <w:tcPr>
            <w:tcW w:w="0" w:type="auto"/>
            <w:tcBorders>
              <w:top w:val="nil"/>
              <w:left w:val="nil"/>
              <w:bottom w:val="nil"/>
              <w:right w:val="nil"/>
            </w:tcBorders>
            <w:hideMark/>
          </w:tcPr>
          <w:p w:rsidR="008E2AEE" w:rsidRPr="00383D0E" w:rsidRDefault="008E2AEE" w:rsidP="00821461">
            <w:pPr>
              <w:widowControl/>
              <w:jc w:val="left"/>
              <w:rPr>
                <w:rFonts w:ascii="微软雅黑" w:eastAsia="微软雅黑" w:hAnsi="微软雅黑" w:cs="宋体"/>
                <w:color w:val="000000"/>
                <w:kern w:val="0"/>
                <w:sz w:val="27"/>
                <w:szCs w:val="27"/>
              </w:rPr>
            </w:pPr>
          </w:p>
        </w:tc>
      </w:tr>
    </w:tbl>
    <w:p w:rsidR="008E2AEE" w:rsidRDefault="008E2AEE" w:rsidP="0053684F">
      <w:r>
        <w:rPr>
          <w:rFonts w:hint="eastAsia"/>
        </w:rPr>
        <w:t>外观方面，新车与燃油版基本一致。</w:t>
      </w:r>
    </w:p>
    <w:p w:rsidR="008E2AEE" w:rsidRDefault="008E2AEE" w:rsidP="0053684F">
      <w:r>
        <w:rPr>
          <w:rFonts w:hint="eastAsia"/>
        </w:rPr>
        <w:t>配置方面，新车配备前雾灯、</w:t>
      </w:r>
      <w:r>
        <w:t>LED光源前大灯、天窗等。</w:t>
      </w:r>
    </w:p>
    <w:p w:rsidR="008E2AEE" w:rsidRDefault="008E2AEE" w:rsidP="0053684F">
      <w:r>
        <w:rPr>
          <w:rFonts w:hint="eastAsia"/>
        </w:rPr>
        <w:t>动力方面，新车将搭载电动机。</w:t>
      </w:r>
    </w:p>
    <w:p w:rsidR="008E2AEE" w:rsidRDefault="008E2AEE" w:rsidP="0053684F">
      <w:pPr>
        <w:rPr>
          <w:rFonts w:cs="宋体"/>
          <w:b/>
          <w:bCs/>
          <w:i/>
          <w:iCs/>
        </w:rPr>
      </w:pPr>
      <w:r w:rsidRPr="002009FE">
        <w:rPr>
          <w:rFonts w:cs="宋体" w:hint="eastAsia"/>
          <w:b/>
          <w:bCs/>
          <w:i/>
          <w:iCs/>
        </w:rPr>
        <w:t>分析：。</w:t>
      </w:r>
    </w:p>
    <w:p w:rsidR="008E2AEE" w:rsidRPr="00E27F3D" w:rsidRDefault="008E2AEE" w:rsidP="0053684F">
      <w:pPr>
        <w:pStyle w:val="a8"/>
        <w:numPr>
          <w:ilvl w:val="3"/>
          <w:numId w:val="9"/>
        </w:numPr>
        <w:ind w:left="426" w:firstLineChars="0"/>
        <w:outlineLvl w:val="1"/>
        <w:rPr>
          <w:b/>
        </w:rPr>
      </w:pPr>
      <w:r w:rsidRPr="00E27F3D">
        <w:rPr>
          <w:rFonts w:hint="eastAsia"/>
          <w:b/>
        </w:rPr>
        <w:t>众泰</w:t>
      </w:r>
      <w:r w:rsidRPr="00E27F3D">
        <w:rPr>
          <w:b/>
        </w:rPr>
        <w:t>TS5</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8E2AEE" w:rsidTr="00821461">
        <w:trPr>
          <w:trHeight w:val="1500"/>
          <w:tblCellSpacing w:w="0" w:type="dxa"/>
        </w:trPr>
        <w:tc>
          <w:tcPr>
            <w:tcW w:w="3600" w:type="dxa"/>
            <w:vAlign w:val="center"/>
            <w:hideMark/>
          </w:tcPr>
          <w:p w:rsidR="008E2AEE" w:rsidRDefault="008E2AEE" w:rsidP="00821461">
            <w:r>
              <w:rPr>
                <w:noProof/>
                <w:color w:val="000000"/>
              </w:rPr>
              <w:drawing>
                <wp:inline distT="0" distB="0" distL="0" distR="0" wp14:anchorId="15EACA72" wp14:editId="6B653A9F">
                  <wp:extent cx="2880000" cy="1800000"/>
                  <wp:effectExtent l="0" t="0" r="0" b="0"/>
                  <wp:docPr id="1" name="图片 1" descr="http://dss.way-s.cn/news/net_images/txnews/46127381fd147843693f447d54309d45192ed520/bc1b6ab1c3ad7b01397b64aa3a1d1f870f07c517.jp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ss.way-s.cn/news/net_images/txnews/46127381fd147843693f447d54309d45192ed520/bc1b6ab1c3ad7b01397b64aa3a1d1f870f07c517.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rsidR="008E2AEE" w:rsidRDefault="008E2AEE" w:rsidP="00821461"/>
        </w:tc>
      </w:tr>
    </w:tbl>
    <w:p w:rsidR="008E2AEE" w:rsidRDefault="008E2AEE" w:rsidP="0053684F">
      <w:r>
        <w:rPr>
          <w:rFonts w:hint="eastAsia"/>
        </w:rPr>
        <w:t>从众泰汽车官方获悉，旗下众泰</w:t>
      </w:r>
      <w:r>
        <w:t>TS5车型将于2020年一季度正式上市。新车定位为紧凑型SUV，基于全新ZFA平台打造，采用了众泰最新的家族设计语言。回顾新车外观，新车采用了众泰“道法自然智美天成”3.0时代设计理念，整体造型与i-across量产版相似。前大灯组采用当下流行的分体式造型，中间被镀铬饰条所分隔，前包围两侧为通风孔式装饰，整体造</w:t>
      </w:r>
      <w:r>
        <w:lastRenderedPageBreak/>
        <w:t>型看上去更加前卫。</w:t>
      </w:r>
    </w:p>
    <w:p w:rsidR="008E2AEE" w:rsidRPr="00E27F3D" w:rsidRDefault="008E2AEE" w:rsidP="0053684F">
      <w:pPr>
        <w:rPr>
          <w:rFonts w:cs="宋体"/>
          <w:b/>
          <w:bCs/>
          <w:i/>
          <w:iCs/>
        </w:rPr>
      </w:pPr>
      <w:r w:rsidRPr="002009FE">
        <w:rPr>
          <w:rFonts w:cs="宋体" w:hint="eastAsia"/>
          <w:b/>
          <w:bCs/>
          <w:i/>
          <w:iCs/>
        </w:rPr>
        <w:t>分析：。</w:t>
      </w:r>
    </w:p>
    <w:p w:rsidR="0053684F" w:rsidRPr="00CD18D0" w:rsidRDefault="0053684F" w:rsidP="0053684F">
      <w:pPr>
        <w:pStyle w:val="a8"/>
        <w:numPr>
          <w:ilvl w:val="0"/>
          <w:numId w:val="4"/>
        </w:numPr>
        <w:ind w:firstLineChars="0"/>
        <w:outlineLvl w:val="0"/>
      </w:pPr>
      <w:r w:rsidRPr="002009FE">
        <w:rPr>
          <w:rFonts w:cs="宋体" w:hint="eastAsia"/>
          <w:b/>
          <w:bCs/>
          <w:sz w:val="22"/>
        </w:rPr>
        <w:t>企业信息跟踪</w:t>
      </w:r>
    </w:p>
    <w:p w:rsidR="00AE0231" w:rsidRPr="001C552A" w:rsidRDefault="00AE0231" w:rsidP="0053684F">
      <w:pPr>
        <w:pStyle w:val="a8"/>
        <w:numPr>
          <w:ilvl w:val="0"/>
          <w:numId w:val="3"/>
        </w:numPr>
        <w:ind w:firstLineChars="0"/>
        <w:outlineLvl w:val="1"/>
        <w:rPr>
          <w:b/>
        </w:rPr>
      </w:pPr>
      <w:r w:rsidRPr="001C552A">
        <w:rPr>
          <w:rFonts w:hint="eastAsia"/>
          <w:b/>
        </w:rPr>
        <w:t>宝马国产</w:t>
      </w:r>
      <w:r w:rsidRPr="001C552A">
        <w:rPr>
          <w:b/>
        </w:rPr>
        <w:t>2系旅行车大幅减产67.5%，或将停产</w:t>
      </w:r>
    </w:p>
    <w:p w:rsidR="00AE0231" w:rsidRDefault="00AE0231" w:rsidP="0053684F">
      <w:r>
        <w:t>根据华晨宝马官方的一份生产规划显示，2系旅行车规划产能大幅减产67.5%，从3.7万辆锐减至1.2万辆。结合此前华晨宝马高层曾表示，华晨宝马2系旅行车当前已处于停产状态，国产2系旅行车未来或将停产。</w:t>
      </w:r>
    </w:p>
    <w:p w:rsidR="00AE0231" w:rsidRDefault="00AE0231" w:rsidP="0053684F">
      <w:pPr>
        <w:rPr>
          <w:rFonts w:cs="宋体"/>
          <w:b/>
          <w:bCs/>
          <w:i/>
          <w:iCs/>
        </w:rPr>
      </w:pPr>
      <w:r w:rsidRPr="002009FE">
        <w:rPr>
          <w:rFonts w:cs="宋体" w:hint="eastAsia"/>
          <w:b/>
          <w:bCs/>
          <w:i/>
          <w:iCs/>
        </w:rPr>
        <w:t>分析：。</w:t>
      </w:r>
    </w:p>
    <w:p w:rsidR="009B132D" w:rsidRPr="001C552A" w:rsidRDefault="009B132D" w:rsidP="0053684F">
      <w:pPr>
        <w:pStyle w:val="a8"/>
        <w:numPr>
          <w:ilvl w:val="0"/>
          <w:numId w:val="3"/>
        </w:numPr>
        <w:ind w:firstLineChars="0"/>
        <w:outlineLvl w:val="1"/>
        <w:rPr>
          <w:b/>
        </w:rPr>
      </w:pPr>
      <w:r w:rsidRPr="001C552A">
        <w:rPr>
          <w:rFonts w:hint="eastAsia"/>
          <w:b/>
        </w:rPr>
        <w:t>宝能从</w:t>
      </w:r>
      <w:r w:rsidRPr="001C552A">
        <w:rPr>
          <w:b/>
        </w:rPr>
        <w:t>PSA集团拿下长安PSA的50%股权</w:t>
      </w:r>
    </w:p>
    <w:p w:rsidR="009B132D" w:rsidRDefault="009B132D" w:rsidP="0053684F">
      <w:r>
        <w:t>长安PSA法方股东PSA（标致雪铁龙）集团所持有的50%股权已经与宝能集团达成转让协议，且协议已经生效。此外，长安汽车的50%股权购买方将会在近期公布。</w:t>
      </w:r>
    </w:p>
    <w:p w:rsidR="009B132D" w:rsidRDefault="009B132D" w:rsidP="0053684F">
      <w:pPr>
        <w:rPr>
          <w:rFonts w:cs="宋体"/>
          <w:b/>
          <w:bCs/>
          <w:i/>
          <w:iCs/>
        </w:rPr>
      </w:pPr>
      <w:r w:rsidRPr="002009FE">
        <w:rPr>
          <w:rFonts w:cs="宋体" w:hint="eastAsia"/>
          <w:b/>
          <w:bCs/>
          <w:i/>
          <w:iCs/>
        </w:rPr>
        <w:t>分析：。</w:t>
      </w:r>
    </w:p>
    <w:p w:rsidR="009B132D" w:rsidRPr="00A017D8" w:rsidRDefault="009B132D" w:rsidP="0053684F">
      <w:pPr>
        <w:pStyle w:val="a8"/>
        <w:numPr>
          <w:ilvl w:val="0"/>
          <w:numId w:val="3"/>
        </w:numPr>
        <w:ind w:firstLineChars="0"/>
        <w:outlineLvl w:val="1"/>
        <w:rPr>
          <w:b/>
        </w:rPr>
      </w:pPr>
      <w:r w:rsidRPr="00A017D8">
        <w:rPr>
          <w:rFonts w:hint="eastAsia"/>
          <w:b/>
        </w:rPr>
        <w:t>福田近千辆纯电动客车出口</w:t>
      </w:r>
    </w:p>
    <w:p w:rsidR="009B132D" w:rsidRDefault="009B132D" w:rsidP="0053684F">
      <w:r>
        <w:t>福田汽车与印度PMI合资协议签订暨纯电动客车批量采购签约仪式近日在北京举行。此次与印度PMI成立合资公司，将作为在印度境内新能源客车的总代理，进口、生产和销售福田新能源客车产品，这将是福田汽车开拓印度电动客车市场的重要契机，必将加速实现福田汽车印度产业化发展，同时助力印度纯电动化发展。</w:t>
      </w:r>
    </w:p>
    <w:p w:rsidR="009B132D" w:rsidRDefault="009B132D" w:rsidP="0053684F">
      <w:pPr>
        <w:rPr>
          <w:rFonts w:cs="宋体"/>
          <w:b/>
          <w:bCs/>
          <w:i/>
          <w:iCs/>
        </w:rPr>
      </w:pPr>
      <w:r w:rsidRPr="002009FE">
        <w:rPr>
          <w:rFonts w:cs="宋体" w:hint="eastAsia"/>
          <w:b/>
          <w:bCs/>
          <w:i/>
          <w:iCs/>
        </w:rPr>
        <w:t>分析：。</w:t>
      </w:r>
    </w:p>
    <w:p w:rsidR="009B132D" w:rsidRPr="00B76DA8" w:rsidRDefault="009B132D" w:rsidP="0053684F">
      <w:pPr>
        <w:pStyle w:val="a8"/>
        <w:numPr>
          <w:ilvl w:val="0"/>
          <w:numId w:val="3"/>
        </w:numPr>
        <w:ind w:firstLineChars="0"/>
        <w:outlineLvl w:val="1"/>
        <w:rPr>
          <w:b/>
        </w:rPr>
      </w:pPr>
      <w:r w:rsidRPr="000417C3">
        <w:rPr>
          <w:rFonts w:hint="eastAsia"/>
          <w:b/>
        </w:rPr>
        <w:t>广汽丰田销量逆势大增</w:t>
      </w:r>
      <w:r w:rsidRPr="000417C3">
        <w:rPr>
          <w:b/>
        </w:rPr>
        <w:t>品牌进化推动5大承诺</w:t>
      </w:r>
    </w:p>
    <w:p w:rsidR="009B132D" w:rsidRDefault="009B132D" w:rsidP="0053684F">
      <w:r>
        <w:rPr>
          <w:rFonts w:hint="eastAsia"/>
        </w:rPr>
        <w:t>广汽丰田在服务、营销等层面不断投入，扎根于</w:t>
      </w:r>
      <w:r>
        <w:t>400万客户基盘，进化服务体验，推动品牌力向上，并对用户做出了5大承诺。首先是品质；第二是承诺让用户拥有更好的产品；第三，广汽丰田正在给旗下更多车型提供智能互联配置；第四，广汽丰田希望与车主之间实现“一日车主，终生朋友”的伙伴式关系；最后的承诺，就是不断推出更有竞争力的车型。</w:t>
      </w:r>
    </w:p>
    <w:p w:rsidR="009B132D" w:rsidRPr="000417C3" w:rsidRDefault="009B132D" w:rsidP="0053684F">
      <w:pPr>
        <w:rPr>
          <w:rFonts w:cs="宋体"/>
          <w:b/>
          <w:bCs/>
          <w:i/>
          <w:iCs/>
        </w:rPr>
      </w:pPr>
      <w:r w:rsidRPr="002009FE">
        <w:rPr>
          <w:rFonts w:cs="宋体" w:hint="eastAsia"/>
          <w:b/>
          <w:bCs/>
          <w:i/>
          <w:iCs/>
        </w:rPr>
        <w:t>分析：。</w:t>
      </w:r>
    </w:p>
    <w:p w:rsidR="009B132D" w:rsidRPr="00A017D8" w:rsidRDefault="009B132D" w:rsidP="0053684F">
      <w:pPr>
        <w:pStyle w:val="a8"/>
        <w:numPr>
          <w:ilvl w:val="0"/>
          <w:numId w:val="3"/>
        </w:numPr>
        <w:ind w:firstLineChars="0"/>
        <w:outlineLvl w:val="1"/>
        <w:rPr>
          <w:b/>
        </w:rPr>
      </w:pPr>
      <w:r w:rsidRPr="00A017D8">
        <w:rPr>
          <w:rFonts w:hint="eastAsia"/>
          <w:b/>
        </w:rPr>
        <w:t>广汽丰田增</w:t>
      </w:r>
      <w:r w:rsidRPr="00A017D8">
        <w:rPr>
          <w:b/>
        </w:rPr>
        <w:t>40万产能，推全新车型/纯电SUV</w:t>
      </w:r>
    </w:p>
    <w:p w:rsidR="009B132D" w:rsidRDefault="009B132D" w:rsidP="0053684F">
      <w:r>
        <w:t>广汽丰田股东双方将投资150亿用于产能扩建，未来年产能将达到100万辆。新增的40万辆年产能都是为新能源产品所准备的，其中一期项目（第四生产线）将在2021年3月投入运营，投产3款全新纯电动车，年产能20万辆，而二期项目（第五生产线）预计在2022年建成。</w:t>
      </w:r>
    </w:p>
    <w:p w:rsidR="009B132D" w:rsidRDefault="009B132D" w:rsidP="0053684F">
      <w:pPr>
        <w:rPr>
          <w:rFonts w:cs="宋体"/>
          <w:b/>
          <w:bCs/>
          <w:i/>
          <w:iCs/>
        </w:rPr>
      </w:pPr>
      <w:r w:rsidRPr="002009FE">
        <w:rPr>
          <w:rFonts w:cs="宋体" w:hint="eastAsia"/>
          <w:b/>
          <w:bCs/>
          <w:i/>
          <w:iCs/>
        </w:rPr>
        <w:t>分析：。</w:t>
      </w:r>
    </w:p>
    <w:p w:rsidR="009B132D" w:rsidRPr="001C552A" w:rsidRDefault="009B132D" w:rsidP="0053684F">
      <w:pPr>
        <w:pStyle w:val="a8"/>
        <w:numPr>
          <w:ilvl w:val="0"/>
          <w:numId w:val="3"/>
        </w:numPr>
        <w:ind w:firstLineChars="0"/>
        <w:outlineLvl w:val="1"/>
        <w:rPr>
          <w:b/>
        </w:rPr>
      </w:pPr>
      <w:r w:rsidRPr="001C552A">
        <w:rPr>
          <w:rFonts w:hint="eastAsia"/>
          <w:b/>
        </w:rPr>
        <w:t>华晨宝马明年推</w:t>
      </w:r>
      <w:r w:rsidRPr="001C552A">
        <w:rPr>
          <w:b/>
        </w:rPr>
        <w:t>3款新车</w:t>
      </w:r>
    </w:p>
    <w:p w:rsidR="009B132D" w:rsidRDefault="009B132D" w:rsidP="0053684F">
      <w:r>
        <w:t>明年华晨宝马预计将推出中期改款5系长轴距（含插电混动版本）、iX3、中期改款1系三款新车型。</w:t>
      </w:r>
    </w:p>
    <w:p w:rsidR="009B132D" w:rsidRDefault="009B132D" w:rsidP="0053684F">
      <w:pPr>
        <w:rPr>
          <w:rFonts w:cs="宋体"/>
          <w:b/>
          <w:bCs/>
          <w:i/>
          <w:iCs/>
        </w:rPr>
      </w:pPr>
      <w:r w:rsidRPr="002009FE">
        <w:rPr>
          <w:rFonts w:cs="宋体" w:hint="eastAsia"/>
          <w:b/>
          <w:bCs/>
          <w:i/>
          <w:iCs/>
        </w:rPr>
        <w:t>分析：。</w:t>
      </w:r>
    </w:p>
    <w:p w:rsidR="009B132D" w:rsidRPr="00A017D8" w:rsidRDefault="009B132D" w:rsidP="0053684F">
      <w:pPr>
        <w:pStyle w:val="a8"/>
        <w:numPr>
          <w:ilvl w:val="0"/>
          <w:numId w:val="3"/>
        </w:numPr>
        <w:ind w:firstLineChars="0"/>
        <w:outlineLvl w:val="1"/>
        <w:rPr>
          <w:b/>
        </w:rPr>
      </w:pPr>
      <w:r w:rsidRPr="00A017D8">
        <w:rPr>
          <w:rFonts w:hint="eastAsia"/>
          <w:b/>
        </w:rPr>
        <w:t>华晨将推出</w:t>
      </w:r>
      <w:r w:rsidRPr="00A017D8">
        <w:rPr>
          <w:b/>
        </w:rPr>
        <w:t>2款全新纯电动车，明年上市</w:t>
      </w:r>
    </w:p>
    <w:p w:rsidR="009B132D" w:rsidRDefault="009B132D" w:rsidP="0053684F">
      <w:r>
        <w:t>从华晨集团官方了解到，华晨汽车已经在无锡建立年产能5万辆的新能源车工厂，未来将打造2款全新纯电动车。据悉，未来华晨将打造代号为w32h和w35h两款微纯电动轿车。</w:t>
      </w:r>
    </w:p>
    <w:p w:rsidR="009B132D" w:rsidRDefault="009B132D" w:rsidP="0053684F">
      <w:pPr>
        <w:rPr>
          <w:rFonts w:cs="宋体"/>
          <w:b/>
          <w:bCs/>
          <w:i/>
          <w:iCs/>
        </w:rPr>
      </w:pPr>
      <w:r w:rsidRPr="002009FE">
        <w:rPr>
          <w:rFonts w:cs="宋体" w:hint="eastAsia"/>
          <w:b/>
          <w:bCs/>
          <w:i/>
          <w:iCs/>
        </w:rPr>
        <w:t>分析：。</w:t>
      </w:r>
    </w:p>
    <w:p w:rsidR="009B132D" w:rsidRPr="00A017D8" w:rsidRDefault="009B132D" w:rsidP="0053684F">
      <w:pPr>
        <w:pStyle w:val="a8"/>
        <w:numPr>
          <w:ilvl w:val="0"/>
          <w:numId w:val="3"/>
        </w:numPr>
        <w:ind w:firstLineChars="0"/>
        <w:outlineLvl w:val="1"/>
        <w:rPr>
          <w:b/>
        </w:rPr>
      </w:pPr>
      <w:r w:rsidRPr="00A017D8">
        <w:rPr>
          <w:rFonts w:hint="eastAsia"/>
          <w:b/>
        </w:rPr>
        <w:t>江铃汽车与</w:t>
      </w:r>
      <w:r w:rsidRPr="00A017D8">
        <w:rPr>
          <w:b/>
        </w:rPr>
        <w:t>11家邮政快递企业合作签约</w:t>
      </w:r>
    </w:p>
    <w:p w:rsidR="009B132D" w:rsidRDefault="009B132D" w:rsidP="0053684F">
      <w:r>
        <w:t>江铃汽车近日与江西省11家邮政快递企业签订全面合作协议。合作计划在2020年达成11家邮政快递企业1,500辆江铃汽车购置/租赁，江铃汽车将提供定制化产品，以及金融、VIP等各项服务。</w:t>
      </w:r>
    </w:p>
    <w:p w:rsidR="009B132D" w:rsidRDefault="009B132D" w:rsidP="0053684F">
      <w:pPr>
        <w:rPr>
          <w:rFonts w:cs="宋体"/>
          <w:b/>
          <w:bCs/>
          <w:i/>
          <w:iCs/>
        </w:rPr>
      </w:pPr>
      <w:r w:rsidRPr="002009FE">
        <w:rPr>
          <w:rFonts w:cs="宋体" w:hint="eastAsia"/>
          <w:b/>
          <w:bCs/>
          <w:i/>
          <w:iCs/>
        </w:rPr>
        <w:t>分析：。</w:t>
      </w:r>
    </w:p>
    <w:p w:rsidR="009B132D" w:rsidRPr="00A017D8" w:rsidRDefault="009B132D" w:rsidP="0053684F">
      <w:pPr>
        <w:pStyle w:val="a8"/>
        <w:numPr>
          <w:ilvl w:val="0"/>
          <w:numId w:val="3"/>
        </w:numPr>
        <w:ind w:firstLineChars="0"/>
        <w:outlineLvl w:val="1"/>
        <w:rPr>
          <w:b/>
        </w:rPr>
      </w:pPr>
      <w:r w:rsidRPr="00A017D8">
        <w:rPr>
          <w:rFonts w:hint="eastAsia"/>
          <w:b/>
        </w:rPr>
        <w:t>凯翼新车规划，未来打造</w:t>
      </w:r>
      <w:r w:rsidRPr="00A017D8">
        <w:rPr>
          <w:b/>
        </w:rPr>
        <w:t>7款产品</w:t>
      </w:r>
    </w:p>
    <w:p w:rsidR="009B132D" w:rsidRDefault="009B132D" w:rsidP="0053684F">
      <w:r>
        <w:lastRenderedPageBreak/>
        <w:t>从宜宾市生态环境局获悉，凯翼汽车未来将推出fx11（炫界）、fx11新能源版、fx12三款SUV；gs11、gs11新能源版两款轿车；fx13、fx13新能源版两款MPV，共计七款新车，到2021年凯翼汽车旗下新能源车占比预计将达到12.41%。</w:t>
      </w:r>
    </w:p>
    <w:p w:rsidR="009B132D" w:rsidRDefault="009B132D" w:rsidP="0053684F">
      <w:pPr>
        <w:rPr>
          <w:rFonts w:cs="宋体"/>
          <w:b/>
          <w:bCs/>
          <w:i/>
          <w:iCs/>
        </w:rPr>
      </w:pPr>
      <w:r w:rsidRPr="002009FE">
        <w:rPr>
          <w:rFonts w:cs="宋体" w:hint="eastAsia"/>
          <w:b/>
          <w:bCs/>
          <w:i/>
          <w:iCs/>
        </w:rPr>
        <w:t>分析：。</w:t>
      </w:r>
    </w:p>
    <w:p w:rsidR="009B132D" w:rsidRPr="00E27F3D" w:rsidRDefault="009B132D" w:rsidP="0053684F">
      <w:pPr>
        <w:pStyle w:val="a8"/>
        <w:numPr>
          <w:ilvl w:val="0"/>
          <w:numId w:val="3"/>
        </w:numPr>
        <w:ind w:firstLineChars="0"/>
        <w:outlineLvl w:val="1"/>
        <w:rPr>
          <w:b/>
        </w:rPr>
      </w:pPr>
      <w:r w:rsidRPr="00E27F3D">
        <w:rPr>
          <w:rFonts w:hint="eastAsia"/>
          <w:b/>
        </w:rPr>
        <w:t>启辰</w:t>
      </w:r>
      <w:r w:rsidRPr="00E27F3D">
        <w:rPr>
          <w:b/>
        </w:rPr>
        <w:t>3大平台的9款新车计划</w:t>
      </w:r>
    </w:p>
    <w:p w:rsidR="009B132D" w:rsidRDefault="009B132D" w:rsidP="0053684F">
      <w:r>
        <w:rPr>
          <w:rFonts w:hint="eastAsia"/>
        </w:rPr>
        <w:t>此前，东风启辰发布了全新</w:t>
      </w:r>
      <w:r>
        <w:t>VSA架构，并带来基于该架构打造的首款SUV——启辰星。近日了解到，VSA架构将衍生出3个平台，打造9款新车。东风启辰官方表示，VSA智能模块架构是东风启辰为中国消费者专属打造的智能化造车平台，延续了雷诺-日产-三菱联盟的技术优势和严苛标准。在该架构下，东风启辰推出了VSA-L（中大型平台）、VSA-C（紧凑型平台）以及VSA-E（电动车平台）三大平台，能推出小型到中大型产品，实现轿车、SUV、MPV全覆盖，并且适配燃油、混动、纯电等动力。</w:t>
      </w:r>
    </w:p>
    <w:p w:rsidR="009B132D" w:rsidRPr="00E27F3D" w:rsidRDefault="009B132D" w:rsidP="0053684F">
      <w:pPr>
        <w:rPr>
          <w:rFonts w:cs="宋体"/>
          <w:b/>
          <w:bCs/>
          <w:i/>
          <w:iCs/>
        </w:rPr>
      </w:pPr>
      <w:r w:rsidRPr="00F94E69">
        <w:rPr>
          <w:rFonts w:cs="宋体" w:hint="eastAsia"/>
          <w:b/>
          <w:bCs/>
          <w:i/>
          <w:iCs/>
        </w:rPr>
        <w:t>分析：。</w:t>
      </w:r>
    </w:p>
    <w:p w:rsidR="009B132D" w:rsidRPr="00955D94" w:rsidRDefault="009B132D" w:rsidP="0053684F">
      <w:pPr>
        <w:pStyle w:val="a8"/>
        <w:numPr>
          <w:ilvl w:val="0"/>
          <w:numId w:val="3"/>
        </w:numPr>
        <w:ind w:firstLineChars="0"/>
        <w:outlineLvl w:val="1"/>
        <w:rPr>
          <w:b/>
        </w:rPr>
      </w:pPr>
      <w:r w:rsidRPr="00955D94">
        <w:rPr>
          <w:b/>
        </w:rPr>
        <w:t>上汽集团与广汽集团多领域合作</w:t>
      </w:r>
    </w:p>
    <w:p w:rsidR="009B132D" w:rsidRDefault="009B132D" w:rsidP="0053684F">
      <w:r w:rsidRPr="000841FB">
        <w:t>从上汽集团官方获悉，上汽集团和广汽集团在上海签署战略合作框架协议。双方将在技术研发、资源协同、投资布局、市场拓展以及国际经营等相关领域开展合作。</w:t>
      </w:r>
    </w:p>
    <w:p w:rsidR="009B132D" w:rsidRDefault="009B132D" w:rsidP="0053684F">
      <w:pPr>
        <w:rPr>
          <w:rFonts w:cs="宋体"/>
          <w:b/>
          <w:bCs/>
          <w:i/>
          <w:iCs/>
        </w:rPr>
      </w:pPr>
      <w:r w:rsidRPr="002009FE">
        <w:rPr>
          <w:rFonts w:cs="宋体" w:hint="eastAsia"/>
          <w:b/>
          <w:bCs/>
          <w:i/>
          <w:iCs/>
        </w:rPr>
        <w:t>分析：。</w:t>
      </w:r>
    </w:p>
    <w:p w:rsidR="009B132D" w:rsidRPr="00955D94" w:rsidRDefault="009B132D" w:rsidP="0053684F">
      <w:pPr>
        <w:pStyle w:val="a8"/>
        <w:numPr>
          <w:ilvl w:val="0"/>
          <w:numId w:val="3"/>
        </w:numPr>
        <w:ind w:firstLineChars="0"/>
        <w:outlineLvl w:val="1"/>
        <w:rPr>
          <w:b/>
        </w:rPr>
      </w:pPr>
      <w:r w:rsidRPr="00955D94">
        <w:rPr>
          <w:rFonts w:hint="eastAsia"/>
          <w:b/>
        </w:rPr>
        <w:t>腾讯车联加入一汽大众新迈腾“朋友圈”</w:t>
      </w:r>
    </w:p>
    <w:p w:rsidR="009B132D" w:rsidRDefault="009B132D" w:rsidP="0053684F">
      <w:r>
        <w:t>12月18日，一汽大众新迈腾家族上市，腾讯车联作为重要合作伙伴亮相发布会。腾讯与一汽大众自17年起密切合作，此次发布的新迈腾中，引入了腾讯车联提供的车主组队集结和微信位置发送到车等便利功能，可实现车上、车下实时“在线”的智能互联体验。</w:t>
      </w:r>
    </w:p>
    <w:p w:rsidR="009B132D" w:rsidRDefault="009B132D" w:rsidP="0053684F">
      <w:pPr>
        <w:rPr>
          <w:rFonts w:cs="宋体"/>
          <w:b/>
          <w:bCs/>
          <w:i/>
          <w:iCs/>
        </w:rPr>
      </w:pPr>
      <w:r w:rsidRPr="002009FE">
        <w:rPr>
          <w:rFonts w:cs="宋体" w:hint="eastAsia"/>
          <w:b/>
          <w:bCs/>
          <w:i/>
          <w:iCs/>
        </w:rPr>
        <w:t>分析：。</w:t>
      </w:r>
    </w:p>
    <w:p w:rsidR="009B132D" w:rsidRPr="00EA7215" w:rsidRDefault="009B132D" w:rsidP="0053684F">
      <w:pPr>
        <w:pStyle w:val="a8"/>
        <w:numPr>
          <w:ilvl w:val="0"/>
          <w:numId w:val="3"/>
        </w:numPr>
        <w:ind w:firstLineChars="0"/>
        <w:outlineLvl w:val="1"/>
        <w:rPr>
          <w:b/>
        </w:rPr>
      </w:pPr>
      <w:r w:rsidRPr="00EA7215">
        <w:rPr>
          <w:b/>
        </w:rPr>
        <w:t>天际汽车与e代驾合作</w:t>
      </w:r>
      <w:r w:rsidRPr="00EA7215">
        <w:rPr>
          <w:rFonts w:hint="eastAsia"/>
          <w:b/>
        </w:rPr>
        <w:t>提供取送车服务</w:t>
      </w:r>
    </w:p>
    <w:p w:rsidR="009B132D" w:rsidRDefault="009B132D" w:rsidP="0053684F">
      <w:r>
        <w:rPr>
          <w:rFonts w:hint="eastAsia"/>
        </w:rPr>
        <w:t>从官方获悉，天际汽车与北京亿心宜行汽车技术开发服务有限公司正式达成战略合作，双方将通过技术手段打通后台，为所有天际车主提供取送车服务。</w:t>
      </w:r>
    </w:p>
    <w:p w:rsidR="009B132D" w:rsidRDefault="009B132D" w:rsidP="0053684F">
      <w:r>
        <w:rPr>
          <w:rFonts w:hint="eastAsia"/>
        </w:rPr>
        <w:t>根据协议内容，天际与</w:t>
      </w:r>
      <w:r>
        <w:t>e代驾将在取送车服务领域开展合作，为购车用户提供不用排队保养、不用亲自到场，只需手机提前预约，即可享受上门取送车维修保养。</w:t>
      </w:r>
    </w:p>
    <w:p w:rsidR="009B132D" w:rsidRPr="00EA7215" w:rsidRDefault="009B132D" w:rsidP="0053684F">
      <w:pPr>
        <w:rPr>
          <w:rFonts w:cs="宋体"/>
          <w:b/>
          <w:bCs/>
          <w:i/>
          <w:iCs/>
        </w:rPr>
      </w:pPr>
      <w:r w:rsidRPr="002009FE">
        <w:rPr>
          <w:rFonts w:cs="宋体" w:hint="eastAsia"/>
          <w:b/>
          <w:bCs/>
          <w:i/>
          <w:iCs/>
        </w:rPr>
        <w:t>分析：。</w:t>
      </w:r>
    </w:p>
    <w:p w:rsidR="009B132D" w:rsidRPr="00A017D8" w:rsidRDefault="009B132D" w:rsidP="0053684F">
      <w:pPr>
        <w:pStyle w:val="a8"/>
        <w:numPr>
          <w:ilvl w:val="0"/>
          <w:numId w:val="3"/>
        </w:numPr>
        <w:ind w:firstLineChars="0"/>
        <w:outlineLvl w:val="1"/>
        <w:rPr>
          <w:b/>
        </w:rPr>
      </w:pPr>
      <w:r w:rsidRPr="00A017D8">
        <w:rPr>
          <w:rFonts w:hint="eastAsia"/>
          <w:b/>
        </w:rPr>
        <w:t>天际汽车与联行科技合作布局充电服务，</w:t>
      </w:r>
    </w:p>
    <w:p w:rsidR="009B132D" w:rsidRDefault="009B132D" w:rsidP="0053684F">
      <w:r>
        <w:t>天际汽车科技集团有限公司与联行网络科技有限公司达成战略合作。未来，双方将在新能源汽车充电服务领域开展合作，具体包括充电app、充电平台、企业平台账户管理、即插即充解决方案等等，进而为天际汽车用户提供更多充电选择。</w:t>
      </w:r>
    </w:p>
    <w:p w:rsidR="009B132D" w:rsidRPr="00A017D8" w:rsidRDefault="009B132D" w:rsidP="0053684F">
      <w:pPr>
        <w:rPr>
          <w:rFonts w:cs="宋体"/>
          <w:b/>
          <w:bCs/>
          <w:i/>
          <w:iCs/>
        </w:rPr>
      </w:pPr>
      <w:r w:rsidRPr="002009FE">
        <w:rPr>
          <w:rFonts w:cs="宋体" w:hint="eastAsia"/>
          <w:b/>
          <w:bCs/>
          <w:i/>
          <w:iCs/>
        </w:rPr>
        <w:t>分析：。</w:t>
      </w:r>
    </w:p>
    <w:p w:rsidR="009B132D" w:rsidRPr="00955D94" w:rsidRDefault="009B132D" w:rsidP="0053684F">
      <w:pPr>
        <w:pStyle w:val="a8"/>
        <w:numPr>
          <w:ilvl w:val="0"/>
          <w:numId w:val="3"/>
        </w:numPr>
        <w:ind w:firstLineChars="0"/>
        <w:outlineLvl w:val="1"/>
        <w:rPr>
          <w:b/>
        </w:rPr>
      </w:pPr>
      <w:r w:rsidRPr="00955D94">
        <w:rPr>
          <w:b/>
        </w:rPr>
        <w:t>雄韬股份等三方合作</w:t>
      </w:r>
      <w:r w:rsidRPr="00955D94">
        <w:rPr>
          <w:rFonts w:hint="eastAsia"/>
          <w:b/>
        </w:rPr>
        <w:t>布局氢燃料电池</w:t>
      </w:r>
    </w:p>
    <w:p w:rsidR="009B132D" w:rsidRDefault="009B132D" w:rsidP="0053684F">
      <w:r>
        <w:rPr>
          <w:rFonts w:hint="eastAsia"/>
        </w:rPr>
        <w:t>深圳市雄韬电源科技股份有限公司与宁波鲍斯能源装备股份有限公司、上海华熵能源科技有限公司签订《战略合作三方协议》，三方将在全国范围内就氢燃料电池汽车关键零部件的生产、研发及供应链等多方面展开深度股权合作和产业合作。</w:t>
      </w:r>
    </w:p>
    <w:p w:rsidR="009B132D" w:rsidRDefault="009B132D" w:rsidP="0053684F">
      <w:pPr>
        <w:rPr>
          <w:rFonts w:cs="宋体"/>
          <w:b/>
          <w:bCs/>
          <w:i/>
          <w:iCs/>
        </w:rPr>
      </w:pPr>
      <w:r w:rsidRPr="002009FE">
        <w:rPr>
          <w:rFonts w:cs="宋体" w:hint="eastAsia"/>
          <w:b/>
          <w:bCs/>
          <w:i/>
          <w:iCs/>
        </w:rPr>
        <w:t>分析：。</w:t>
      </w:r>
    </w:p>
    <w:p w:rsidR="009B132D" w:rsidRPr="002D3A13" w:rsidRDefault="009B132D" w:rsidP="0053684F">
      <w:pPr>
        <w:pStyle w:val="a8"/>
        <w:numPr>
          <w:ilvl w:val="0"/>
          <w:numId w:val="3"/>
        </w:numPr>
        <w:ind w:firstLineChars="0"/>
        <w:outlineLvl w:val="1"/>
        <w:rPr>
          <w:b/>
        </w:rPr>
      </w:pPr>
      <w:r w:rsidRPr="002D3A13">
        <w:rPr>
          <w:rFonts w:hint="eastAsia"/>
          <w:b/>
        </w:rPr>
        <w:t>一汽奥迪销售公司申报企业名称</w:t>
      </w:r>
    </w:p>
    <w:p w:rsidR="009B132D" w:rsidRDefault="009B132D" w:rsidP="0053684F">
      <w:r>
        <w:t>12月26日消息，近期国家市场监督管理总局公布的《市场监管总局企业名称申报登记公告》中，“一汽奥迪销售有限责任公司”在列。这意味着一汽奥迪销售事业部独立在即，未来在财务、人事方面会拥有更多自主权。</w:t>
      </w:r>
    </w:p>
    <w:p w:rsidR="009B132D" w:rsidRDefault="009B132D" w:rsidP="0053684F">
      <w:pPr>
        <w:rPr>
          <w:rFonts w:cs="宋体"/>
          <w:b/>
          <w:bCs/>
          <w:i/>
          <w:iCs/>
        </w:rPr>
      </w:pPr>
      <w:r w:rsidRPr="002009FE">
        <w:rPr>
          <w:rFonts w:cs="宋体" w:hint="eastAsia"/>
          <w:b/>
          <w:bCs/>
          <w:i/>
          <w:iCs/>
        </w:rPr>
        <w:t>分析：。</w:t>
      </w:r>
    </w:p>
    <w:p w:rsidR="009B132D" w:rsidRPr="00A017D8" w:rsidRDefault="009B132D" w:rsidP="0053684F">
      <w:pPr>
        <w:pStyle w:val="a8"/>
        <w:numPr>
          <w:ilvl w:val="0"/>
          <w:numId w:val="3"/>
        </w:numPr>
        <w:ind w:firstLineChars="0"/>
        <w:outlineLvl w:val="1"/>
        <w:rPr>
          <w:b/>
        </w:rPr>
      </w:pPr>
      <w:r w:rsidRPr="00A017D8">
        <w:rPr>
          <w:rFonts w:hint="eastAsia"/>
          <w:b/>
        </w:rPr>
        <w:t>长城将增</w:t>
      </w:r>
      <w:r w:rsidRPr="00A017D8">
        <w:rPr>
          <w:b/>
        </w:rPr>
        <w:t>10万辆产能，投产2款全新纯电动车</w:t>
      </w:r>
    </w:p>
    <w:p w:rsidR="009B132D" w:rsidRDefault="009B132D" w:rsidP="0053684F">
      <w:r>
        <w:t>长城投资48.59亿元在泰州工厂新增年产10万辆纯电动车产能，预计将在2021年12月正</w:t>
      </w:r>
      <w:r>
        <w:lastRenderedPageBreak/>
        <w:t>式投产。据悉该项目将投产两款全新纯电动车，分别定位A级和B级产品。预计两款车型会划归到欧拉品牌中，定位要高于现有的欧拉iQ、R1。</w:t>
      </w:r>
    </w:p>
    <w:p w:rsidR="009B132D" w:rsidRDefault="009B132D" w:rsidP="0053684F">
      <w:pPr>
        <w:rPr>
          <w:rFonts w:cs="宋体"/>
          <w:b/>
          <w:bCs/>
          <w:i/>
          <w:iCs/>
        </w:rPr>
      </w:pPr>
      <w:r w:rsidRPr="002009FE">
        <w:rPr>
          <w:rFonts w:cs="宋体" w:hint="eastAsia"/>
          <w:b/>
          <w:bCs/>
          <w:i/>
          <w:iCs/>
        </w:rPr>
        <w:t>分析：。</w:t>
      </w:r>
    </w:p>
    <w:p w:rsidR="009B132D" w:rsidRPr="00955D94" w:rsidRDefault="009B132D" w:rsidP="0053684F">
      <w:pPr>
        <w:pStyle w:val="a8"/>
        <w:numPr>
          <w:ilvl w:val="0"/>
          <w:numId w:val="3"/>
        </w:numPr>
        <w:ind w:firstLineChars="0"/>
        <w:outlineLvl w:val="1"/>
        <w:rPr>
          <w:b/>
        </w:rPr>
      </w:pPr>
      <w:r w:rsidRPr="00955D94">
        <w:rPr>
          <w:b/>
        </w:rPr>
        <w:t>长城长安加速进入印度市场</w:t>
      </w:r>
    </w:p>
    <w:p w:rsidR="009B132D" w:rsidRDefault="009B132D" w:rsidP="0053684F">
      <w:r>
        <w:rPr>
          <w:rFonts w:hint="eastAsia"/>
        </w:rPr>
        <w:t>长城汽车和长安汽车正加速在印度建厂，试图尽快进入印度市场。消息人士称，长城汽车或在</w:t>
      </w:r>
      <w:r>
        <w:t>2020年上半年收购通用汽车印度马哈拉施特拉邦（Maharashtra）生产基地，目前双方正在谈判中。</w:t>
      </w:r>
    </w:p>
    <w:p w:rsidR="009B132D" w:rsidRDefault="009B132D" w:rsidP="0053684F">
      <w:pPr>
        <w:rPr>
          <w:rFonts w:cs="宋体"/>
          <w:b/>
          <w:bCs/>
          <w:i/>
          <w:iCs/>
        </w:rPr>
      </w:pPr>
      <w:r w:rsidRPr="002009FE">
        <w:rPr>
          <w:rFonts w:cs="宋体" w:hint="eastAsia"/>
          <w:b/>
          <w:bCs/>
          <w:i/>
          <w:iCs/>
        </w:rPr>
        <w:t>分析：。</w:t>
      </w:r>
    </w:p>
    <w:p w:rsidR="009B132D" w:rsidRPr="002D3A13" w:rsidRDefault="009B132D" w:rsidP="0053684F">
      <w:pPr>
        <w:pStyle w:val="a8"/>
        <w:numPr>
          <w:ilvl w:val="0"/>
          <w:numId w:val="3"/>
        </w:numPr>
        <w:ind w:firstLineChars="0"/>
        <w:outlineLvl w:val="1"/>
        <w:rPr>
          <w:b/>
        </w:rPr>
      </w:pPr>
      <w:r w:rsidRPr="002D3A13">
        <w:rPr>
          <w:rFonts w:hint="eastAsia"/>
          <w:b/>
        </w:rPr>
        <w:t>长丰猎豹启动自救计划准备为吉利代工，</w:t>
      </w:r>
    </w:p>
    <w:p w:rsidR="009B132D" w:rsidRDefault="009B132D" w:rsidP="0053684F">
      <w:r>
        <w:t>湖南长丰汽车集团为走出困境，决定将旗下三个生产基地出售或移交地方政府，只保留永州生产基地。其中，长沙工厂计划为吉利汽车代工，由吉利汽车进行管理。</w:t>
      </w:r>
    </w:p>
    <w:p w:rsidR="009B132D" w:rsidRDefault="009B132D" w:rsidP="0053684F">
      <w:pPr>
        <w:rPr>
          <w:rFonts w:cs="宋体"/>
          <w:b/>
          <w:bCs/>
          <w:i/>
          <w:iCs/>
        </w:rPr>
      </w:pPr>
      <w:r w:rsidRPr="002009FE">
        <w:rPr>
          <w:rFonts w:cs="宋体" w:hint="eastAsia"/>
          <w:b/>
          <w:bCs/>
          <w:i/>
          <w:iCs/>
        </w:rPr>
        <w:t>分析：。</w:t>
      </w:r>
    </w:p>
    <w:p w:rsidR="009062AB" w:rsidRDefault="009062AB" w:rsidP="0053684F">
      <w:pPr>
        <w:rPr>
          <w:rFonts w:cs="宋体"/>
          <w:b/>
          <w:bCs/>
          <w:i/>
          <w:iCs/>
        </w:rPr>
      </w:pPr>
    </w:p>
    <w:p w:rsidR="0053684F" w:rsidRPr="002009FE" w:rsidRDefault="0053684F" w:rsidP="0053684F">
      <w:pPr>
        <w:pStyle w:val="a8"/>
        <w:numPr>
          <w:ilvl w:val="0"/>
          <w:numId w:val="4"/>
        </w:numPr>
        <w:ind w:firstLineChars="0"/>
        <w:outlineLvl w:val="0"/>
      </w:pPr>
      <w:r w:rsidRPr="002009FE">
        <w:rPr>
          <w:rFonts w:cs="宋体" w:hint="eastAsia"/>
          <w:b/>
          <w:bCs/>
        </w:rPr>
        <w:t>行业信息跟踪</w:t>
      </w:r>
    </w:p>
    <w:p w:rsidR="009B132D" w:rsidRPr="00955D94" w:rsidRDefault="009B132D" w:rsidP="00AE0231">
      <w:pPr>
        <w:pStyle w:val="a8"/>
        <w:numPr>
          <w:ilvl w:val="0"/>
          <w:numId w:val="16"/>
        </w:numPr>
        <w:ind w:firstLineChars="0"/>
        <w:outlineLvl w:val="1"/>
        <w:rPr>
          <w:b/>
        </w:rPr>
      </w:pPr>
      <w:r w:rsidRPr="00955D94">
        <w:rPr>
          <w:b/>
        </w:rPr>
        <w:t>2020年起部分汽车零部件进口关税下调</w:t>
      </w:r>
    </w:p>
    <w:p w:rsidR="009B132D" w:rsidRDefault="009B132D" w:rsidP="0053684F">
      <w:r>
        <w:t>12月23日，国务院关税税则委员会发布公告称，为积极扩大进口，激发进口潜力，优化进口结构，自2020年1月1日起，我国将对850余项商品实施低于最惠国税率的进口暂定税率。</w:t>
      </w:r>
    </w:p>
    <w:p w:rsidR="009B132D" w:rsidRDefault="009B132D" w:rsidP="0053684F">
      <w:r>
        <w:rPr>
          <w:rFonts w:hint="eastAsia"/>
        </w:rPr>
        <w:t>具体到汽车领域来看，纯电动或混合动力汽车用电动制动器</w:t>
      </w:r>
      <w:r>
        <w:t>(由制动器电子控制单元、踏板行程模拟器、制动执行器等组成)进口暂定关税由6%下调为5%；小轿车自动变速箱用液力变矩器、小轿车自动变速箱用铝阀芯、其他未列名机动车辆自动变速箱用液力变矩器、其他未列名机动车辆自动变速箱用铝阀芯等进口暂定关税从6%下调到3%。</w:t>
      </w:r>
    </w:p>
    <w:p w:rsidR="009B132D" w:rsidRDefault="009B132D" w:rsidP="0053684F">
      <w:pPr>
        <w:rPr>
          <w:rFonts w:cs="宋体"/>
          <w:b/>
          <w:bCs/>
          <w:i/>
          <w:iCs/>
        </w:rPr>
      </w:pPr>
      <w:r w:rsidRPr="002009FE">
        <w:rPr>
          <w:rFonts w:cs="宋体" w:hint="eastAsia"/>
          <w:b/>
          <w:bCs/>
          <w:i/>
          <w:iCs/>
        </w:rPr>
        <w:t>分析：。</w:t>
      </w:r>
    </w:p>
    <w:p w:rsidR="009B132D" w:rsidRPr="002D3A13" w:rsidRDefault="009B132D" w:rsidP="009B132D">
      <w:pPr>
        <w:pStyle w:val="a8"/>
        <w:numPr>
          <w:ilvl w:val="0"/>
          <w:numId w:val="17"/>
        </w:numPr>
        <w:ind w:firstLineChars="0"/>
        <w:outlineLvl w:val="1"/>
        <w:rPr>
          <w:b/>
        </w:rPr>
      </w:pPr>
      <w:r w:rsidRPr="002D3A13">
        <w:rPr>
          <w:rFonts w:hint="eastAsia"/>
          <w:b/>
        </w:rPr>
        <w:t>东风减持</w:t>
      </w:r>
      <w:r w:rsidRPr="002D3A13">
        <w:rPr>
          <w:b/>
        </w:rPr>
        <w:t>PSA获利6.79亿欧元</w:t>
      </w:r>
    </w:p>
    <w:p w:rsidR="009B132D" w:rsidRDefault="009B132D" w:rsidP="009B132D">
      <w:r>
        <w:t>东风公司减持PSA集团3,070万股，按照PSA集团当前股价每股约22欧元，东风公司获利约6.79亿欧元（约合人民币52.64亿元），已经收回了此前入股的大部分资金</w:t>
      </w:r>
      <w:r>
        <w:rPr>
          <w:rFonts w:hint="eastAsia"/>
        </w:rPr>
        <w:t>。</w:t>
      </w:r>
    </w:p>
    <w:p w:rsidR="009B132D" w:rsidRDefault="009B132D" w:rsidP="009B132D">
      <w:pPr>
        <w:rPr>
          <w:rFonts w:cs="宋体"/>
          <w:b/>
          <w:bCs/>
          <w:i/>
          <w:iCs/>
        </w:rPr>
      </w:pPr>
      <w:r w:rsidRPr="002009FE">
        <w:rPr>
          <w:rFonts w:cs="宋体" w:hint="eastAsia"/>
          <w:b/>
          <w:bCs/>
          <w:i/>
          <w:iCs/>
        </w:rPr>
        <w:t>分析：。</w:t>
      </w:r>
    </w:p>
    <w:p w:rsidR="009B132D" w:rsidRPr="004B0A07" w:rsidRDefault="009B132D" w:rsidP="00AE0231">
      <w:pPr>
        <w:pStyle w:val="a8"/>
        <w:numPr>
          <w:ilvl w:val="0"/>
          <w:numId w:val="16"/>
        </w:numPr>
        <w:ind w:firstLineChars="0"/>
        <w:outlineLvl w:val="1"/>
        <w:rPr>
          <w:b/>
        </w:rPr>
      </w:pPr>
      <w:r w:rsidRPr="004B0A07">
        <w:rPr>
          <w:rFonts w:hint="eastAsia"/>
          <w:b/>
        </w:rPr>
        <w:t>国内首部具可操作性汽车金融合规指引发布</w:t>
      </w:r>
    </w:p>
    <w:p w:rsidR="009B132D" w:rsidRDefault="009B132D" w:rsidP="0053684F">
      <w:r>
        <w:t>12月22日,以“合规,知止而行”为主题的第八届中国公司法务年会(华中)在武汉举行,法制日报社中国公司法务研究院联合汽车产业互联网平台大搜车共同发布了《汽车金融合规指引》,成为我国汽车领域首部具有权威性、可操作性的指引。</w:t>
      </w:r>
    </w:p>
    <w:p w:rsidR="009B132D" w:rsidRDefault="009B132D" w:rsidP="0053684F">
      <w:r>
        <w:rPr>
          <w:rFonts w:hint="eastAsia"/>
        </w:rPr>
        <w:t>中国公司法务研究院发布的《指引》对汽车融资租赁作出了规范性描述</w:t>
      </w:r>
      <w:r>
        <w:t>:“汽车融资租赁公司是从事汽车金融的融资租赁公司,主要分为金融租赁公司、商业融资租赁公司,后者是汽车金融市场的重要参与者。”通过加强汽车金融行业的合规发展,可以让消费者使用汽车金融消费汽车时获得更为可靠的保障,真正发挥汽车金融对于汽车市场的提振作用。</w:t>
      </w:r>
    </w:p>
    <w:p w:rsidR="009B132D" w:rsidRDefault="009B132D" w:rsidP="0053684F">
      <w:pPr>
        <w:rPr>
          <w:rFonts w:cs="宋体"/>
          <w:b/>
          <w:bCs/>
          <w:i/>
          <w:iCs/>
        </w:rPr>
      </w:pPr>
      <w:r w:rsidRPr="002009FE">
        <w:rPr>
          <w:rFonts w:cs="宋体" w:hint="eastAsia"/>
          <w:b/>
          <w:bCs/>
          <w:i/>
          <w:iCs/>
        </w:rPr>
        <w:t>分析：。</w:t>
      </w:r>
    </w:p>
    <w:p w:rsidR="009B132D" w:rsidRPr="000417C3" w:rsidRDefault="009B132D" w:rsidP="00AE0231">
      <w:pPr>
        <w:pStyle w:val="a8"/>
        <w:numPr>
          <w:ilvl w:val="0"/>
          <w:numId w:val="16"/>
        </w:numPr>
        <w:ind w:firstLineChars="0"/>
        <w:outlineLvl w:val="1"/>
        <w:rPr>
          <w:b/>
        </w:rPr>
      </w:pPr>
      <w:r w:rsidRPr="000417C3">
        <w:rPr>
          <w:b/>
        </w:rPr>
        <w:t>海南取消2020年1月摇号</w:t>
      </w:r>
      <w:r w:rsidRPr="000417C3">
        <w:rPr>
          <w:rFonts w:hint="eastAsia"/>
          <w:b/>
        </w:rPr>
        <w:t>指标将提前投放</w:t>
      </w:r>
    </w:p>
    <w:p w:rsidR="009B132D" w:rsidRDefault="009B132D" w:rsidP="0053684F">
      <w:r>
        <w:rPr>
          <w:rFonts w:hint="eastAsia"/>
        </w:rPr>
        <w:t>日前，汽车之家从海南省小客车保有量调控领导小组办公室获悉，海南将取消</w:t>
      </w:r>
      <w:r>
        <w:t>2020年1月份小客车增量指标配置，上述指标将提前投放到2019年12月份指标配置数中。这就意味着，参与海南小客车摇号的“准车主”们12月中签概率将提升。</w:t>
      </w:r>
    </w:p>
    <w:p w:rsidR="009B132D" w:rsidRDefault="009B132D" w:rsidP="0053684F">
      <w:r>
        <w:rPr>
          <w:rFonts w:hint="eastAsia"/>
        </w:rPr>
        <w:t>公告称，</w:t>
      </w:r>
      <w:r>
        <w:t>2020年1月份的摇号时间处于春节放假时间（1月26日为正月初二），由于每期摇号要随机邀请12名群众代表现场参与见证摇号工作，为不影响大家正常放假，海南省小客车保有量调控领导小组办公室决定取消1月份摇号工作，并将2020年1月份的小客车指标提前投放到2019年12月份指标配置数中。2020年2月份正常举行摇号，2020年1月份</w:t>
      </w:r>
      <w:r>
        <w:lastRenderedPageBreak/>
        <w:t>的有效编码将参与下一期小客车增量指标配置活动中。</w:t>
      </w:r>
    </w:p>
    <w:p w:rsidR="009B132D" w:rsidRDefault="009B132D" w:rsidP="0053684F">
      <w:pPr>
        <w:rPr>
          <w:rFonts w:cs="宋体"/>
          <w:b/>
          <w:bCs/>
          <w:i/>
          <w:iCs/>
        </w:rPr>
      </w:pPr>
      <w:r w:rsidRPr="002009FE">
        <w:rPr>
          <w:rFonts w:cs="宋体" w:hint="eastAsia"/>
          <w:b/>
          <w:bCs/>
          <w:i/>
          <w:iCs/>
        </w:rPr>
        <w:t>分析：。</w:t>
      </w:r>
    </w:p>
    <w:p w:rsidR="009B132D" w:rsidRPr="0098598B" w:rsidRDefault="009B132D" w:rsidP="00AE0231">
      <w:pPr>
        <w:pStyle w:val="a8"/>
        <w:numPr>
          <w:ilvl w:val="0"/>
          <w:numId w:val="16"/>
        </w:numPr>
        <w:ind w:firstLineChars="0"/>
        <w:outlineLvl w:val="1"/>
        <w:rPr>
          <w:b/>
        </w:rPr>
      </w:pPr>
      <w:r w:rsidRPr="0098598B">
        <w:rPr>
          <w:rFonts w:hint="eastAsia"/>
          <w:b/>
        </w:rPr>
        <w:t>今年交通固定资产投资将超</w:t>
      </w:r>
      <w:r w:rsidRPr="0098598B">
        <w:rPr>
          <w:b/>
        </w:rPr>
        <w:t>3.2万亿元</w:t>
      </w:r>
    </w:p>
    <w:p w:rsidR="009B132D" w:rsidRDefault="009B132D" w:rsidP="0053684F">
      <w:r>
        <w:t>12月27日消息，全国交通运输工作会议上获悉：今年全年预计完成交通固定资产投资32,135亿元，其中铁路、公路水路、民航分别完成投资8,000亿元、23,185亿元、950亿元，预计新增铁路8,000公里、公路33万公里、高等级航道385公里、民用运输机场5个，邮政快递服务网点和智能投递终端建设加快，为经济平稳运行提供有力支撑。</w:t>
      </w:r>
    </w:p>
    <w:p w:rsidR="009B132D" w:rsidRPr="0098598B" w:rsidRDefault="009B132D" w:rsidP="0053684F">
      <w:pPr>
        <w:rPr>
          <w:rFonts w:cs="宋体"/>
          <w:b/>
          <w:bCs/>
          <w:i/>
          <w:iCs/>
        </w:rPr>
      </w:pPr>
      <w:r w:rsidRPr="002009FE">
        <w:rPr>
          <w:rFonts w:cs="宋体" w:hint="eastAsia"/>
          <w:b/>
          <w:bCs/>
          <w:i/>
          <w:iCs/>
        </w:rPr>
        <w:t>分析：。</w:t>
      </w:r>
    </w:p>
    <w:p w:rsidR="009B132D" w:rsidRPr="002D3A13" w:rsidRDefault="009B132D" w:rsidP="009B132D">
      <w:pPr>
        <w:pStyle w:val="a8"/>
        <w:numPr>
          <w:ilvl w:val="0"/>
          <w:numId w:val="17"/>
        </w:numPr>
        <w:ind w:firstLineChars="0"/>
        <w:outlineLvl w:val="1"/>
        <w:rPr>
          <w:b/>
        </w:rPr>
      </w:pPr>
      <w:r w:rsidRPr="002D3A13">
        <w:rPr>
          <w:rFonts w:hint="eastAsia"/>
          <w:b/>
        </w:rPr>
        <w:t>宁德时代</w:t>
      </w:r>
      <w:r w:rsidRPr="002D3A13">
        <w:rPr>
          <w:b/>
        </w:rPr>
        <w:t>30GWh四川动力电池项目动工</w:t>
      </w:r>
    </w:p>
    <w:p w:rsidR="009B132D" w:rsidRDefault="009B132D" w:rsidP="009B132D">
      <w:r>
        <w:t>宁德时代位于四川宜宾的四川时代动力电池项目举行开工仪式，由全资子公司四川时代新能源科技有限公司作为项目实施主体。宁德时代将投资100亿元，用地约1000亩，建设年产能30GWh的动力电池生产线。</w:t>
      </w:r>
    </w:p>
    <w:p w:rsidR="009B132D" w:rsidRPr="002D3A13" w:rsidRDefault="009B132D" w:rsidP="009B132D">
      <w:pPr>
        <w:rPr>
          <w:rFonts w:cs="宋体"/>
          <w:b/>
          <w:bCs/>
          <w:i/>
          <w:iCs/>
        </w:rPr>
      </w:pPr>
      <w:r w:rsidRPr="002009FE">
        <w:rPr>
          <w:rFonts w:cs="宋体" w:hint="eastAsia"/>
          <w:b/>
          <w:bCs/>
          <w:i/>
          <w:iCs/>
        </w:rPr>
        <w:t>分析：。</w:t>
      </w:r>
    </w:p>
    <w:p w:rsidR="009B132D" w:rsidRPr="004B0A07" w:rsidRDefault="009B132D" w:rsidP="009B132D">
      <w:pPr>
        <w:pStyle w:val="a8"/>
        <w:numPr>
          <w:ilvl w:val="0"/>
          <w:numId w:val="17"/>
        </w:numPr>
        <w:ind w:firstLineChars="0"/>
        <w:outlineLvl w:val="1"/>
        <w:rPr>
          <w:b/>
        </w:rPr>
      </w:pPr>
      <w:r w:rsidRPr="004B0A07">
        <w:rPr>
          <w:rFonts w:hint="eastAsia"/>
          <w:b/>
        </w:rPr>
        <w:t>邮储银行全面进军汽车产业链金融</w:t>
      </w:r>
    </w:p>
    <w:p w:rsidR="009B132D" w:rsidRDefault="009B132D" w:rsidP="009B132D">
      <w:r>
        <w:t>12月18日，由中国邮政储蓄银行主办的首届“汽车产业链金融发展论坛”在大连国际金融会议中心举办。论坛上，邮储银行大连分行还与广汇集团、中升集团分别签署了战略合作协议。</w:t>
      </w:r>
    </w:p>
    <w:p w:rsidR="009B132D" w:rsidRDefault="009B132D" w:rsidP="009B132D">
      <w:r>
        <w:rPr>
          <w:rFonts w:hint="eastAsia"/>
        </w:rPr>
        <w:t>据了解，邮储银行已拥有完备的汽车金融产品，尤其是经销商“进车贷”融资业务，已经达到同业先进的服务水平。与此同时，邮储银行服务汽车产业具备天然优势。通过与中国邮政集团公司的协同发展，依托其物流、资金流和信息流“三流合一”的优势，邮储银行有能力为汽车行业客户提供一体化的产业链解决方案。</w:t>
      </w:r>
    </w:p>
    <w:p w:rsidR="009B132D" w:rsidRDefault="009B132D" w:rsidP="009B132D">
      <w:pPr>
        <w:rPr>
          <w:rFonts w:cs="宋体"/>
          <w:b/>
          <w:bCs/>
          <w:i/>
          <w:iCs/>
        </w:rPr>
      </w:pPr>
      <w:r w:rsidRPr="002009FE">
        <w:rPr>
          <w:rFonts w:cs="宋体" w:hint="eastAsia"/>
          <w:b/>
          <w:bCs/>
          <w:i/>
          <w:iCs/>
        </w:rPr>
        <w:t>分析：。</w:t>
      </w:r>
    </w:p>
    <w:p w:rsidR="009B132D" w:rsidRPr="001C552A" w:rsidRDefault="009B132D" w:rsidP="00AE0231">
      <w:pPr>
        <w:pStyle w:val="a8"/>
        <w:numPr>
          <w:ilvl w:val="0"/>
          <w:numId w:val="16"/>
        </w:numPr>
        <w:ind w:firstLineChars="0"/>
        <w:outlineLvl w:val="1"/>
        <w:rPr>
          <w:b/>
        </w:rPr>
      </w:pPr>
      <w:r w:rsidRPr="001C552A">
        <w:rPr>
          <w:rFonts w:hint="eastAsia"/>
          <w:b/>
        </w:rPr>
        <w:t>中国电动汽车百人会：新能源车企应加强合作打造核心竞争力</w:t>
      </w:r>
    </w:p>
    <w:p w:rsidR="009B132D" w:rsidRDefault="009B132D" w:rsidP="0053684F">
      <w:r>
        <w:t>新能源汽车企业必须在提高性能、降低成本上双向发力。目前，国际汽车市场的抱团现象已然显现，车企联合研发能够降低研发成本，本土车企也应加强合作打造核心竞争力，同时还要推动跨界合作。</w:t>
      </w:r>
    </w:p>
    <w:p w:rsidR="009B132D" w:rsidRDefault="009B132D" w:rsidP="0053684F">
      <w:pPr>
        <w:rPr>
          <w:rFonts w:cs="宋体"/>
          <w:b/>
          <w:bCs/>
          <w:i/>
          <w:iCs/>
        </w:rPr>
      </w:pPr>
      <w:r w:rsidRPr="002009FE">
        <w:rPr>
          <w:rFonts w:cs="宋体" w:hint="eastAsia"/>
          <w:b/>
          <w:bCs/>
          <w:i/>
          <w:iCs/>
        </w:rPr>
        <w:t>分析：。</w:t>
      </w:r>
    </w:p>
    <w:p w:rsidR="009B132D" w:rsidRPr="001D41E3" w:rsidRDefault="009B132D" w:rsidP="00AE0231">
      <w:pPr>
        <w:pStyle w:val="a8"/>
        <w:numPr>
          <w:ilvl w:val="0"/>
          <w:numId w:val="16"/>
        </w:numPr>
        <w:ind w:firstLineChars="0"/>
        <w:outlineLvl w:val="1"/>
        <w:rPr>
          <w:b/>
        </w:rPr>
      </w:pPr>
      <w:r w:rsidRPr="001D41E3">
        <w:rPr>
          <w:rFonts w:hint="eastAsia"/>
          <w:b/>
        </w:rPr>
        <w:t>中国公路物流运价指数为</w:t>
      </w:r>
      <w:r w:rsidRPr="001D41E3">
        <w:rPr>
          <w:b/>
        </w:rPr>
        <w:t>983.75无波动</w:t>
      </w:r>
    </w:p>
    <w:p w:rsidR="009B132D" w:rsidRDefault="009B132D" w:rsidP="0053684F">
      <w:r>
        <w:t>2019年12月16日-12月20日（本周），由中国物流与采购联合会和林安物流集团联合调查的中国公路物流运价指数983.75点，与上周持平。</w:t>
      </w:r>
    </w:p>
    <w:p w:rsidR="009B132D" w:rsidRDefault="009B132D" w:rsidP="0053684F">
      <w:r>
        <w:rPr>
          <w:rFonts w:hint="eastAsia"/>
        </w:rPr>
        <w:t>分车型看，各车型指数与上周基本持平。其中，整车指数为</w:t>
      </w:r>
      <w:r>
        <w:t>987.62点，比上周回升0.01%；零担重货指数和零担轻货指数分别为986.73点和968.22点，与上周基本持平。</w:t>
      </w:r>
    </w:p>
    <w:p w:rsidR="009B132D" w:rsidRDefault="009B132D" w:rsidP="0053684F">
      <w:r>
        <w:rPr>
          <w:rFonts w:hint="eastAsia"/>
        </w:rPr>
        <w:t>本周，公路物流需求总体平稳，运力供给较为充足，公路运价指数近期未见明显波动。从后期走势看，随着节假日临近，公路运价指数可能呈现震荡走势。</w:t>
      </w:r>
    </w:p>
    <w:p w:rsidR="009B132D" w:rsidRDefault="009B132D" w:rsidP="0053684F">
      <w:pPr>
        <w:rPr>
          <w:rFonts w:cs="宋体"/>
          <w:b/>
          <w:bCs/>
          <w:i/>
          <w:iCs/>
        </w:rPr>
      </w:pPr>
      <w:r w:rsidRPr="002009FE">
        <w:rPr>
          <w:rFonts w:cs="宋体" w:hint="eastAsia"/>
          <w:b/>
          <w:bCs/>
          <w:i/>
          <w:iCs/>
        </w:rPr>
        <w:t>分析：。</w:t>
      </w:r>
    </w:p>
    <w:p w:rsidR="009062AB" w:rsidRPr="001D41E3" w:rsidRDefault="009062AB" w:rsidP="0053684F">
      <w:pPr>
        <w:rPr>
          <w:rFonts w:cs="宋体"/>
          <w:b/>
          <w:bCs/>
          <w:i/>
          <w:iCs/>
        </w:rPr>
      </w:pPr>
    </w:p>
    <w:p w:rsidR="0053684F" w:rsidRPr="008B0954" w:rsidRDefault="0053684F" w:rsidP="0053684F">
      <w:pPr>
        <w:pStyle w:val="a8"/>
        <w:numPr>
          <w:ilvl w:val="0"/>
          <w:numId w:val="4"/>
        </w:numPr>
        <w:ind w:firstLineChars="0"/>
        <w:outlineLvl w:val="0"/>
        <w:rPr>
          <w:b/>
        </w:rPr>
      </w:pPr>
      <w:r w:rsidRPr="002009FE">
        <w:rPr>
          <w:rFonts w:cs="宋体" w:hint="eastAsia"/>
          <w:b/>
          <w:bCs/>
        </w:rPr>
        <w:t>跨国集团和国际市场</w:t>
      </w:r>
    </w:p>
    <w:p w:rsidR="00AE0231" w:rsidRPr="00DB2054" w:rsidRDefault="00AE0231" w:rsidP="0053684F">
      <w:pPr>
        <w:pStyle w:val="a8"/>
        <w:numPr>
          <w:ilvl w:val="0"/>
          <w:numId w:val="10"/>
        </w:numPr>
        <w:ind w:firstLineChars="0"/>
        <w:outlineLvl w:val="1"/>
        <w:rPr>
          <w:b/>
        </w:rPr>
      </w:pPr>
      <w:r w:rsidRPr="00DB2054">
        <w:rPr>
          <w:b/>
        </w:rPr>
        <w:t>Canoo将电池和底盘合二为一</w:t>
      </w:r>
      <w:r w:rsidRPr="00DB2054">
        <w:rPr>
          <w:rFonts w:hint="eastAsia"/>
          <w:b/>
        </w:rPr>
        <w:t>摒弃电池包</w:t>
      </w:r>
    </w:p>
    <w:p w:rsidR="00AE0231" w:rsidRDefault="00AE0231" w:rsidP="0053684F">
      <w:r w:rsidRPr="0091546D">
        <w:rPr>
          <w:rFonts w:hint="eastAsia"/>
        </w:rPr>
        <w:t>在采访美国初创公司</w:t>
      </w:r>
      <w:r w:rsidRPr="0091546D">
        <w:t>canoo高管时得知，该公司旗下首款纯电动车canooev采用的滑板式底盘结构中，并没有设计单独的动力电池包，而是将动力电池组与底盘融为一体，在减轻底盘重量的同时也可以降低一部分成本。据了解，该车量产版本的动力电池容量或为80千瓦时，在epa工况下续航里程可达250英里（约为402公里）。</w:t>
      </w:r>
    </w:p>
    <w:p w:rsidR="00AE0231" w:rsidRPr="00DB2054" w:rsidRDefault="00AE0231" w:rsidP="0053684F">
      <w:pPr>
        <w:rPr>
          <w:rFonts w:cs="宋体"/>
          <w:b/>
          <w:bCs/>
          <w:i/>
          <w:iCs/>
        </w:rPr>
      </w:pPr>
      <w:r w:rsidRPr="002009FE">
        <w:rPr>
          <w:rFonts w:cs="宋体" w:hint="eastAsia"/>
          <w:b/>
          <w:bCs/>
          <w:i/>
          <w:iCs/>
        </w:rPr>
        <w:t>分析：。</w:t>
      </w:r>
    </w:p>
    <w:p w:rsidR="00AE0231" w:rsidRPr="00E1549B" w:rsidRDefault="00AE0231" w:rsidP="0053684F">
      <w:pPr>
        <w:pStyle w:val="a8"/>
        <w:numPr>
          <w:ilvl w:val="0"/>
          <w:numId w:val="10"/>
        </w:numPr>
        <w:ind w:firstLineChars="0"/>
        <w:outlineLvl w:val="1"/>
        <w:rPr>
          <w:b/>
        </w:rPr>
      </w:pPr>
      <w:r w:rsidRPr="00E1549B">
        <w:rPr>
          <w:b/>
        </w:rPr>
        <w:t>FCA计划提升产品开发速度</w:t>
      </w:r>
      <w:r w:rsidRPr="00E1549B">
        <w:rPr>
          <w:rFonts w:hint="eastAsia"/>
          <w:b/>
        </w:rPr>
        <w:t>精简开发流程</w:t>
      </w:r>
    </w:p>
    <w:p w:rsidR="00AE0231" w:rsidRDefault="00AE0231" w:rsidP="0053684F">
      <w:r>
        <w:t>FCA正在精简其全球产品开发流程，从而更快地将新车型或是改款后的车型推向市场。该公</w:t>
      </w:r>
      <w:r>
        <w:lastRenderedPageBreak/>
        <w:t>司此举不仅反映了来自消费者的更高的期望，也反映出了电动汽车、自动驾驶汽车以及更加严格的安全监管法规所带来的大规模技术改变。</w:t>
      </w:r>
    </w:p>
    <w:p w:rsidR="00AE0231" w:rsidRPr="00E1549B" w:rsidRDefault="00AE0231" w:rsidP="0053684F">
      <w:pPr>
        <w:rPr>
          <w:rFonts w:cs="宋体"/>
          <w:b/>
          <w:bCs/>
          <w:i/>
          <w:iCs/>
        </w:rPr>
      </w:pPr>
      <w:r w:rsidRPr="002009FE">
        <w:rPr>
          <w:rFonts w:cs="宋体" w:hint="eastAsia"/>
          <w:b/>
          <w:bCs/>
          <w:i/>
          <w:iCs/>
        </w:rPr>
        <w:t>分析：。</w:t>
      </w:r>
    </w:p>
    <w:p w:rsidR="00AE0231" w:rsidRPr="00A017D8" w:rsidRDefault="00AE0231" w:rsidP="0053684F">
      <w:pPr>
        <w:pStyle w:val="a8"/>
        <w:numPr>
          <w:ilvl w:val="0"/>
          <w:numId w:val="10"/>
        </w:numPr>
        <w:ind w:firstLineChars="0"/>
        <w:outlineLvl w:val="1"/>
        <w:rPr>
          <w:b/>
        </w:rPr>
      </w:pPr>
      <w:r w:rsidRPr="00A017D8">
        <w:rPr>
          <w:b/>
        </w:rPr>
        <w:t>FCA坚持50亿欧元投资规划，承诺不会裁员</w:t>
      </w:r>
    </w:p>
    <w:p w:rsidR="00AE0231" w:rsidRDefault="00AE0231" w:rsidP="0053684F">
      <w:r>
        <w:t>菲亚特克莱斯勒（FCA）将坚持其此前的三年投资承诺，到2021年前在意大利投资50亿欧元，大部分投资将在明年进行。此外，菲亚特克莱斯勒管理层已承诺不会裁员，与PSA合并后的40万员工会得到保证。</w:t>
      </w:r>
    </w:p>
    <w:p w:rsidR="00AE0231" w:rsidRPr="00CE68D5" w:rsidRDefault="00AE0231" w:rsidP="0053684F">
      <w:pPr>
        <w:rPr>
          <w:rFonts w:cs="宋体"/>
          <w:b/>
          <w:bCs/>
          <w:i/>
          <w:iCs/>
        </w:rPr>
      </w:pPr>
      <w:r w:rsidRPr="002009FE">
        <w:rPr>
          <w:rFonts w:cs="宋体" w:hint="eastAsia"/>
          <w:b/>
          <w:bCs/>
          <w:i/>
          <w:iCs/>
        </w:rPr>
        <w:t>分析：。</w:t>
      </w:r>
    </w:p>
    <w:p w:rsidR="00AE0231" w:rsidRPr="0074345C" w:rsidRDefault="00AE0231" w:rsidP="0053684F">
      <w:pPr>
        <w:pStyle w:val="a8"/>
        <w:numPr>
          <w:ilvl w:val="0"/>
          <w:numId w:val="10"/>
        </w:numPr>
        <w:ind w:firstLineChars="0"/>
        <w:outlineLvl w:val="1"/>
        <w:rPr>
          <w:b/>
        </w:rPr>
      </w:pPr>
      <w:r w:rsidRPr="0074345C">
        <w:rPr>
          <w:b/>
        </w:rPr>
        <w:t>FCA新车制造将依赖PSA平台</w:t>
      </w:r>
    </w:p>
    <w:p w:rsidR="00AE0231" w:rsidRDefault="00AE0231" w:rsidP="0053684F">
      <w:r>
        <w:rPr>
          <w:rFonts w:hint="eastAsia"/>
        </w:rPr>
        <w:t>在正式签署了合并协议之后，</w:t>
      </w:r>
      <w:r>
        <w:t>PSA和FCA对下一步的技术共享和布局做了简单规划。其中，超过三分之二的新车生产将集中在两个平台上，紧凑型/中型平台年产300万辆，小型平台年产260万辆。</w:t>
      </w:r>
    </w:p>
    <w:p w:rsidR="00AE0231" w:rsidRDefault="00AE0231" w:rsidP="0053684F">
      <w:r>
        <w:rPr>
          <w:rFonts w:hint="eastAsia"/>
        </w:rPr>
        <w:t>较小车型使用的平台将是</w:t>
      </w:r>
      <w:r>
        <w:t>PSA的CMP架构，中大型汽车将依赖PSA的EMP2，而皮卡和更大的SUV车型将继续使用FCA的基础平台。</w:t>
      </w:r>
    </w:p>
    <w:p w:rsidR="00AE0231" w:rsidRDefault="00AE0231" w:rsidP="0053684F">
      <w:r>
        <w:t>PSA的架构具备多个优势，可支持汽油、柴油或电气化车型系统，快速响应客户需求，而无需在生产线上进行更大规模的新投资。</w:t>
      </w:r>
    </w:p>
    <w:p w:rsidR="00AE0231" w:rsidRPr="0074345C" w:rsidRDefault="00AE0231" w:rsidP="0053684F">
      <w:pPr>
        <w:rPr>
          <w:rFonts w:cs="宋体"/>
          <w:b/>
          <w:bCs/>
          <w:i/>
          <w:iCs/>
        </w:rPr>
      </w:pPr>
      <w:r w:rsidRPr="002009FE">
        <w:rPr>
          <w:rFonts w:cs="宋体" w:hint="eastAsia"/>
          <w:b/>
          <w:bCs/>
          <w:i/>
          <w:iCs/>
        </w:rPr>
        <w:t>分析：。</w:t>
      </w:r>
    </w:p>
    <w:p w:rsidR="00AE0231" w:rsidRPr="00A017D8" w:rsidRDefault="00AE0231" w:rsidP="0053684F">
      <w:pPr>
        <w:pStyle w:val="a8"/>
        <w:numPr>
          <w:ilvl w:val="0"/>
          <w:numId w:val="10"/>
        </w:numPr>
        <w:ind w:firstLineChars="0"/>
        <w:outlineLvl w:val="1"/>
        <w:rPr>
          <w:b/>
        </w:rPr>
      </w:pPr>
      <w:r w:rsidRPr="00A017D8">
        <w:rPr>
          <w:b/>
        </w:rPr>
        <w:t>IBM从海水中提取材料制造无钴电池，有望取代锂离子电池</w:t>
      </w:r>
    </w:p>
    <w:p w:rsidR="00AE0231" w:rsidRDefault="00AE0231" w:rsidP="0053684F">
      <w:r>
        <w:t>IBM电池研究实验室（IBMResearchBatteryLab）近日找到了新方法，即利用从海水中提取的材料，制造一种不含重金属的新型电池，有望取代锂离子电池。新电池制造成本更低、充电速度快、不易燃、不含重金属，比目前的电池技术更加环保。在功率密度和能源效率等方面，都优于目前的锂离子电池。</w:t>
      </w:r>
    </w:p>
    <w:p w:rsidR="00AE0231" w:rsidRPr="00CE68D5" w:rsidRDefault="00AE0231" w:rsidP="0053684F">
      <w:pPr>
        <w:rPr>
          <w:rFonts w:cs="宋体"/>
          <w:b/>
          <w:bCs/>
          <w:i/>
          <w:iCs/>
        </w:rPr>
      </w:pPr>
      <w:r w:rsidRPr="002009FE">
        <w:rPr>
          <w:rFonts w:cs="宋体" w:hint="eastAsia"/>
          <w:b/>
          <w:bCs/>
          <w:i/>
          <w:iCs/>
        </w:rPr>
        <w:t>分析：。</w:t>
      </w:r>
    </w:p>
    <w:p w:rsidR="00AE0231" w:rsidRPr="0098598B" w:rsidRDefault="00AE0231" w:rsidP="0053684F">
      <w:pPr>
        <w:pStyle w:val="a8"/>
        <w:numPr>
          <w:ilvl w:val="0"/>
          <w:numId w:val="10"/>
        </w:numPr>
        <w:ind w:firstLineChars="0"/>
        <w:outlineLvl w:val="1"/>
        <w:rPr>
          <w:b/>
        </w:rPr>
      </w:pPr>
      <w:r w:rsidRPr="0098598B">
        <w:rPr>
          <w:b/>
        </w:rPr>
        <w:t>LG电池部门或升级为子公司</w:t>
      </w:r>
    </w:p>
    <w:p w:rsidR="00AE0231" w:rsidRDefault="00AE0231" w:rsidP="0053684F">
      <w:r>
        <w:t>LG化学计划将动力电池事业本部从公司独立。日前，LG化学已经成立专门的工作小组（TF），计划明年7月将旗下电池部门从公司剥离，考虑在LG化学旗下成立子公司。</w:t>
      </w:r>
    </w:p>
    <w:p w:rsidR="00AE0231" w:rsidRPr="000C36EC" w:rsidRDefault="00AE0231" w:rsidP="0053684F">
      <w:pPr>
        <w:rPr>
          <w:rFonts w:cs="宋体"/>
          <w:b/>
          <w:bCs/>
          <w:i/>
          <w:iCs/>
        </w:rPr>
      </w:pPr>
      <w:r w:rsidRPr="002009FE">
        <w:rPr>
          <w:rFonts w:cs="宋体" w:hint="eastAsia"/>
          <w:b/>
          <w:bCs/>
          <w:i/>
          <w:iCs/>
        </w:rPr>
        <w:t>分析：。</w:t>
      </w:r>
    </w:p>
    <w:p w:rsidR="00AE0231" w:rsidRPr="000C36EC" w:rsidRDefault="00AE0231" w:rsidP="0053684F">
      <w:pPr>
        <w:pStyle w:val="a8"/>
        <w:numPr>
          <w:ilvl w:val="0"/>
          <w:numId w:val="10"/>
        </w:numPr>
        <w:ind w:firstLineChars="0"/>
        <w:outlineLvl w:val="1"/>
        <w:rPr>
          <w:b/>
        </w:rPr>
      </w:pPr>
      <w:r w:rsidRPr="000C36EC">
        <w:rPr>
          <w:rFonts w:hint="eastAsia"/>
          <w:b/>
        </w:rPr>
        <w:t>埃森哲已完成收购飞驰镁物</w:t>
      </w:r>
    </w:p>
    <w:p w:rsidR="00AE0231" w:rsidRDefault="00AE0231" w:rsidP="0053684F">
      <w:r>
        <w:t>埃森哲（纽交所代码：ACN）宣布已完成收购中国汽车数字化和移动出行服务提供商飞驰镁物。此次收购提升了埃森哲工业X.0为中国市场的汽车企业打造智能联网与出行服务的能力。</w:t>
      </w:r>
    </w:p>
    <w:p w:rsidR="00AE0231" w:rsidRPr="000C36EC" w:rsidRDefault="00AE0231" w:rsidP="0053684F">
      <w:pPr>
        <w:rPr>
          <w:rFonts w:cs="宋体"/>
          <w:b/>
          <w:bCs/>
          <w:i/>
          <w:iCs/>
        </w:rPr>
      </w:pPr>
      <w:r w:rsidRPr="002009FE">
        <w:rPr>
          <w:rFonts w:cs="宋体" w:hint="eastAsia"/>
          <w:b/>
          <w:bCs/>
          <w:i/>
          <w:iCs/>
        </w:rPr>
        <w:t>分析：。</w:t>
      </w:r>
    </w:p>
    <w:p w:rsidR="00AE0231" w:rsidRPr="00DB2054" w:rsidRDefault="00AE0231" w:rsidP="0053684F">
      <w:pPr>
        <w:pStyle w:val="a8"/>
        <w:numPr>
          <w:ilvl w:val="0"/>
          <w:numId w:val="10"/>
        </w:numPr>
        <w:ind w:firstLineChars="0"/>
        <w:outlineLvl w:val="1"/>
        <w:rPr>
          <w:b/>
        </w:rPr>
      </w:pPr>
      <w:r w:rsidRPr="00DB2054">
        <w:rPr>
          <w:rFonts w:hint="eastAsia"/>
          <w:b/>
        </w:rPr>
        <w:t>拜腾获日本商社丸红数百万美元投资</w:t>
      </w:r>
    </w:p>
    <w:p w:rsidR="00AE0231" w:rsidRDefault="00AE0231" w:rsidP="0053684F">
      <w:r>
        <w:rPr>
          <w:rFonts w:hint="eastAsia"/>
        </w:rPr>
        <w:t>日本商社丸红（</w:t>
      </w:r>
      <w:r>
        <w:t>marubeni）已经与中国造车新势力拜腾结成资本合作伙伴关系，目的是将拜腾汽车的废旧电池回收利用，以为家庭和其他应用设备提供能源存储设备。据了解，丸红预计将向拜腾投入数百万美元，之后可能还会继续追加投资。</w:t>
      </w:r>
    </w:p>
    <w:p w:rsidR="00AE0231" w:rsidRPr="000C36EC" w:rsidRDefault="00AE0231" w:rsidP="0053684F">
      <w:pPr>
        <w:rPr>
          <w:rFonts w:cs="宋体"/>
          <w:b/>
          <w:bCs/>
          <w:i/>
          <w:iCs/>
        </w:rPr>
      </w:pPr>
      <w:r w:rsidRPr="002009FE">
        <w:rPr>
          <w:rFonts w:cs="宋体" w:hint="eastAsia"/>
          <w:b/>
          <w:bCs/>
          <w:i/>
          <w:iCs/>
        </w:rPr>
        <w:t>分析：。</w:t>
      </w:r>
    </w:p>
    <w:p w:rsidR="00AE0231" w:rsidRPr="00A017D8" w:rsidRDefault="00AE0231" w:rsidP="0053684F">
      <w:pPr>
        <w:pStyle w:val="a8"/>
        <w:numPr>
          <w:ilvl w:val="0"/>
          <w:numId w:val="10"/>
        </w:numPr>
        <w:ind w:firstLineChars="0"/>
        <w:outlineLvl w:val="1"/>
        <w:rPr>
          <w:b/>
        </w:rPr>
      </w:pPr>
      <w:r w:rsidRPr="00A017D8">
        <w:rPr>
          <w:rFonts w:hint="eastAsia"/>
          <w:b/>
        </w:rPr>
        <w:t>宝马宣布电动汽车销量突破</w:t>
      </w:r>
      <w:r w:rsidRPr="00A017D8">
        <w:rPr>
          <w:b/>
        </w:rPr>
        <w:t>50万辆</w:t>
      </w:r>
    </w:p>
    <w:p w:rsidR="00AE0231" w:rsidRDefault="00AE0231" w:rsidP="0053684F">
      <w:r>
        <w:t>宝马汽车集团近日宣布，其电动汽车的全球销量突破50万辆。宝马董事会主席奥利弗·齐普斯声明表示，力争“两年内”让100万辆宝马电动汽车上路。希望到2030年在欧洲市场销售的宝马汽车中有一半是电动的。</w:t>
      </w:r>
    </w:p>
    <w:p w:rsidR="00AE0231" w:rsidRPr="00CE68D5" w:rsidRDefault="00AE0231" w:rsidP="0053684F">
      <w:pPr>
        <w:rPr>
          <w:rFonts w:cs="宋体"/>
          <w:b/>
          <w:bCs/>
          <w:i/>
          <w:iCs/>
        </w:rPr>
      </w:pPr>
      <w:r w:rsidRPr="002009FE">
        <w:rPr>
          <w:rFonts w:cs="宋体" w:hint="eastAsia"/>
          <w:b/>
          <w:bCs/>
          <w:i/>
          <w:iCs/>
        </w:rPr>
        <w:t>分析：。</w:t>
      </w:r>
    </w:p>
    <w:p w:rsidR="00AE0231" w:rsidRPr="001C552A" w:rsidRDefault="00AE0231" w:rsidP="0053684F">
      <w:pPr>
        <w:pStyle w:val="a8"/>
        <w:numPr>
          <w:ilvl w:val="0"/>
          <w:numId w:val="10"/>
        </w:numPr>
        <w:ind w:firstLineChars="0"/>
        <w:outlineLvl w:val="1"/>
        <w:rPr>
          <w:b/>
        </w:rPr>
      </w:pPr>
      <w:r>
        <w:rPr>
          <w:rFonts w:hint="eastAsia"/>
          <w:b/>
        </w:rPr>
        <w:t>奔驰</w:t>
      </w:r>
      <w:r w:rsidRPr="001C552A">
        <w:rPr>
          <w:b/>
        </w:rPr>
        <w:t>AMG或将停产75%车型</w:t>
      </w:r>
      <w:r w:rsidRPr="001C552A">
        <w:rPr>
          <w:rFonts w:hint="eastAsia"/>
          <w:b/>
        </w:rPr>
        <w:t>因排放法规，</w:t>
      </w:r>
    </w:p>
    <w:p w:rsidR="00AE0231" w:rsidRDefault="00AE0231" w:rsidP="0053684F">
      <w:r>
        <w:t>伴随着日益严苛的排放法规，梅赛德斯-amg或停产75%的车型。据悉，戴姆勒正谋求将其</w:t>
      </w:r>
      <w:r>
        <w:lastRenderedPageBreak/>
        <w:t>车型的百公里二氧化碳排放量降低28%至100克左右。</w:t>
      </w:r>
    </w:p>
    <w:p w:rsidR="00AE0231" w:rsidRPr="000C36EC" w:rsidRDefault="00AE0231" w:rsidP="0053684F">
      <w:pPr>
        <w:rPr>
          <w:rFonts w:cs="宋体"/>
          <w:b/>
          <w:bCs/>
          <w:i/>
          <w:iCs/>
        </w:rPr>
      </w:pPr>
      <w:r w:rsidRPr="002009FE">
        <w:rPr>
          <w:rFonts w:cs="宋体" w:hint="eastAsia"/>
          <w:b/>
          <w:bCs/>
          <w:i/>
          <w:iCs/>
        </w:rPr>
        <w:t>分析：。</w:t>
      </w:r>
    </w:p>
    <w:p w:rsidR="00AE0231" w:rsidRPr="0074345C" w:rsidRDefault="00AE0231" w:rsidP="0053684F">
      <w:pPr>
        <w:pStyle w:val="a8"/>
        <w:numPr>
          <w:ilvl w:val="0"/>
          <w:numId w:val="10"/>
        </w:numPr>
        <w:ind w:firstLineChars="0"/>
        <w:outlineLvl w:val="1"/>
        <w:rPr>
          <w:b/>
        </w:rPr>
      </w:pPr>
      <w:r w:rsidRPr="0074345C">
        <w:rPr>
          <w:rFonts w:hint="eastAsia"/>
          <w:b/>
        </w:rPr>
        <w:t>奔驰乌特图克海姆工厂将生产电驱动系统</w:t>
      </w:r>
    </w:p>
    <w:p w:rsidR="00AE0231" w:rsidRDefault="00AE0231" w:rsidP="0053684F">
      <w:r>
        <w:rPr>
          <w:rFonts w:hint="eastAsia"/>
        </w:rPr>
        <w:t>奔驰官方宣布其位于德国斯图加特郊区的乌特图克海姆、工厂将成为电驱动动力总成的生产基地，将主要负责生产电机、电控元件以及动力传递系统。</w:t>
      </w:r>
    </w:p>
    <w:p w:rsidR="00AE0231" w:rsidRPr="000C36EC" w:rsidRDefault="00AE0231" w:rsidP="0053684F">
      <w:pPr>
        <w:rPr>
          <w:rFonts w:cs="宋体"/>
          <w:b/>
          <w:bCs/>
          <w:i/>
          <w:iCs/>
        </w:rPr>
      </w:pPr>
      <w:r w:rsidRPr="002009FE">
        <w:rPr>
          <w:rFonts w:cs="宋体" w:hint="eastAsia"/>
          <w:b/>
          <w:bCs/>
          <w:i/>
          <w:iCs/>
        </w:rPr>
        <w:t>分析：。</w:t>
      </w:r>
    </w:p>
    <w:p w:rsidR="00AE0231" w:rsidRPr="00D94C22" w:rsidRDefault="00AE0231" w:rsidP="0053684F">
      <w:pPr>
        <w:pStyle w:val="a8"/>
        <w:numPr>
          <w:ilvl w:val="0"/>
          <w:numId w:val="10"/>
        </w:numPr>
        <w:ind w:firstLineChars="0"/>
        <w:outlineLvl w:val="1"/>
        <w:rPr>
          <w:b/>
        </w:rPr>
      </w:pPr>
      <w:r w:rsidRPr="00D94C22">
        <w:rPr>
          <w:rFonts w:hint="eastAsia"/>
          <w:b/>
        </w:rPr>
        <w:t>采埃孚合作微软提供汽车软件解决方案，</w:t>
      </w:r>
    </w:p>
    <w:p w:rsidR="00AE0231" w:rsidRDefault="00AE0231" w:rsidP="0053684F">
      <w:r>
        <w:t>采埃孚宣布与微软合作，将使采埃孚在软件开发流程、方法及解决方案中加强信息技术企业所拥有的速度和质量，并进一步向软件驱动型出行服务提供商转型。</w:t>
      </w:r>
    </w:p>
    <w:p w:rsidR="00AE0231" w:rsidRPr="000C36EC" w:rsidRDefault="00AE0231" w:rsidP="0053684F">
      <w:pPr>
        <w:rPr>
          <w:rFonts w:cs="宋体"/>
          <w:b/>
          <w:bCs/>
          <w:i/>
          <w:iCs/>
        </w:rPr>
      </w:pPr>
      <w:r w:rsidRPr="002009FE">
        <w:rPr>
          <w:rFonts w:cs="宋体" w:hint="eastAsia"/>
          <w:b/>
          <w:bCs/>
          <w:i/>
          <w:iCs/>
        </w:rPr>
        <w:t>分析：。</w:t>
      </w:r>
    </w:p>
    <w:p w:rsidR="00AE0231" w:rsidRPr="00E1549B" w:rsidRDefault="00AE0231" w:rsidP="0053684F">
      <w:pPr>
        <w:pStyle w:val="a8"/>
        <w:numPr>
          <w:ilvl w:val="0"/>
          <w:numId w:val="10"/>
        </w:numPr>
        <w:ind w:firstLineChars="0"/>
        <w:outlineLvl w:val="1"/>
        <w:rPr>
          <w:b/>
        </w:rPr>
      </w:pPr>
      <w:r w:rsidRPr="00E1549B">
        <w:rPr>
          <w:rFonts w:hint="eastAsia"/>
          <w:b/>
        </w:rPr>
        <w:t>大众</w:t>
      </w:r>
      <w:r w:rsidRPr="00E1549B">
        <w:rPr>
          <w:b/>
        </w:rPr>
        <w:t>2024年之前投资190亿欧元研发新技术</w:t>
      </w:r>
    </w:p>
    <w:p w:rsidR="00AE0231" w:rsidRDefault="00AE0231" w:rsidP="0053684F">
      <w:r>
        <w:rPr>
          <w:rFonts w:hint="eastAsia"/>
        </w:rPr>
        <w:t>大众品牌明年将在全球范围内推出</w:t>
      </w:r>
      <w:r>
        <w:t>34款新车型，其中包括12款SUV，以及8款电动或混合动力汽车。</w:t>
      </w:r>
    </w:p>
    <w:p w:rsidR="00AE0231" w:rsidRDefault="00AE0231" w:rsidP="0053684F">
      <w:r>
        <w:rPr>
          <w:rFonts w:hint="eastAsia"/>
        </w:rPr>
        <w:t>大众首席运营官</w:t>
      </w:r>
      <w:r>
        <w:t>RalfBrandst?tter表示：“我们正处在一个新时代的开端。我们所指的，就是电动出行业务。从现在到2024年，品牌将投资190亿欧元研发未来技术，其中110亿欧元将用于电动出行的开发。”</w:t>
      </w:r>
    </w:p>
    <w:p w:rsidR="00AE0231" w:rsidRPr="00E1549B" w:rsidRDefault="00AE0231" w:rsidP="0053684F">
      <w:pPr>
        <w:rPr>
          <w:rFonts w:cs="宋体"/>
          <w:b/>
          <w:bCs/>
          <w:i/>
          <w:iCs/>
        </w:rPr>
      </w:pPr>
      <w:r w:rsidRPr="002009FE">
        <w:rPr>
          <w:rFonts w:cs="宋体" w:hint="eastAsia"/>
          <w:b/>
          <w:bCs/>
          <w:i/>
          <w:iCs/>
        </w:rPr>
        <w:t>分析：。</w:t>
      </w:r>
    </w:p>
    <w:p w:rsidR="00AE0231" w:rsidRPr="0074345C" w:rsidRDefault="00AE0231" w:rsidP="0053684F">
      <w:pPr>
        <w:pStyle w:val="a8"/>
        <w:numPr>
          <w:ilvl w:val="0"/>
          <w:numId w:val="10"/>
        </w:numPr>
        <w:ind w:firstLineChars="0"/>
        <w:outlineLvl w:val="1"/>
        <w:rPr>
          <w:b/>
        </w:rPr>
      </w:pPr>
      <w:r w:rsidRPr="0074345C">
        <w:rPr>
          <w:b/>
        </w:rPr>
        <w:t>大众品牌SUV攻势起效利润率目标达成</w:t>
      </w:r>
    </w:p>
    <w:p w:rsidR="00AE0231" w:rsidRDefault="00AE0231" w:rsidP="0053684F">
      <w:r>
        <w:rPr>
          <w:rFonts w:hint="eastAsia"/>
        </w:rPr>
        <w:t>尽管难度不小，可得益于</w:t>
      </w:r>
      <w:r>
        <w:t>SUV战略的成功，大众品牌日前已经完成了“2019年营业利润率4%-5%”的初期目标。</w:t>
      </w:r>
    </w:p>
    <w:p w:rsidR="00AE0231" w:rsidRDefault="00AE0231" w:rsidP="0053684F">
      <w:r>
        <w:rPr>
          <w:rFonts w:hint="eastAsia"/>
        </w:rPr>
        <w:t>据大众汽车品牌首席运营官拉尔夫·布兰德斯塔特介绍，大众</w:t>
      </w:r>
      <w:r>
        <w:t>SUV战略在世界范围内取得了巨大成功。</w:t>
      </w:r>
    </w:p>
    <w:p w:rsidR="00AE0231" w:rsidRDefault="00AE0231" w:rsidP="0053684F">
      <w:r>
        <w:rPr>
          <w:rFonts w:hint="eastAsia"/>
        </w:rPr>
        <w:t>根据此前的目标，除了达成营业利润率外，大众品牌还应在</w:t>
      </w:r>
      <w:r>
        <w:t>2019年实现超过10亿欧元的现金流；到2022年，大众品牌的营业利润率将至少达到6%，现金流将超过20亿欧元；在2025年，该品牌营业利润率将达到7%-8%。</w:t>
      </w:r>
    </w:p>
    <w:p w:rsidR="00AE0231" w:rsidRPr="000C36EC" w:rsidRDefault="00AE0231" w:rsidP="0053684F">
      <w:pPr>
        <w:rPr>
          <w:rFonts w:cs="宋体"/>
          <w:b/>
          <w:bCs/>
          <w:i/>
          <w:iCs/>
        </w:rPr>
      </w:pPr>
      <w:r w:rsidRPr="002009FE">
        <w:rPr>
          <w:rFonts w:cs="宋体" w:hint="eastAsia"/>
          <w:b/>
          <w:bCs/>
          <w:i/>
          <w:iCs/>
        </w:rPr>
        <w:t>分析：。</w:t>
      </w:r>
    </w:p>
    <w:p w:rsidR="00AE0231" w:rsidRPr="006B1586" w:rsidRDefault="00AE0231" w:rsidP="0053684F">
      <w:pPr>
        <w:pStyle w:val="a8"/>
        <w:numPr>
          <w:ilvl w:val="0"/>
          <w:numId w:val="10"/>
        </w:numPr>
        <w:ind w:firstLineChars="0"/>
        <w:outlineLvl w:val="1"/>
        <w:rPr>
          <w:b/>
        </w:rPr>
      </w:pPr>
      <w:r w:rsidRPr="006B1586">
        <w:rPr>
          <w:rFonts w:hint="eastAsia"/>
          <w:b/>
        </w:rPr>
        <w:t>大众品牌考虑砍掉途安等</w:t>
      </w:r>
      <w:r w:rsidRPr="006B1586">
        <w:rPr>
          <w:b/>
        </w:rPr>
        <w:t>MPV，以降低成本</w:t>
      </w:r>
    </w:p>
    <w:p w:rsidR="00AE0231" w:rsidRDefault="00AE0231" w:rsidP="0053684F">
      <w:r>
        <w:t>随着消费者对SUV的需求逐渐上升，大众品牌正在考虑削减部分MPV车型的产品线，以降低成本，获取更高的利润。</w:t>
      </w:r>
    </w:p>
    <w:p w:rsidR="00AE0231" w:rsidRPr="000C36EC" w:rsidRDefault="00AE0231" w:rsidP="0053684F">
      <w:pPr>
        <w:rPr>
          <w:rFonts w:cs="宋体"/>
          <w:b/>
          <w:bCs/>
          <w:i/>
          <w:iCs/>
        </w:rPr>
      </w:pPr>
      <w:r w:rsidRPr="002009FE">
        <w:rPr>
          <w:rFonts w:cs="宋体" w:hint="eastAsia"/>
          <w:b/>
          <w:bCs/>
          <w:i/>
          <w:iCs/>
        </w:rPr>
        <w:t>分析：。</w:t>
      </w:r>
    </w:p>
    <w:p w:rsidR="00AE0231" w:rsidRPr="00A017D8" w:rsidRDefault="00AE0231" w:rsidP="0053684F">
      <w:pPr>
        <w:pStyle w:val="a8"/>
        <w:numPr>
          <w:ilvl w:val="0"/>
          <w:numId w:val="10"/>
        </w:numPr>
        <w:ind w:firstLineChars="0"/>
        <w:outlineLvl w:val="1"/>
        <w:rPr>
          <w:b/>
        </w:rPr>
      </w:pPr>
      <w:r w:rsidRPr="00A017D8">
        <w:rPr>
          <w:rFonts w:hint="eastAsia"/>
          <w:b/>
        </w:rPr>
        <w:t>大众品牌全球推</w:t>
      </w:r>
      <w:r w:rsidRPr="00A017D8">
        <w:rPr>
          <w:b/>
        </w:rPr>
        <w:t>34款新车，涉及多款车型</w:t>
      </w:r>
    </w:p>
    <w:p w:rsidR="00AE0231" w:rsidRDefault="00AE0231" w:rsidP="0053684F">
      <w:r>
        <w:t>大众汽车将于2020年在全球推出34款新车型，包括其纯电动id系列的前两款车型和6款新能源汽车以及12款suv车型。</w:t>
      </w:r>
    </w:p>
    <w:p w:rsidR="00AE0231" w:rsidRPr="00CE68D5" w:rsidRDefault="00AE0231" w:rsidP="0053684F">
      <w:pPr>
        <w:rPr>
          <w:rFonts w:cs="宋体"/>
          <w:b/>
          <w:bCs/>
          <w:i/>
          <w:iCs/>
        </w:rPr>
      </w:pPr>
      <w:r w:rsidRPr="002009FE">
        <w:rPr>
          <w:rFonts w:cs="宋体" w:hint="eastAsia"/>
          <w:b/>
          <w:bCs/>
          <w:i/>
          <w:iCs/>
        </w:rPr>
        <w:t>分析：。</w:t>
      </w:r>
    </w:p>
    <w:p w:rsidR="00AE0231" w:rsidRPr="006B1586" w:rsidRDefault="00AE0231" w:rsidP="0053684F">
      <w:pPr>
        <w:pStyle w:val="a8"/>
        <w:numPr>
          <w:ilvl w:val="0"/>
          <w:numId w:val="10"/>
        </w:numPr>
        <w:ind w:firstLineChars="0"/>
        <w:outlineLvl w:val="1"/>
        <w:rPr>
          <w:b/>
        </w:rPr>
      </w:pPr>
      <w:r w:rsidRPr="006B1586">
        <w:rPr>
          <w:rFonts w:hint="eastAsia"/>
          <w:b/>
        </w:rPr>
        <w:t>丰田纺织推自动驾驶移动空间</w:t>
      </w:r>
    </w:p>
    <w:p w:rsidR="00AE0231" w:rsidRDefault="00AE0231" w:rsidP="0053684F">
      <w:r>
        <w:t>丰田纺织推出的moox空间概念模型针对L5级自动驾驶汽车，它模拟了在商务、娱乐等多种服务场景中使用的移动空间。根据不同的使用用途对座椅、内饰等进行了更换，搭载能根据用户需求进行个性化定制的畅想空间系统。</w:t>
      </w:r>
    </w:p>
    <w:p w:rsidR="00AE0231" w:rsidRPr="000C36EC" w:rsidRDefault="00AE0231" w:rsidP="0053684F">
      <w:pPr>
        <w:rPr>
          <w:rFonts w:cs="宋体"/>
          <w:b/>
          <w:bCs/>
          <w:i/>
          <w:iCs/>
        </w:rPr>
      </w:pPr>
      <w:r w:rsidRPr="002009FE">
        <w:rPr>
          <w:rFonts w:cs="宋体" w:hint="eastAsia"/>
          <w:b/>
          <w:bCs/>
          <w:i/>
          <w:iCs/>
        </w:rPr>
        <w:t>分析：。</w:t>
      </w:r>
    </w:p>
    <w:p w:rsidR="00AE0231" w:rsidRPr="00A017D8" w:rsidRDefault="00AE0231" w:rsidP="0053684F">
      <w:pPr>
        <w:pStyle w:val="a8"/>
        <w:numPr>
          <w:ilvl w:val="0"/>
          <w:numId w:val="10"/>
        </w:numPr>
        <w:ind w:firstLineChars="0"/>
        <w:outlineLvl w:val="1"/>
        <w:rPr>
          <w:b/>
        </w:rPr>
      </w:pPr>
      <w:r w:rsidRPr="00A017D8">
        <w:rPr>
          <w:rFonts w:hint="eastAsia"/>
          <w:b/>
        </w:rPr>
        <w:t>福特投资</w:t>
      </w:r>
      <w:r w:rsidRPr="00A017D8">
        <w:rPr>
          <w:b/>
        </w:rPr>
        <w:t>14.5亿美元，致力于皮卡及电动化</w:t>
      </w:r>
    </w:p>
    <w:p w:rsidR="00AE0231" w:rsidRDefault="00AE0231" w:rsidP="0053684F">
      <w:r>
        <w:t>福特官方宣布，在接下来的三年中，福特将在韦恩工厂投资7.5亿美元，并增加2,700个工作岗位，来生产制造全新的suv福特bronco、中型皮卡ranger。同时，向迪尔伯恩工厂投资7亿美元，并增加300个工作岗位，以支持全新的福特f-150、f-150混合动力车型和全电动f-150的生产。</w:t>
      </w:r>
    </w:p>
    <w:p w:rsidR="00AE0231" w:rsidRPr="00CE68D5" w:rsidRDefault="00AE0231" w:rsidP="0053684F">
      <w:pPr>
        <w:rPr>
          <w:rFonts w:cs="宋体"/>
          <w:b/>
          <w:bCs/>
          <w:i/>
          <w:iCs/>
        </w:rPr>
      </w:pPr>
      <w:r w:rsidRPr="002009FE">
        <w:rPr>
          <w:rFonts w:cs="宋体" w:hint="eastAsia"/>
          <w:b/>
          <w:bCs/>
          <w:i/>
          <w:iCs/>
        </w:rPr>
        <w:lastRenderedPageBreak/>
        <w:t>分析：。</w:t>
      </w:r>
    </w:p>
    <w:p w:rsidR="00AE0231" w:rsidRPr="00F453FB" w:rsidRDefault="00AE0231" w:rsidP="0053684F">
      <w:pPr>
        <w:pStyle w:val="a8"/>
        <w:numPr>
          <w:ilvl w:val="0"/>
          <w:numId w:val="10"/>
        </w:numPr>
        <w:ind w:firstLineChars="0"/>
        <w:outlineLvl w:val="1"/>
        <w:rPr>
          <w:b/>
        </w:rPr>
      </w:pPr>
      <w:r w:rsidRPr="00F453FB">
        <w:rPr>
          <w:rFonts w:hint="eastAsia"/>
          <w:b/>
        </w:rPr>
        <w:t>雷诺</w:t>
      </w:r>
      <w:r w:rsidRPr="00F453FB">
        <w:rPr>
          <w:b/>
        </w:rPr>
        <w:t>MASTER厢式货车将亮相2020北美CES</w:t>
      </w:r>
    </w:p>
    <w:p w:rsidR="00AE0231" w:rsidRDefault="00AE0231" w:rsidP="0053684F">
      <w:r>
        <w:rPr>
          <w:rFonts w:hint="eastAsia"/>
        </w:rPr>
        <w:t>从雷诺官方获悉，在即将于</w:t>
      </w:r>
      <w:r>
        <w:t>2020年1月7日在美国拉斯维加斯举办的2020北美CES展上，雷诺将在佛吉亚（Faurecia）展台发布氢燃料电池版的雷诺MASTER厢式货车。在燃油版MASTER的基础上，新车换装了一套氢燃料电池电驱动力系统，并被命名为MASTERZ.E.Hydrogen。</w:t>
      </w:r>
    </w:p>
    <w:p w:rsidR="00AE0231" w:rsidRDefault="00AE0231" w:rsidP="0053684F">
      <w:r>
        <w:t>2020北美CES即将于2020年1月7日在美国拉斯维加斯正式开幕，在佛吉亚展台，观众可以近距离接触并试驾这款车型，地址为LVCCTechEastPlatinumLot.PL3。</w:t>
      </w:r>
    </w:p>
    <w:p w:rsidR="00AE0231" w:rsidRPr="000C36EC" w:rsidRDefault="00AE0231" w:rsidP="0053684F">
      <w:pPr>
        <w:rPr>
          <w:rFonts w:cs="宋体"/>
          <w:b/>
          <w:bCs/>
          <w:i/>
          <w:iCs/>
        </w:rPr>
      </w:pPr>
      <w:r w:rsidRPr="002009FE">
        <w:rPr>
          <w:rFonts w:cs="宋体" w:hint="eastAsia"/>
          <w:b/>
          <w:bCs/>
          <w:i/>
          <w:iCs/>
        </w:rPr>
        <w:t>分析：。</w:t>
      </w:r>
    </w:p>
    <w:p w:rsidR="00AE0231" w:rsidRPr="009766AD" w:rsidRDefault="00AE0231" w:rsidP="0053684F">
      <w:pPr>
        <w:pStyle w:val="a8"/>
        <w:numPr>
          <w:ilvl w:val="0"/>
          <w:numId w:val="10"/>
        </w:numPr>
        <w:ind w:firstLineChars="0"/>
        <w:outlineLvl w:val="1"/>
        <w:rPr>
          <w:b/>
        </w:rPr>
      </w:pPr>
      <w:r w:rsidRPr="009766AD">
        <w:rPr>
          <w:b/>
        </w:rPr>
        <w:t>伦敦将新建1000个充电站</w:t>
      </w:r>
      <w:r w:rsidRPr="009766AD">
        <w:rPr>
          <w:rFonts w:hint="eastAsia"/>
          <w:b/>
        </w:rPr>
        <w:t>投</w:t>
      </w:r>
      <w:r w:rsidRPr="009766AD">
        <w:rPr>
          <w:b/>
        </w:rPr>
        <w:t>400万英镑</w:t>
      </w:r>
    </w:p>
    <w:p w:rsidR="00AE0231" w:rsidRDefault="00AE0231" w:rsidP="0053684F">
      <w:r w:rsidRPr="004D71B6">
        <w:rPr>
          <w:rFonts w:hint="eastAsia"/>
        </w:rPr>
        <w:t>日前，伦敦政府宣布将投入</w:t>
      </w:r>
      <w:r w:rsidRPr="004D71B6">
        <w:t>400万英镑（约合人民币3630万元），在伦敦住宅区安装1000个电动车充电站。现在，伦敦市区共有1500个充电站。伦敦东区的斯特拉特福德是伦敦5个充电枢纽中的第一个中心，自2019年12月28日起，电动车驾驶员可在斯特拉特福德充电中心充电，该中心共有6座充电桩。</w:t>
      </w:r>
    </w:p>
    <w:p w:rsidR="00AE0231" w:rsidRPr="009766AD" w:rsidRDefault="00AE0231" w:rsidP="0053684F">
      <w:pPr>
        <w:rPr>
          <w:rFonts w:cs="宋体"/>
          <w:b/>
          <w:bCs/>
          <w:i/>
          <w:iCs/>
        </w:rPr>
      </w:pPr>
      <w:r w:rsidRPr="002009FE">
        <w:rPr>
          <w:rFonts w:cs="宋体" w:hint="eastAsia"/>
          <w:b/>
          <w:bCs/>
          <w:i/>
          <w:iCs/>
        </w:rPr>
        <w:t>分析：。</w:t>
      </w:r>
    </w:p>
    <w:p w:rsidR="00AE0231" w:rsidRPr="0074345C" w:rsidRDefault="00AE0231" w:rsidP="0053684F">
      <w:pPr>
        <w:pStyle w:val="a8"/>
        <w:numPr>
          <w:ilvl w:val="0"/>
          <w:numId w:val="10"/>
        </w:numPr>
        <w:ind w:firstLineChars="0"/>
        <w:outlineLvl w:val="1"/>
        <w:rPr>
          <w:b/>
        </w:rPr>
      </w:pPr>
      <w:r w:rsidRPr="0074345C">
        <w:rPr>
          <w:b/>
        </w:rPr>
        <w:t>美国放宽自动驾驶测试范围</w:t>
      </w:r>
      <w:r w:rsidRPr="0074345C">
        <w:rPr>
          <w:rFonts w:hint="eastAsia"/>
          <w:b/>
        </w:rPr>
        <w:t>外卖车上路</w:t>
      </w:r>
    </w:p>
    <w:p w:rsidR="00AE0231" w:rsidRDefault="00AE0231" w:rsidP="0053684F">
      <w:r w:rsidRPr="004D71B6">
        <w:rPr>
          <w:rFonts w:hint="eastAsia"/>
        </w:rPr>
        <w:t>美国加利福利亚机动车辆管理局宣布，将允许更多种类的自动驾驶汽车在该州的公开道路上进行测试，包括轻卡种类（如中小型卡车或货车）。规定的调整，对于所有开发自动驾驶技术的公司来说无疑是个好消息，也刺激了物流配送车的发展，如装载披萨等食品零售车。</w:t>
      </w:r>
    </w:p>
    <w:p w:rsidR="00AE0231" w:rsidRPr="0074345C" w:rsidRDefault="00AE0231" w:rsidP="0053684F">
      <w:pPr>
        <w:rPr>
          <w:rFonts w:cs="宋体"/>
          <w:b/>
          <w:bCs/>
          <w:i/>
          <w:iCs/>
        </w:rPr>
      </w:pPr>
      <w:r w:rsidRPr="002009FE">
        <w:rPr>
          <w:rFonts w:cs="宋体" w:hint="eastAsia"/>
          <w:b/>
          <w:bCs/>
          <w:i/>
          <w:iCs/>
        </w:rPr>
        <w:t>分析：。</w:t>
      </w:r>
    </w:p>
    <w:p w:rsidR="00AE0231" w:rsidRPr="00DB2054" w:rsidRDefault="00AE0231" w:rsidP="0053684F">
      <w:pPr>
        <w:pStyle w:val="a8"/>
        <w:numPr>
          <w:ilvl w:val="0"/>
          <w:numId w:val="10"/>
        </w:numPr>
        <w:ind w:firstLineChars="0"/>
        <w:outlineLvl w:val="1"/>
        <w:rPr>
          <w:b/>
        </w:rPr>
      </w:pPr>
      <w:r w:rsidRPr="00DB2054">
        <w:rPr>
          <w:rFonts w:hint="eastAsia"/>
          <w:b/>
        </w:rPr>
        <w:t>全球汽车行业的复苏“比想象中漫长”</w:t>
      </w:r>
    </w:p>
    <w:p w:rsidR="00AE0231" w:rsidRDefault="00AE0231" w:rsidP="0053684F">
      <w:r>
        <w:t>国际货币基金组织（imf）表示，整个2018年，全球汽车行业的生产和销售经历了“大幅下滑”，预计今年还会出现类似的下滑，2020年也不容乐观。</w:t>
      </w:r>
    </w:p>
    <w:p w:rsidR="00AE0231" w:rsidRDefault="00AE0231" w:rsidP="0053684F">
      <w:r>
        <w:rPr>
          <w:rFonts w:hint="eastAsia"/>
        </w:rPr>
        <w:t>国际货币基金组织发布的最新《世界经济展望》（</w:t>
      </w:r>
      <w:r>
        <w:t>worldeconomicoutlook）调查显示，2018年，全球汽车行业占gdp增速放缓的20%，占全球贸易增速放缓的30%左右。在汽车销量下滑之际，某些市场的汽车销量已达到最大饱和水平——也被视为“汽车峰值”——而汽车供应和需求方面的逆风，可能会进一步拉低该行业的销量。</w:t>
      </w:r>
    </w:p>
    <w:p w:rsidR="00AE0231" w:rsidRDefault="00AE0231" w:rsidP="0053684F">
      <w:r>
        <w:rPr>
          <w:rFonts w:hint="eastAsia"/>
        </w:rPr>
        <w:t>汽车供应和需求的逆风预计将持续到</w:t>
      </w:r>
      <w:r>
        <w:t>2020年，因为发达地区的汽车饱和度将达到峰值，而发展中市场的销量将难以提振。</w:t>
      </w:r>
    </w:p>
    <w:p w:rsidR="00AE0231" w:rsidRPr="00DB2054" w:rsidRDefault="00AE0231" w:rsidP="0053684F">
      <w:pPr>
        <w:rPr>
          <w:rFonts w:cs="宋体"/>
          <w:b/>
          <w:bCs/>
          <w:i/>
          <w:iCs/>
        </w:rPr>
      </w:pPr>
      <w:r w:rsidRPr="002009FE">
        <w:rPr>
          <w:rFonts w:cs="宋体" w:hint="eastAsia"/>
          <w:b/>
          <w:bCs/>
          <w:i/>
          <w:iCs/>
        </w:rPr>
        <w:t>分析：。</w:t>
      </w:r>
    </w:p>
    <w:p w:rsidR="00AE0231" w:rsidRPr="002D3A13" w:rsidRDefault="00AE0231" w:rsidP="0053684F">
      <w:pPr>
        <w:pStyle w:val="a8"/>
        <w:numPr>
          <w:ilvl w:val="0"/>
          <w:numId w:val="10"/>
        </w:numPr>
        <w:ind w:firstLineChars="0"/>
        <w:outlineLvl w:val="1"/>
        <w:rPr>
          <w:b/>
        </w:rPr>
      </w:pPr>
      <w:r w:rsidRPr="002D3A13">
        <w:rPr>
          <w:rFonts w:hint="eastAsia"/>
          <w:b/>
        </w:rPr>
        <w:t>全新林肯飞行家配备新型加热雨刮器</w:t>
      </w:r>
    </w:p>
    <w:p w:rsidR="00AE0231" w:rsidRDefault="00AE0231" w:rsidP="0053684F">
      <w:r>
        <w:t>全新林肯飞行家车型却配备VisioBlade雨刮器，可以让冬季驾车的车主更轻松。该款VisioBlade清洗器与雨刮器系统配备多种功能，能够不受大自然的限制，让挡风玻璃不受灰尘、污垢和冰层的影响。与传统的、通过挡风玻璃前的喷嘴喷出雨刮液体的系统不同，该系统通过集成在雨刮片上的喷嘴喷出雨刮液体。</w:t>
      </w:r>
    </w:p>
    <w:p w:rsidR="00AE0231" w:rsidRPr="000C36EC" w:rsidRDefault="00AE0231" w:rsidP="0053684F">
      <w:pPr>
        <w:rPr>
          <w:rFonts w:cs="宋体"/>
          <w:b/>
          <w:bCs/>
          <w:i/>
          <w:iCs/>
        </w:rPr>
      </w:pPr>
      <w:r w:rsidRPr="002009FE">
        <w:rPr>
          <w:rFonts w:cs="宋体" w:hint="eastAsia"/>
          <w:b/>
          <w:bCs/>
          <w:i/>
          <w:iCs/>
        </w:rPr>
        <w:t>分析：。</w:t>
      </w:r>
    </w:p>
    <w:p w:rsidR="00AE0231" w:rsidRPr="0098598B" w:rsidRDefault="00AE0231" w:rsidP="0053684F">
      <w:pPr>
        <w:pStyle w:val="a8"/>
        <w:numPr>
          <w:ilvl w:val="0"/>
          <w:numId w:val="10"/>
        </w:numPr>
        <w:ind w:firstLineChars="0"/>
        <w:outlineLvl w:val="1"/>
        <w:rPr>
          <w:b/>
        </w:rPr>
      </w:pPr>
      <w:r w:rsidRPr="0098598B">
        <w:rPr>
          <w:rFonts w:hint="eastAsia"/>
          <w:b/>
        </w:rPr>
        <w:t>三菱等汽车制造商将停止开发柴油发动机</w:t>
      </w:r>
    </w:p>
    <w:p w:rsidR="00AE0231" w:rsidRDefault="00AE0231" w:rsidP="0053684F">
      <w:r>
        <w:t>三菱汽车近日确定了停止开发柴油车发动机的方针，到2021年，该公司的主销产品也将逐渐取消柴油版车型。随着欧洲柴油车市场的逐渐缩水，全球的柴油车销售将在未来十年减少40%。按照这样的趋势，大部分汽车制造商的柴油车业务将大幅减少。</w:t>
      </w:r>
    </w:p>
    <w:p w:rsidR="00AE0231" w:rsidRPr="000C36EC" w:rsidRDefault="00AE0231" w:rsidP="0053684F">
      <w:pPr>
        <w:rPr>
          <w:rFonts w:cs="宋体"/>
          <w:b/>
          <w:bCs/>
          <w:i/>
          <w:iCs/>
        </w:rPr>
      </w:pPr>
      <w:r w:rsidRPr="002009FE">
        <w:rPr>
          <w:rFonts w:cs="宋体" w:hint="eastAsia"/>
          <w:b/>
          <w:bCs/>
          <w:i/>
          <w:iCs/>
        </w:rPr>
        <w:t>分析：。</w:t>
      </w:r>
    </w:p>
    <w:p w:rsidR="00AE0231" w:rsidRPr="0098598B" w:rsidRDefault="00AE0231" w:rsidP="0053684F">
      <w:pPr>
        <w:pStyle w:val="a8"/>
        <w:numPr>
          <w:ilvl w:val="0"/>
          <w:numId w:val="10"/>
        </w:numPr>
        <w:ind w:firstLineChars="0"/>
        <w:outlineLvl w:val="1"/>
        <w:rPr>
          <w:b/>
        </w:rPr>
      </w:pPr>
      <w:r w:rsidRPr="0098598B">
        <w:rPr>
          <w:rFonts w:hint="eastAsia"/>
          <w:b/>
        </w:rPr>
        <w:t>特斯拉发布预览版全自动驾驶套件</w:t>
      </w:r>
    </w:p>
    <w:p w:rsidR="00AE0231" w:rsidRDefault="00AE0231" w:rsidP="0053684F">
      <w:r>
        <w:t>特斯拉即将发布的软件更新2019.40.50中将包含“FSD预览版”。此次更新增加了一些新功能，此外，此次更新还预览了“全自动驾驶”功能。此次预览版以更新视觉效果的形式出现，</w:t>
      </w:r>
      <w:r>
        <w:lastRenderedPageBreak/>
        <w:t>其中很多功能似乎是专为城市驾驶设计的，可识别红绿灯/垃圾桶/道路标记。</w:t>
      </w:r>
    </w:p>
    <w:p w:rsidR="00AE0231" w:rsidRPr="000C36EC" w:rsidRDefault="00AE0231" w:rsidP="0053684F">
      <w:pPr>
        <w:rPr>
          <w:rFonts w:cs="宋体"/>
          <w:b/>
          <w:bCs/>
          <w:i/>
          <w:iCs/>
        </w:rPr>
      </w:pPr>
      <w:r w:rsidRPr="002009FE">
        <w:rPr>
          <w:rFonts w:cs="宋体" w:hint="eastAsia"/>
          <w:b/>
          <w:bCs/>
          <w:i/>
          <w:iCs/>
        </w:rPr>
        <w:t>分析：。</w:t>
      </w:r>
    </w:p>
    <w:p w:rsidR="00AE0231" w:rsidRPr="00F453FB" w:rsidRDefault="00AE0231" w:rsidP="0053684F">
      <w:pPr>
        <w:pStyle w:val="a8"/>
        <w:numPr>
          <w:ilvl w:val="0"/>
          <w:numId w:val="10"/>
        </w:numPr>
        <w:ind w:firstLineChars="0"/>
        <w:outlineLvl w:val="1"/>
        <w:rPr>
          <w:b/>
        </w:rPr>
      </w:pPr>
      <w:r w:rsidRPr="00F453FB">
        <w:rPr>
          <w:rFonts w:hint="eastAsia"/>
          <w:b/>
        </w:rPr>
        <w:t>特斯拉或将量产纯电动大巴基于</w:t>
      </w:r>
      <w:r w:rsidRPr="00F453FB">
        <w:rPr>
          <w:b/>
        </w:rPr>
        <w:t>ModelX平台生产</w:t>
      </w:r>
    </w:p>
    <w:p w:rsidR="00AE0231" w:rsidRDefault="00AE0231" w:rsidP="0053684F">
      <w:r>
        <w:rPr>
          <w:rFonts w:hint="eastAsia"/>
        </w:rPr>
        <w:t>特斯拉有一款待确定的车型或将在未来发布，是基于</w:t>
      </w:r>
      <w:r>
        <w:t>ModelX平台生产的纯电动城市巴士。</w:t>
      </w:r>
    </w:p>
    <w:p w:rsidR="00AE0231" w:rsidRDefault="00AE0231" w:rsidP="0053684F">
      <w:r>
        <w:rPr>
          <w:rFonts w:hint="eastAsia"/>
        </w:rPr>
        <w:t>实际上，在</w:t>
      </w:r>
      <w:r>
        <w:t>2016年7月，特斯拉Roadster、ModelS、ModelX等产品发布后，特斯拉CEO埃隆·马斯克发布了“特斯拉总体规划第二部分”，内容着重提到了：“除消费级汽车产品外，特斯拉品牌还会提供另外两种纯电动车，分别是：重型卡车和高客运密度的城市交通巴士。”</w:t>
      </w:r>
    </w:p>
    <w:p w:rsidR="00AE0231" w:rsidRPr="000C36EC" w:rsidRDefault="00AE0231" w:rsidP="0053684F">
      <w:pPr>
        <w:rPr>
          <w:rFonts w:cs="宋体"/>
          <w:b/>
          <w:bCs/>
          <w:i/>
          <w:iCs/>
        </w:rPr>
      </w:pPr>
      <w:r w:rsidRPr="002009FE">
        <w:rPr>
          <w:rFonts w:cs="宋体" w:hint="eastAsia"/>
          <w:b/>
          <w:bCs/>
          <w:i/>
          <w:iCs/>
        </w:rPr>
        <w:t>分析：。</w:t>
      </w:r>
    </w:p>
    <w:p w:rsidR="00AE0231" w:rsidRPr="0098598B" w:rsidRDefault="00AE0231" w:rsidP="0053684F">
      <w:pPr>
        <w:pStyle w:val="a8"/>
        <w:numPr>
          <w:ilvl w:val="0"/>
          <w:numId w:val="10"/>
        </w:numPr>
        <w:ind w:firstLineChars="0"/>
        <w:outlineLvl w:val="1"/>
        <w:rPr>
          <w:b/>
        </w:rPr>
      </w:pPr>
      <w:r w:rsidRPr="0098598B">
        <w:rPr>
          <w:rFonts w:hint="eastAsia"/>
          <w:b/>
        </w:rPr>
        <w:t>特斯拉亚洲首座</w:t>
      </w:r>
      <w:r w:rsidRPr="0098598B">
        <w:rPr>
          <w:b/>
        </w:rPr>
        <w:t>V3超级充电桩上海落成</w:t>
      </w:r>
    </w:p>
    <w:p w:rsidR="00AE0231" w:rsidRDefault="00AE0231" w:rsidP="0053684F">
      <w:r>
        <w:t>12月27日，特斯拉在上海金桥超级充电站建成国内首座V3超级充电桩，并正式对外开放，此举标志着V3超级充电桩正式进入中国市场。相比于V2充电桩，V3充电桩拥有更快的充电速度、更轻的液冷充电线，及多车充电不分流等多重优势。</w:t>
      </w:r>
    </w:p>
    <w:p w:rsidR="00AE0231" w:rsidRPr="000C36EC" w:rsidRDefault="00AE0231" w:rsidP="0053684F">
      <w:pPr>
        <w:rPr>
          <w:rFonts w:cs="宋体"/>
          <w:b/>
          <w:bCs/>
          <w:i/>
          <w:iCs/>
        </w:rPr>
      </w:pPr>
      <w:r w:rsidRPr="002009FE">
        <w:rPr>
          <w:rFonts w:cs="宋体" w:hint="eastAsia"/>
          <w:b/>
          <w:bCs/>
          <w:i/>
          <w:iCs/>
        </w:rPr>
        <w:t>分析：。</w:t>
      </w:r>
    </w:p>
    <w:p w:rsidR="00AE0231" w:rsidRPr="0074345C" w:rsidRDefault="00AE0231" w:rsidP="0053684F">
      <w:pPr>
        <w:pStyle w:val="a8"/>
        <w:numPr>
          <w:ilvl w:val="0"/>
          <w:numId w:val="10"/>
        </w:numPr>
        <w:ind w:firstLineChars="0"/>
        <w:outlineLvl w:val="1"/>
        <w:rPr>
          <w:b/>
        </w:rPr>
      </w:pPr>
      <w:r w:rsidRPr="0074345C">
        <w:rPr>
          <w:rFonts w:hint="eastAsia"/>
          <w:b/>
        </w:rPr>
        <w:t>特斯拉与德国达成购买协议</w:t>
      </w:r>
      <w:r w:rsidRPr="0074345C">
        <w:rPr>
          <w:b/>
        </w:rPr>
        <w:t>将建设新工厂</w:t>
      </w:r>
    </w:p>
    <w:p w:rsidR="00AE0231" w:rsidRDefault="00AE0231" w:rsidP="0053684F">
      <w:r w:rsidRPr="004D71B6">
        <w:rPr>
          <w:rFonts w:hint="eastAsia"/>
        </w:rPr>
        <w:t>特斯拉在德国柏林建立其欧洲超级工厂的计划正在取得进展。目前，该公司正在与勃兰登堡州政府官员合作，争取在柏林郊外的格伦黑德市获得约</w:t>
      </w:r>
      <w:r w:rsidRPr="004D71B6">
        <w:t>740英亩的土地。据悉，当地政府已经同意了这份土地购买合同，目前正在等待特斯拉的最后签字。</w:t>
      </w:r>
    </w:p>
    <w:p w:rsidR="00AE0231" w:rsidRPr="0074345C" w:rsidRDefault="00AE0231" w:rsidP="0053684F">
      <w:pPr>
        <w:rPr>
          <w:rFonts w:cs="宋体"/>
          <w:b/>
          <w:bCs/>
          <w:i/>
          <w:iCs/>
        </w:rPr>
      </w:pPr>
      <w:r w:rsidRPr="002009FE">
        <w:rPr>
          <w:rFonts w:cs="宋体" w:hint="eastAsia"/>
          <w:b/>
          <w:bCs/>
          <w:i/>
          <w:iCs/>
        </w:rPr>
        <w:t>分析：。</w:t>
      </w:r>
    </w:p>
    <w:p w:rsidR="00AE0231" w:rsidRPr="001C552A" w:rsidRDefault="00AE0231" w:rsidP="0053684F">
      <w:pPr>
        <w:pStyle w:val="a8"/>
        <w:numPr>
          <w:ilvl w:val="0"/>
          <w:numId w:val="10"/>
        </w:numPr>
        <w:ind w:firstLineChars="0"/>
        <w:outlineLvl w:val="1"/>
        <w:rPr>
          <w:b/>
        </w:rPr>
      </w:pPr>
      <w:r w:rsidRPr="001C552A">
        <w:rPr>
          <w:rFonts w:hint="eastAsia"/>
          <w:b/>
        </w:rPr>
        <w:t>通用与</w:t>
      </w:r>
      <w:r w:rsidRPr="001C552A">
        <w:rPr>
          <w:b/>
        </w:rPr>
        <w:t>NHTSA会谈</w:t>
      </w:r>
      <w:r w:rsidRPr="001C552A">
        <w:rPr>
          <w:rFonts w:hint="eastAsia"/>
          <w:b/>
        </w:rPr>
        <w:t>推进自动驾驶车辆应用，</w:t>
      </w:r>
    </w:p>
    <w:p w:rsidR="00AE0231" w:rsidRDefault="00AE0231" w:rsidP="0053684F">
      <w:r>
        <w:t>美国国家公路交通安全管理局（NHTSA）相关负责人透露，NHTSA方面正在与通用汽车进行商讨在美国道路上部署不带有方向盘或其他人为控制的自动驾驶车辆。</w:t>
      </w:r>
    </w:p>
    <w:p w:rsidR="00AE0231" w:rsidRPr="000C36EC" w:rsidRDefault="00AE0231" w:rsidP="0053684F">
      <w:pPr>
        <w:rPr>
          <w:rFonts w:cs="宋体"/>
          <w:b/>
          <w:bCs/>
          <w:i/>
          <w:iCs/>
        </w:rPr>
      </w:pPr>
      <w:r w:rsidRPr="002009FE">
        <w:rPr>
          <w:rFonts w:cs="宋体" w:hint="eastAsia"/>
          <w:b/>
          <w:bCs/>
          <w:i/>
          <w:iCs/>
        </w:rPr>
        <w:t>分析：。</w:t>
      </w:r>
    </w:p>
    <w:p w:rsidR="00AE0231" w:rsidRPr="001D41E3" w:rsidRDefault="00AE0231" w:rsidP="0053684F">
      <w:pPr>
        <w:pStyle w:val="a8"/>
        <w:numPr>
          <w:ilvl w:val="0"/>
          <w:numId w:val="10"/>
        </w:numPr>
        <w:ind w:firstLineChars="0"/>
        <w:outlineLvl w:val="1"/>
        <w:rPr>
          <w:b/>
        </w:rPr>
      </w:pPr>
      <w:r w:rsidRPr="001D41E3">
        <w:rPr>
          <w:rFonts w:hint="eastAsia"/>
          <w:b/>
        </w:rPr>
        <w:t>沃尔沃集团与五十铃汽车拟结成战略联盟</w:t>
      </w:r>
    </w:p>
    <w:p w:rsidR="00AE0231" w:rsidRDefault="00AE0231" w:rsidP="0053684F">
      <w:r>
        <w:t>12月18日，沃尔沃集团与五十铃汽车签署了一份不具约束力的谅解备忘录，意欲在商用车领域建立战略联盟，共同探索当前行业转型的机遇。</w:t>
      </w:r>
    </w:p>
    <w:p w:rsidR="00AE0231" w:rsidRDefault="00AE0231" w:rsidP="0053684F">
      <w:r>
        <w:rPr>
          <w:rFonts w:hint="eastAsia"/>
        </w:rPr>
        <w:t>首先，双方将建立全球技术合作伙伴关系，为五十铃汽车和</w:t>
      </w:r>
      <w:r>
        <w:t>UD卡车在日本及国际市场打造更为强大的重型卡车业务组合。为此，沃尔沃集团将向五十铃汽车转让其在全球范围内整个UD卡车业务，通过扩大业务规模和优势互补加速业务增长。两大集团在业务覆盖区域和产品系列方面均具有很强的互补性，这也为今后的合作带来了更多可能。</w:t>
      </w:r>
    </w:p>
    <w:p w:rsidR="00AE0231" w:rsidRPr="000C36EC" w:rsidRDefault="00AE0231" w:rsidP="0053684F">
      <w:pPr>
        <w:rPr>
          <w:rFonts w:cs="宋体"/>
          <w:b/>
          <w:bCs/>
          <w:i/>
          <w:iCs/>
        </w:rPr>
      </w:pPr>
      <w:r w:rsidRPr="002009FE">
        <w:rPr>
          <w:rFonts w:cs="宋体" w:hint="eastAsia"/>
          <w:b/>
          <w:bCs/>
          <w:i/>
          <w:iCs/>
        </w:rPr>
        <w:t>分析：。</w:t>
      </w:r>
    </w:p>
    <w:p w:rsidR="00AE0231" w:rsidRPr="001C552A" w:rsidRDefault="00AE0231" w:rsidP="0053684F">
      <w:pPr>
        <w:pStyle w:val="a8"/>
        <w:numPr>
          <w:ilvl w:val="0"/>
          <w:numId w:val="10"/>
        </w:numPr>
        <w:ind w:firstLineChars="0"/>
        <w:outlineLvl w:val="1"/>
        <w:rPr>
          <w:b/>
        </w:rPr>
      </w:pPr>
      <w:r w:rsidRPr="001C552A">
        <w:rPr>
          <w:rFonts w:hint="eastAsia"/>
          <w:b/>
        </w:rPr>
        <w:t>现代汽车将于</w:t>
      </w:r>
      <w:r w:rsidRPr="001C552A">
        <w:rPr>
          <w:b/>
        </w:rPr>
        <w:t>2020年CES发布PAV概念车</w:t>
      </w:r>
    </w:p>
    <w:p w:rsidR="00AE0231" w:rsidRDefault="00AE0231" w:rsidP="0053684F">
      <w:r>
        <w:t>现代汽车将在即将开幕的2020年CES展上，发布PAV、PBV概念车，以及结合这两款概念车可实现的未来出行愿景。</w:t>
      </w:r>
    </w:p>
    <w:p w:rsidR="00AE0231" w:rsidRPr="000C36EC" w:rsidRDefault="00AE0231" w:rsidP="0053684F">
      <w:pPr>
        <w:rPr>
          <w:rFonts w:cs="宋体"/>
          <w:b/>
          <w:bCs/>
          <w:i/>
          <w:iCs/>
        </w:rPr>
      </w:pPr>
      <w:r w:rsidRPr="002009FE">
        <w:rPr>
          <w:rFonts w:cs="宋体" w:hint="eastAsia"/>
          <w:b/>
          <w:bCs/>
          <w:i/>
          <w:iCs/>
        </w:rPr>
        <w:t>分析：。</w:t>
      </w:r>
    </w:p>
    <w:p w:rsidR="00AE0231" w:rsidRPr="00DB2054" w:rsidRDefault="00AE0231" w:rsidP="0053684F">
      <w:pPr>
        <w:rPr>
          <w:rFonts w:cs="宋体"/>
          <w:b/>
          <w:bCs/>
          <w:i/>
          <w:iCs/>
        </w:rPr>
      </w:pPr>
    </w:p>
    <w:sectPr w:rsidR="00AE0231" w:rsidRPr="00DB2054" w:rsidSect="00942909">
      <w:headerReference w:type="default" r:id="rId40"/>
      <w:pgSz w:w="11906" w:h="16838"/>
      <w:pgMar w:top="1440" w:right="1800" w:bottom="1440" w:left="1800" w:header="62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64A81" w:rsidRDefault="00D64A81" w:rsidP="0053684F">
      <w:r>
        <w:separator/>
      </w:r>
    </w:p>
  </w:endnote>
  <w:endnote w:type="continuationSeparator" w:id="0">
    <w:p w:rsidR="00D64A81" w:rsidRDefault="00D64A81" w:rsidP="005368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64A81" w:rsidRDefault="00D64A81" w:rsidP="0053684F">
      <w:r>
        <w:separator/>
      </w:r>
    </w:p>
  </w:footnote>
  <w:footnote w:type="continuationSeparator" w:id="0">
    <w:p w:rsidR="00D64A81" w:rsidRDefault="00D64A81" w:rsidP="005368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42909" w:rsidRDefault="00942909" w:rsidP="00942909">
    <w:pPr>
      <w:pStyle w:val="a3"/>
      <w:jc w:val="left"/>
    </w:pPr>
    <w:r>
      <w:rPr>
        <w:noProof/>
      </w:rPr>
      <w:drawing>
        <wp:inline distT="0" distB="0" distL="0" distR="0">
          <wp:extent cx="895350" cy="292100"/>
          <wp:effectExtent l="0" t="0" r="0" b="0"/>
          <wp:docPr id="9" name="图片 9"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4466E81"/>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A305ACC"/>
    <w:multiLevelType w:val="singleLevel"/>
    <w:tmpl w:val="57CC5A31"/>
    <w:lvl w:ilvl="0">
      <w:start w:val="1"/>
      <w:numFmt w:val="decimal"/>
      <w:lvlText w:val="%1."/>
      <w:lvlJc w:val="left"/>
      <w:pPr>
        <w:tabs>
          <w:tab w:val="left" w:pos="425"/>
        </w:tabs>
        <w:ind w:left="425" w:hanging="425"/>
      </w:pPr>
      <w:rPr>
        <w:rFonts w:hint="default"/>
      </w:rPr>
    </w:lvl>
  </w:abstractNum>
  <w:abstractNum w:abstractNumId="7"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2"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3"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1"/>
  </w:num>
  <w:num w:numId="3">
    <w:abstractNumId w:val="12"/>
  </w:num>
  <w:num w:numId="4">
    <w:abstractNumId w:val="14"/>
  </w:num>
  <w:num w:numId="5">
    <w:abstractNumId w:val="13"/>
  </w:num>
  <w:num w:numId="6">
    <w:abstractNumId w:val="9"/>
  </w:num>
  <w:num w:numId="7">
    <w:abstractNumId w:val="5"/>
  </w:num>
  <w:num w:numId="8">
    <w:abstractNumId w:val="3"/>
  </w:num>
  <w:num w:numId="9">
    <w:abstractNumId w:val="10"/>
  </w:num>
  <w:num w:numId="10">
    <w:abstractNumId w:val="7"/>
  </w:num>
  <w:num w:numId="11">
    <w:abstractNumId w:val="0"/>
  </w:num>
  <w:num w:numId="12">
    <w:abstractNumId w:val="8"/>
  </w:num>
  <w:num w:numId="13">
    <w:abstractNumId w:val="1"/>
  </w:num>
  <w:num w:numId="14">
    <w:abstractNumId w:val="16"/>
  </w:num>
  <w:num w:numId="15">
    <w:abstractNumId w:val="15"/>
  </w:num>
  <w:num w:numId="16">
    <w:abstractNumId w:val="4"/>
  </w:num>
  <w:num w:numId="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50A7"/>
    <w:rsid w:val="000043F5"/>
    <w:rsid w:val="00012B97"/>
    <w:rsid w:val="00070953"/>
    <w:rsid w:val="0007171C"/>
    <w:rsid w:val="000A7881"/>
    <w:rsid w:val="000C2337"/>
    <w:rsid w:val="00112C2A"/>
    <w:rsid w:val="00114FB7"/>
    <w:rsid w:val="001D0B6F"/>
    <w:rsid w:val="001F15B4"/>
    <w:rsid w:val="0034168C"/>
    <w:rsid w:val="003650A7"/>
    <w:rsid w:val="00473071"/>
    <w:rsid w:val="0053684F"/>
    <w:rsid w:val="005A0EE2"/>
    <w:rsid w:val="006C571E"/>
    <w:rsid w:val="006E6D76"/>
    <w:rsid w:val="00706F06"/>
    <w:rsid w:val="00747B16"/>
    <w:rsid w:val="00821461"/>
    <w:rsid w:val="008B4F85"/>
    <w:rsid w:val="008D735E"/>
    <w:rsid w:val="008E2AEE"/>
    <w:rsid w:val="009062AB"/>
    <w:rsid w:val="009064F4"/>
    <w:rsid w:val="00942909"/>
    <w:rsid w:val="009B132D"/>
    <w:rsid w:val="009C3443"/>
    <w:rsid w:val="009D3E8B"/>
    <w:rsid w:val="00A206CF"/>
    <w:rsid w:val="00A714AD"/>
    <w:rsid w:val="00AE0231"/>
    <w:rsid w:val="00B6488C"/>
    <w:rsid w:val="00B7688B"/>
    <w:rsid w:val="00B76DA8"/>
    <w:rsid w:val="00C20690"/>
    <w:rsid w:val="00D1272B"/>
    <w:rsid w:val="00D64A81"/>
    <w:rsid w:val="00EA49F4"/>
    <w:rsid w:val="00ED02DE"/>
    <w:rsid w:val="00EE6249"/>
    <w:rsid w:val="00F752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756CDA"/>
  <w15:chartTrackingRefBased/>
  <w15:docId w15:val="{4586A1AE-CFA7-40D5-974F-1E9C890A9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3684F"/>
    <w:pPr>
      <w:widowControl w:val="0"/>
      <w:jc w:val="both"/>
    </w:pPr>
    <w:rPr>
      <w:szCs w:val="24"/>
    </w:rPr>
  </w:style>
  <w:style w:type="paragraph" w:styleId="2">
    <w:name w:val="heading 2"/>
    <w:basedOn w:val="a"/>
    <w:next w:val="a"/>
    <w:link w:val="20"/>
    <w:semiHidden/>
    <w:unhideWhenUsed/>
    <w:qFormat/>
    <w:rsid w:val="0053684F"/>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53684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53684F"/>
    <w:rPr>
      <w:sz w:val="18"/>
      <w:szCs w:val="18"/>
    </w:rPr>
  </w:style>
  <w:style w:type="paragraph" w:styleId="a5">
    <w:name w:val="footer"/>
    <w:basedOn w:val="a"/>
    <w:link w:val="a6"/>
    <w:unhideWhenUsed/>
    <w:rsid w:val="0053684F"/>
    <w:pPr>
      <w:tabs>
        <w:tab w:val="center" w:pos="4153"/>
        <w:tab w:val="right" w:pos="8306"/>
      </w:tabs>
      <w:snapToGrid w:val="0"/>
      <w:jc w:val="left"/>
    </w:pPr>
    <w:rPr>
      <w:sz w:val="18"/>
      <w:szCs w:val="18"/>
    </w:rPr>
  </w:style>
  <w:style w:type="character" w:customStyle="1" w:styleId="a6">
    <w:name w:val="页脚 字符"/>
    <w:basedOn w:val="a0"/>
    <w:link w:val="a5"/>
    <w:rsid w:val="0053684F"/>
    <w:rPr>
      <w:sz w:val="18"/>
      <w:szCs w:val="18"/>
    </w:rPr>
  </w:style>
  <w:style w:type="character" w:customStyle="1" w:styleId="20">
    <w:name w:val="标题 2 字符"/>
    <w:basedOn w:val="a0"/>
    <w:link w:val="2"/>
    <w:semiHidden/>
    <w:rsid w:val="0053684F"/>
    <w:rPr>
      <w:rFonts w:asciiTheme="majorHAnsi" w:eastAsiaTheme="majorEastAsia" w:hAnsiTheme="majorHAnsi" w:cstheme="majorBidi"/>
      <w:b/>
      <w:bCs/>
      <w:sz w:val="32"/>
      <w:szCs w:val="32"/>
    </w:rPr>
  </w:style>
  <w:style w:type="character" w:styleId="a7">
    <w:name w:val="Strong"/>
    <w:basedOn w:val="a0"/>
    <w:qFormat/>
    <w:rsid w:val="0053684F"/>
    <w:rPr>
      <w:b/>
    </w:rPr>
  </w:style>
  <w:style w:type="paragraph" w:customStyle="1" w:styleId="1">
    <w:name w:val="列出段落1"/>
    <w:basedOn w:val="a"/>
    <w:uiPriority w:val="99"/>
    <w:qFormat/>
    <w:rsid w:val="0053684F"/>
    <w:pPr>
      <w:ind w:firstLineChars="200" w:firstLine="420"/>
    </w:pPr>
  </w:style>
  <w:style w:type="paragraph" w:styleId="a8">
    <w:name w:val="List Paragraph"/>
    <w:basedOn w:val="a"/>
    <w:uiPriority w:val="34"/>
    <w:qFormat/>
    <w:rsid w:val="0053684F"/>
    <w:pPr>
      <w:ind w:firstLineChars="200" w:firstLine="420"/>
    </w:pPr>
  </w:style>
  <w:style w:type="paragraph" w:styleId="a9">
    <w:name w:val="Balloon Text"/>
    <w:basedOn w:val="a"/>
    <w:link w:val="aa"/>
    <w:rsid w:val="0053684F"/>
    <w:rPr>
      <w:sz w:val="18"/>
      <w:szCs w:val="18"/>
    </w:rPr>
  </w:style>
  <w:style w:type="character" w:customStyle="1" w:styleId="aa">
    <w:name w:val="批注框文本 字符"/>
    <w:basedOn w:val="a0"/>
    <w:link w:val="a9"/>
    <w:rsid w:val="0053684F"/>
    <w:rPr>
      <w:sz w:val="18"/>
      <w:szCs w:val="18"/>
    </w:rPr>
  </w:style>
  <w:style w:type="character" w:customStyle="1" w:styleId="apple-converted-space">
    <w:name w:val="apple-converted-space"/>
    <w:basedOn w:val="a0"/>
    <w:rsid w:val="0053684F"/>
  </w:style>
  <w:style w:type="character" w:styleId="ab">
    <w:name w:val="annotation reference"/>
    <w:basedOn w:val="a0"/>
    <w:uiPriority w:val="99"/>
    <w:semiHidden/>
    <w:unhideWhenUsed/>
    <w:rsid w:val="0053684F"/>
    <w:rPr>
      <w:sz w:val="21"/>
      <w:szCs w:val="21"/>
    </w:rPr>
  </w:style>
  <w:style w:type="paragraph" w:styleId="ac">
    <w:name w:val="annotation text"/>
    <w:basedOn w:val="a"/>
    <w:link w:val="ad"/>
    <w:uiPriority w:val="99"/>
    <w:semiHidden/>
    <w:unhideWhenUsed/>
    <w:rsid w:val="0053684F"/>
    <w:pPr>
      <w:jc w:val="left"/>
    </w:pPr>
  </w:style>
  <w:style w:type="character" w:customStyle="1" w:styleId="ad">
    <w:name w:val="批注文字 字符"/>
    <w:basedOn w:val="a0"/>
    <w:link w:val="ac"/>
    <w:uiPriority w:val="99"/>
    <w:semiHidden/>
    <w:rsid w:val="0053684F"/>
    <w:rPr>
      <w:szCs w:val="24"/>
    </w:rPr>
  </w:style>
  <w:style w:type="paragraph" w:styleId="ae">
    <w:name w:val="annotation subject"/>
    <w:basedOn w:val="ac"/>
    <w:next w:val="ac"/>
    <w:link w:val="af"/>
    <w:uiPriority w:val="99"/>
    <w:semiHidden/>
    <w:unhideWhenUsed/>
    <w:rsid w:val="0053684F"/>
    <w:rPr>
      <w:b/>
      <w:bCs/>
    </w:rPr>
  </w:style>
  <w:style w:type="character" w:customStyle="1" w:styleId="af">
    <w:name w:val="批注主题 字符"/>
    <w:basedOn w:val="ad"/>
    <w:link w:val="ae"/>
    <w:uiPriority w:val="99"/>
    <w:semiHidden/>
    <w:rsid w:val="0053684F"/>
    <w:rPr>
      <w:b/>
      <w:bCs/>
      <w:szCs w:val="24"/>
    </w:rPr>
  </w:style>
  <w:style w:type="character" w:styleId="af0">
    <w:name w:val="Hyperlink"/>
    <w:basedOn w:val="a0"/>
    <w:uiPriority w:val="99"/>
    <w:unhideWhenUsed/>
    <w:rsid w:val="0053684F"/>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6.jpeg"/><Relationship Id="rId39" Type="http://schemas.openxmlformats.org/officeDocument/2006/relationships/image" Target="media/image24.jpeg"/><Relationship Id="rId3" Type="http://schemas.openxmlformats.org/officeDocument/2006/relationships/settings" Target="settings.xml"/><Relationship Id="rId21" Type="http://schemas.openxmlformats.org/officeDocument/2006/relationships/hyperlink" Target="http://i.way-s.cn/client.html#/news/notokendetail?id=5e029a63d04ed9ddd0e10429" TargetMode="External"/><Relationship Id="rId34" Type="http://schemas.openxmlformats.org/officeDocument/2006/relationships/hyperlink" Target="http://i.way-s.cn/client.html#/news/notokendetail?id=5dfea395d04ed9af80afbf0d" TargetMode="External"/><Relationship Id="rId42" Type="http://schemas.openxmlformats.org/officeDocument/2006/relationships/theme" Target="theme/theme1.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i.way-s.cn/client.html#/news/notokendetail?id=5e03e66bd04ed9e1ac270512" TargetMode="External"/><Relationship Id="rId33" Type="http://schemas.openxmlformats.org/officeDocument/2006/relationships/image" Target="media/image20.jpeg"/><Relationship Id="rId38" Type="http://schemas.openxmlformats.org/officeDocument/2006/relationships/hyperlink" Target="http://i.way-s.cn/client.html#/news/notokendetail?id=5e03e66fd04ed9e1ac270516" TargetMode="Externa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i.way-s.cn/client.html#/news/notokendetail?id=5e01446bd04ed9c8a8f01e85" TargetMode="External"/><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19.jpeg"/><Relationship Id="rId37" Type="http://schemas.openxmlformats.org/officeDocument/2006/relationships/image" Target="media/image23.jpeg"/><Relationship Id="rId40"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i.way-s.cn/client.html#/news/notokendetail?id=5e0436e3d04ed9e08ccb1fb7" TargetMode="External"/><Relationship Id="rId28" Type="http://schemas.openxmlformats.org/officeDocument/2006/relationships/image" Target="media/image17.jpeg"/><Relationship Id="rId36" Type="http://schemas.openxmlformats.org/officeDocument/2006/relationships/image" Target="media/image22.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hyperlink" Target="http://i.way-s.cn/client.html#/news/notokendetail?id=5e0295f1d04ed9d83464ad13" TargetMode="Externa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hyperlink" Target="http://i.way-s.cn/client.html#/news/notokendetail?id=5e004288d04ed97d7c2f215b" TargetMode="External"/><Relationship Id="rId30" Type="http://schemas.openxmlformats.org/officeDocument/2006/relationships/image" Target="media/image18.jpeg"/><Relationship Id="rId35" Type="http://schemas.openxmlformats.org/officeDocument/2006/relationships/image" Target="media/image21.jpeg"/></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22</Pages>
  <Words>2671</Words>
  <Characters>15227</Characters>
  <Application>Microsoft Office Word</Application>
  <DocSecurity>0</DocSecurity>
  <Lines>126</Lines>
  <Paragraphs>35</Paragraphs>
  <ScaleCrop>false</ScaleCrop>
  <Company/>
  <LinksUpToDate>false</LinksUpToDate>
  <CharactersWithSpaces>17863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4</cp:revision>
  <dcterms:created xsi:type="dcterms:W3CDTF">2020-01-02T09:25:00Z</dcterms:created>
  <dcterms:modified xsi:type="dcterms:W3CDTF">2020-01-02T09:37:00Z</dcterms:modified>
</cp:coreProperties>
</file>