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A82176" w14:textId="520B2E28" w:rsidR="00203A99" w:rsidRDefault="00203A99" w:rsidP="00203A99">
      <w:pPr>
        <w:jc w:val="center"/>
        <w:outlineLvl w:val="0"/>
        <w:rPr>
          <w:rFonts w:ascii="黑体" w:eastAsia="黑体" w:cs="黑体"/>
          <w:sz w:val="24"/>
        </w:rPr>
      </w:pPr>
      <w:bookmarkStart w:id="0" w:name="_Toc308180609"/>
      <w:r w:rsidRPr="002009FE">
        <w:rPr>
          <w:rFonts w:ascii="黑体" w:eastAsia="黑体" w:cs="黑体" w:hint="eastAsia"/>
          <w:sz w:val="24"/>
        </w:rPr>
        <w:t>车市扫描</w:t>
      </w:r>
      <w:r>
        <w:rPr>
          <w:rFonts w:ascii="黑体" w:eastAsia="黑体" w:cs="黑体"/>
          <w:sz w:val="24"/>
        </w:rPr>
        <w:t>-2021</w:t>
      </w:r>
      <w:r>
        <w:rPr>
          <w:rFonts w:ascii="黑体" w:eastAsia="黑体" w:cs="黑体" w:hint="eastAsia"/>
          <w:sz w:val="24"/>
        </w:rPr>
        <w:t>年</w:t>
      </w:r>
      <w:r>
        <w:rPr>
          <w:rFonts w:ascii="黑体" w:eastAsia="黑体" w:cs="黑体"/>
          <w:sz w:val="24"/>
        </w:rPr>
        <w:t>15</w:t>
      </w:r>
      <w:r w:rsidRPr="002009FE">
        <w:rPr>
          <w:rFonts w:ascii="黑体" w:eastAsia="黑体" w:cs="黑体" w:hint="eastAsia"/>
          <w:sz w:val="24"/>
        </w:rPr>
        <w:t>期（</w:t>
      </w:r>
      <w:r>
        <w:rPr>
          <w:rFonts w:ascii="黑体" w:eastAsia="黑体" w:cs="黑体"/>
          <w:sz w:val="24"/>
        </w:rPr>
        <w:t>4</w:t>
      </w:r>
      <w:r w:rsidRPr="002009FE">
        <w:rPr>
          <w:rFonts w:ascii="黑体" w:eastAsia="黑体" w:cs="黑体" w:hint="eastAsia"/>
          <w:sz w:val="24"/>
        </w:rPr>
        <w:t>月</w:t>
      </w:r>
      <w:r>
        <w:rPr>
          <w:rFonts w:ascii="黑体" w:eastAsia="黑体" w:cs="黑体"/>
          <w:sz w:val="24"/>
        </w:rPr>
        <w:t>12</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4</w:t>
      </w:r>
      <w:r w:rsidRPr="002009FE">
        <w:rPr>
          <w:rFonts w:ascii="黑体" w:eastAsia="黑体" w:cs="黑体" w:hint="eastAsia"/>
          <w:sz w:val="24"/>
        </w:rPr>
        <w:t>月</w:t>
      </w:r>
      <w:r>
        <w:rPr>
          <w:rFonts w:ascii="黑体" w:eastAsia="黑体" w:cs="黑体"/>
          <w:sz w:val="24"/>
        </w:rPr>
        <w:t>18</w:t>
      </w:r>
      <w:r w:rsidRPr="002009FE">
        <w:rPr>
          <w:rFonts w:ascii="黑体" w:eastAsia="黑体" w:cs="黑体" w:hint="eastAsia"/>
          <w:sz w:val="24"/>
        </w:rPr>
        <w:t>日）</w:t>
      </w:r>
      <w:bookmarkEnd w:id="0"/>
    </w:p>
    <w:p w14:paraId="11F6A647" w14:textId="77777777" w:rsidR="00240AB5" w:rsidRPr="00240AB5" w:rsidRDefault="00240AB5" w:rsidP="00203A99">
      <w:pPr>
        <w:jc w:val="center"/>
        <w:outlineLvl w:val="0"/>
        <w:rPr>
          <w:rFonts w:ascii="黑体" w:eastAsia="黑体" w:cs="Times New Roman"/>
          <w:sz w:val="24"/>
        </w:rPr>
      </w:pPr>
    </w:p>
    <w:p w14:paraId="2C188FE6" w14:textId="77777777" w:rsidR="00203A99" w:rsidRPr="00A43D0D" w:rsidRDefault="00203A99" w:rsidP="00203A99">
      <w:pPr>
        <w:rPr>
          <w:rFonts w:ascii="黑体" w:eastAsia="黑体" w:cs="黑体"/>
        </w:rPr>
      </w:pPr>
      <w:r w:rsidRPr="00A43D0D">
        <w:rPr>
          <w:rFonts w:ascii="黑体" w:eastAsia="黑体" w:cs="黑体" w:hint="eastAsia"/>
        </w:rPr>
        <w:t>主要信息源自乘联会每日新闻等</w:t>
      </w:r>
    </w:p>
    <w:p w14:paraId="455530EA" w14:textId="77777777" w:rsidR="00203A99" w:rsidRPr="00A43D0D" w:rsidRDefault="00203A99" w:rsidP="00203A99">
      <w:pPr>
        <w:rPr>
          <w:rFonts w:ascii="黑体" w:eastAsia="黑体" w:cs="黑体"/>
        </w:rPr>
      </w:pPr>
      <w:r w:rsidRPr="00A43D0D">
        <w:rPr>
          <w:rFonts w:ascii="黑体" w:eastAsia="黑体" w:cs="黑体" w:hint="eastAsia"/>
        </w:rPr>
        <w:t>中国汽车流通协会汽车市场研究分会</w:t>
      </w:r>
    </w:p>
    <w:p w14:paraId="704249FC" w14:textId="77777777" w:rsidR="00203A99" w:rsidRPr="00A43D0D" w:rsidRDefault="00203A99" w:rsidP="00203A99">
      <w:pPr>
        <w:rPr>
          <w:rFonts w:ascii="黑体" w:eastAsia="黑体" w:cs="黑体"/>
        </w:rPr>
      </w:pPr>
      <w:r w:rsidRPr="00A43D0D">
        <w:rPr>
          <w:rFonts w:ascii="黑体" w:eastAsia="黑体" w:cs="黑体" w:hint="eastAsia"/>
        </w:rPr>
        <w:t>乘用车市场信息联席会（乘联会）</w:t>
      </w:r>
    </w:p>
    <w:p w14:paraId="3A1D459A" w14:textId="108F9D7A" w:rsidR="00203A99" w:rsidRDefault="00203A99" w:rsidP="00203A99">
      <w:pPr>
        <w:rPr>
          <w:rFonts w:ascii="黑体" w:eastAsia="黑体" w:cs="黑体"/>
        </w:rPr>
      </w:pPr>
      <w:r w:rsidRPr="00A43D0D">
        <w:rPr>
          <w:rFonts w:ascii="黑体" w:eastAsia="黑体" w:cs="黑体" w:hint="eastAsia"/>
        </w:rPr>
        <w:t>网站：</w:t>
      </w:r>
      <w:hyperlink r:id="rId7" w:history="1">
        <w:r w:rsidR="00240AB5" w:rsidRPr="00BF1485">
          <w:rPr>
            <w:rStyle w:val="af0"/>
            <w:rFonts w:ascii="黑体" w:eastAsia="黑体" w:cs="黑体"/>
          </w:rPr>
          <w:t>http://www.cpcaauto.com</w:t>
        </w:r>
      </w:hyperlink>
    </w:p>
    <w:p w14:paraId="1932C517" w14:textId="77777777" w:rsidR="00240AB5" w:rsidRPr="00240AB5" w:rsidRDefault="00240AB5" w:rsidP="00203A99">
      <w:pPr>
        <w:rPr>
          <w:rFonts w:cs="Times New Roman"/>
        </w:rPr>
      </w:pPr>
    </w:p>
    <w:p w14:paraId="100404EF" w14:textId="77777777" w:rsidR="00203A99" w:rsidRPr="002009FE" w:rsidRDefault="00203A99" w:rsidP="00203A99">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6E0DD73F" w14:textId="77DCC769" w:rsidR="00590E56" w:rsidRPr="00C638AC" w:rsidRDefault="00240AB5" w:rsidP="00A80DCC">
      <w:pPr>
        <w:numPr>
          <w:ilvl w:val="0"/>
          <w:numId w:val="2"/>
        </w:numPr>
        <w:outlineLvl w:val="1"/>
        <w:rPr>
          <w:rFonts w:ascii="黑体" w:eastAsia="黑体" w:hAnsi="黑体" w:cs="Times New Roman"/>
          <w:b/>
          <w:bCs/>
          <w:sz w:val="24"/>
        </w:rPr>
      </w:pPr>
      <w:r w:rsidRPr="00240AB5">
        <w:rPr>
          <w:rFonts w:ascii="黑体" w:eastAsia="黑体" w:hAnsi="黑体" w:cs="Times New Roman"/>
          <w:b/>
          <w:bCs/>
          <w:sz w:val="24"/>
        </w:rPr>
        <w:t>4月乘用车市场周度零售走势</w:t>
      </w:r>
    </w:p>
    <w:p w14:paraId="22C7DD9D" w14:textId="1B36E505" w:rsidR="00240AB5" w:rsidRPr="002009FE" w:rsidRDefault="00240AB5" w:rsidP="00240AB5">
      <w:pPr>
        <w:jc w:val="center"/>
        <w:rPr>
          <w:rFonts w:ascii="Calibri" w:eastAsia="宋体" w:hAnsi="Calibri" w:cs="Times New Roman"/>
          <w:szCs w:val="21"/>
        </w:rPr>
      </w:pPr>
      <w:r>
        <w:rPr>
          <w:rFonts w:ascii="Calibri" w:eastAsia="宋体" w:hAnsi="Calibri" w:cs="Times New Roman" w:hint="eastAsia"/>
          <w:noProof/>
          <w:szCs w:val="21"/>
        </w:rPr>
        <w:drawing>
          <wp:inline distT="0" distB="0" distL="0" distR="0" wp14:anchorId="23FCA63E" wp14:editId="3EAAC432">
            <wp:extent cx="4320000" cy="3205407"/>
            <wp:effectExtent l="0" t="0" r="444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8">
                      <a:extLst>
                        <a:ext uri="{28A0092B-C50C-407E-A947-70E740481C1C}">
                          <a14:useLocalDpi xmlns:a14="http://schemas.microsoft.com/office/drawing/2010/main" val="0"/>
                        </a:ext>
                      </a:extLst>
                    </a:blip>
                    <a:stretch>
                      <a:fillRect/>
                    </a:stretch>
                  </pic:blipFill>
                  <pic:spPr>
                    <a:xfrm>
                      <a:off x="0" y="0"/>
                      <a:ext cx="4320000" cy="3205407"/>
                    </a:xfrm>
                    <a:prstGeom prst="rect">
                      <a:avLst/>
                    </a:prstGeom>
                  </pic:spPr>
                </pic:pic>
              </a:graphicData>
            </a:graphic>
          </wp:inline>
        </w:drawing>
      </w:r>
    </w:p>
    <w:p w14:paraId="10A374F8" w14:textId="4C2CA999" w:rsidR="00A80DCC" w:rsidRDefault="00A80DCC" w:rsidP="00A80DCC">
      <w:pPr>
        <w:ind w:firstLineChars="135" w:firstLine="283"/>
        <w:rPr>
          <w:rFonts w:ascii="Calibri" w:eastAsia="宋体" w:hAnsi="Calibri" w:cs="Times New Roman"/>
          <w:szCs w:val="21"/>
        </w:rPr>
      </w:pPr>
      <w:r>
        <w:rPr>
          <w:rFonts w:ascii="Calibri" w:eastAsia="宋体" w:hAnsi="Calibri" w:cs="Times New Roman" w:hint="eastAsia"/>
          <w:szCs w:val="21"/>
        </w:rPr>
        <w:t>由于去年</w:t>
      </w:r>
      <w:r>
        <w:rPr>
          <w:rFonts w:ascii="Calibri" w:eastAsia="宋体" w:hAnsi="Calibri" w:cs="Times New Roman" w:hint="eastAsia"/>
          <w:szCs w:val="21"/>
        </w:rPr>
        <w:t>4</w:t>
      </w:r>
      <w:r>
        <w:rPr>
          <w:rFonts w:ascii="Calibri" w:eastAsia="宋体" w:hAnsi="Calibri" w:cs="Times New Roman" w:hint="eastAsia"/>
          <w:szCs w:val="21"/>
        </w:rPr>
        <w:t>月的疫情影响已经大为缓解，基数相对合理，因此可以主要对比</w:t>
      </w:r>
      <w:r>
        <w:rPr>
          <w:rFonts w:ascii="Calibri" w:eastAsia="宋体" w:hAnsi="Calibri" w:cs="Times New Roman" w:hint="eastAsia"/>
          <w:szCs w:val="21"/>
        </w:rPr>
        <w:t>2</w:t>
      </w:r>
      <w:r>
        <w:rPr>
          <w:rFonts w:ascii="Calibri" w:eastAsia="宋体" w:hAnsi="Calibri" w:cs="Times New Roman"/>
          <w:szCs w:val="21"/>
        </w:rPr>
        <w:t>020</w:t>
      </w:r>
      <w:r>
        <w:rPr>
          <w:rFonts w:ascii="Calibri" w:eastAsia="宋体" w:hAnsi="Calibri" w:cs="Times New Roman" w:hint="eastAsia"/>
          <w:szCs w:val="21"/>
        </w:rPr>
        <w:t>年的走势分析。</w:t>
      </w:r>
      <w:r>
        <w:rPr>
          <w:rFonts w:ascii="Calibri" w:eastAsia="宋体" w:hAnsi="Calibri" w:cs="Times New Roman"/>
          <w:szCs w:val="21"/>
        </w:rPr>
        <w:t>4</w:t>
      </w:r>
      <w:r w:rsidRPr="002A7C74">
        <w:rPr>
          <w:rFonts w:ascii="Calibri" w:eastAsia="宋体" w:hAnsi="Calibri" w:cs="Times New Roman"/>
          <w:szCs w:val="21"/>
        </w:rPr>
        <w:t>月第</w:t>
      </w:r>
      <w:r w:rsidR="00C638AC">
        <w:rPr>
          <w:rFonts w:ascii="Calibri" w:eastAsia="宋体" w:hAnsi="Calibri" w:cs="Times New Roman" w:hint="eastAsia"/>
          <w:szCs w:val="21"/>
        </w:rPr>
        <w:t>一</w:t>
      </w:r>
      <w:r w:rsidRPr="002A7C74">
        <w:rPr>
          <w:rFonts w:ascii="Calibri" w:eastAsia="宋体" w:hAnsi="Calibri" w:cs="Times New Roman"/>
          <w:szCs w:val="21"/>
        </w:rPr>
        <w:t>周的市场零售达到日均</w:t>
      </w:r>
      <w:r w:rsidRPr="002A7C74">
        <w:rPr>
          <w:rFonts w:ascii="Calibri" w:eastAsia="宋体" w:hAnsi="Calibri" w:cs="Times New Roman"/>
          <w:szCs w:val="21"/>
        </w:rPr>
        <w:t>3.</w:t>
      </w:r>
      <w:r>
        <w:rPr>
          <w:rFonts w:ascii="Calibri" w:eastAsia="宋体" w:hAnsi="Calibri" w:cs="Times New Roman"/>
          <w:szCs w:val="21"/>
        </w:rPr>
        <w:t>0</w:t>
      </w:r>
      <w:r w:rsidR="00C638AC">
        <w:rPr>
          <w:rFonts w:ascii="Calibri" w:eastAsia="宋体" w:hAnsi="Calibri" w:cs="Times New Roman"/>
          <w:szCs w:val="21"/>
        </w:rPr>
        <w:t>万辆</w:t>
      </w:r>
      <w:r w:rsidRPr="002A7C74">
        <w:rPr>
          <w:rFonts w:ascii="Calibri" w:eastAsia="宋体" w:hAnsi="Calibri" w:cs="Times New Roman"/>
          <w:szCs w:val="21"/>
        </w:rPr>
        <w:t>，同比</w:t>
      </w:r>
      <w:r w:rsidRPr="002A7C74">
        <w:rPr>
          <w:rFonts w:ascii="Calibri" w:eastAsia="宋体" w:hAnsi="Calibri" w:cs="Times New Roman"/>
          <w:szCs w:val="21"/>
        </w:rPr>
        <w:t>20</w:t>
      </w:r>
      <w:r>
        <w:rPr>
          <w:rFonts w:ascii="Calibri" w:eastAsia="宋体" w:hAnsi="Calibri" w:cs="Times New Roman"/>
          <w:szCs w:val="21"/>
        </w:rPr>
        <w:t>20</w:t>
      </w:r>
      <w:r w:rsidRPr="002A7C74">
        <w:rPr>
          <w:rFonts w:ascii="Calibri" w:eastAsia="宋体" w:hAnsi="Calibri" w:cs="Times New Roman"/>
          <w:szCs w:val="21"/>
        </w:rPr>
        <w:t>年</w:t>
      </w:r>
      <w:r>
        <w:rPr>
          <w:rFonts w:ascii="Calibri" w:eastAsia="宋体" w:hAnsi="Calibri" w:cs="Times New Roman"/>
          <w:szCs w:val="21"/>
        </w:rPr>
        <w:t>4</w:t>
      </w:r>
      <w:r w:rsidRPr="002A7C74">
        <w:rPr>
          <w:rFonts w:ascii="Calibri" w:eastAsia="宋体" w:hAnsi="Calibri" w:cs="Times New Roman"/>
          <w:szCs w:val="21"/>
        </w:rPr>
        <w:t>月第</w:t>
      </w:r>
      <w:r w:rsidR="00C638AC">
        <w:rPr>
          <w:rFonts w:ascii="Calibri" w:eastAsia="宋体" w:hAnsi="Calibri" w:cs="Times New Roman" w:hint="eastAsia"/>
          <w:szCs w:val="21"/>
        </w:rPr>
        <w:t>一</w:t>
      </w:r>
      <w:r w:rsidRPr="002A7C74">
        <w:rPr>
          <w:rFonts w:ascii="Calibri" w:eastAsia="宋体" w:hAnsi="Calibri" w:cs="Times New Roman"/>
          <w:szCs w:val="21"/>
        </w:rPr>
        <w:t>周增长</w:t>
      </w:r>
      <w:r>
        <w:rPr>
          <w:rFonts w:ascii="Calibri" w:eastAsia="宋体" w:hAnsi="Calibri" w:cs="Times New Roman"/>
          <w:szCs w:val="21"/>
        </w:rPr>
        <w:t>5</w:t>
      </w:r>
      <w:r w:rsidRPr="002A7C74">
        <w:rPr>
          <w:rFonts w:ascii="Calibri" w:eastAsia="宋体" w:hAnsi="Calibri" w:cs="Times New Roman"/>
          <w:szCs w:val="21"/>
        </w:rPr>
        <w:t>%</w:t>
      </w:r>
      <w:r w:rsidRPr="002A7C74">
        <w:rPr>
          <w:rFonts w:ascii="Calibri" w:eastAsia="宋体" w:hAnsi="Calibri" w:cs="Times New Roman"/>
          <w:szCs w:val="21"/>
        </w:rPr>
        <w:t>，表现相对平稳</w:t>
      </w:r>
      <w:r>
        <w:rPr>
          <w:rFonts w:ascii="Calibri" w:eastAsia="宋体" w:hAnsi="Calibri" w:cs="Times New Roman" w:hint="eastAsia"/>
          <w:szCs w:val="21"/>
        </w:rPr>
        <w:t>，但相对</w:t>
      </w: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w:t>
      </w:r>
      <w:r>
        <w:rPr>
          <w:rFonts w:ascii="Calibri" w:eastAsia="宋体" w:hAnsi="Calibri" w:cs="Times New Roman" w:hint="eastAsia"/>
          <w:szCs w:val="21"/>
        </w:rPr>
        <w:t>4</w:t>
      </w:r>
      <w:r>
        <w:rPr>
          <w:rFonts w:ascii="Calibri" w:eastAsia="宋体" w:hAnsi="Calibri" w:cs="Times New Roman" w:hint="eastAsia"/>
          <w:szCs w:val="21"/>
        </w:rPr>
        <w:t>月的第一周是稍有下降</w:t>
      </w:r>
      <w:r w:rsidR="00C638AC">
        <w:rPr>
          <w:rFonts w:ascii="Calibri" w:eastAsia="宋体" w:hAnsi="Calibri" w:cs="Times New Roman"/>
          <w:szCs w:val="21"/>
        </w:rPr>
        <w:t>9</w:t>
      </w:r>
      <w:r>
        <w:rPr>
          <w:rFonts w:ascii="Calibri" w:eastAsia="宋体" w:hAnsi="Calibri" w:cs="Times New Roman" w:hint="eastAsia"/>
          <w:szCs w:val="21"/>
        </w:rPr>
        <w:t>%</w:t>
      </w:r>
      <w:r>
        <w:rPr>
          <w:rFonts w:ascii="Calibri" w:eastAsia="宋体" w:hAnsi="Calibri" w:cs="Times New Roman" w:hint="eastAsia"/>
          <w:szCs w:val="21"/>
        </w:rPr>
        <w:t>的。且本周</w:t>
      </w:r>
      <w:r w:rsidRPr="002A7C74">
        <w:rPr>
          <w:rFonts w:ascii="Calibri" w:eastAsia="宋体" w:hAnsi="Calibri" w:cs="Times New Roman"/>
          <w:szCs w:val="21"/>
        </w:rPr>
        <w:t>相对于</w:t>
      </w:r>
      <w:r w:rsidR="00C638AC">
        <w:rPr>
          <w:rFonts w:ascii="Calibri" w:eastAsia="宋体" w:hAnsi="Calibri" w:cs="Times New Roman" w:hint="eastAsia"/>
          <w:szCs w:val="21"/>
        </w:rPr>
        <w:t>2</w:t>
      </w:r>
      <w:r w:rsidR="00C638AC">
        <w:rPr>
          <w:rFonts w:ascii="Calibri" w:eastAsia="宋体" w:hAnsi="Calibri" w:cs="Times New Roman"/>
          <w:szCs w:val="21"/>
        </w:rPr>
        <w:t>0</w:t>
      </w:r>
      <w:r>
        <w:rPr>
          <w:rFonts w:ascii="Calibri" w:eastAsia="宋体" w:hAnsi="Calibri" w:cs="Times New Roman"/>
          <w:szCs w:val="21"/>
        </w:rPr>
        <w:t>21</w:t>
      </w:r>
      <w:r w:rsidRPr="002A7C74">
        <w:rPr>
          <w:rFonts w:ascii="Calibri" w:eastAsia="宋体" w:hAnsi="Calibri" w:cs="Times New Roman"/>
          <w:szCs w:val="21"/>
        </w:rPr>
        <w:t>年</w:t>
      </w:r>
      <w:r w:rsidRPr="002A7C74">
        <w:rPr>
          <w:rFonts w:ascii="Calibri" w:eastAsia="宋体" w:hAnsi="Calibri" w:cs="Times New Roman"/>
          <w:szCs w:val="21"/>
        </w:rPr>
        <w:t>3</w:t>
      </w:r>
      <w:r w:rsidRPr="002A7C74">
        <w:rPr>
          <w:rFonts w:ascii="Calibri" w:eastAsia="宋体" w:hAnsi="Calibri" w:cs="Times New Roman"/>
          <w:szCs w:val="21"/>
        </w:rPr>
        <w:t>月第</w:t>
      </w:r>
      <w:r w:rsidR="00C638AC">
        <w:rPr>
          <w:rFonts w:ascii="Calibri" w:eastAsia="宋体" w:hAnsi="Calibri" w:cs="Times New Roman" w:hint="eastAsia"/>
          <w:szCs w:val="21"/>
        </w:rPr>
        <w:t>一</w:t>
      </w:r>
      <w:r w:rsidRPr="002A7C74">
        <w:rPr>
          <w:rFonts w:ascii="Calibri" w:eastAsia="宋体" w:hAnsi="Calibri" w:cs="Times New Roman"/>
          <w:szCs w:val="21"/>
        </w:rPr>
        <w:t>周的</w:t>
      </w:r>
      <w:r>
        <w:rPr>
          <w:rFonts w:ascii="Calibri" w:eastAsia="宋体" w:hAnsi="Calibri" w:cs="Times New Roman" w:hint="eastAsia"/>
          <w:szCs w:val="21"/>
        </w:rPr>
        <w:t>环比下降</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w:t>
      </w:r>
      <w:r>
        <w:rPr>
          <w:rFonts w:ascii="Calibri" w:eastAsia="宋体" w:hAnsi="Calibri" w:cs="Times New Roman" w:hint="eastAsia"/>
          <w:szCs w:val="21"/>
        </w:rPr>
        <w:t>，下降幅度</w:t>
      </w:r>
      <w:r w:rsidRPr="002A7C74">
        <w:rPr>
          <w:rFonts w:ascii="Calibri" w:eastAsia="宋体" w:hAnsi="Calibri" w:cs="Times New Roman"/>
          <w:szCs w:val="21"/>
        </w:rPr>
        <w:t>较大。</w:t>
      </w:r>
    </w:p>
    <w:p w14:paraId="24F48DB5" w14:textId="40CE5FAB" w:rsidR="00B8345B" w:rsidRPr="002A7C74" w:rsidRDefault="00B8345B" w:rsidP="00A80DCC">
      <w:pPr>
        <w:ind w:firstLineChars="135" w:firstLine="283"/>
        <w:rPr>
          <w:rFonts w:ascii="Calibri" w:eastAsia="宋体" w:hAnsi="Calibri" w:cs="Times New Roman"/>
          <w:szCs w:val="21"/>
        </w:rPr>
      </w:pPr>
      <w:r>
        <w:rPr>
          <w:rFonts w:ascii="Calibri" w:eastAsia="宋体" w:hAnsi="Calibri" w:cs="Times New Roman"/>
          <w:szCs w:val="21"/>
        </w:rPr>
        <w:t>4</w:t>
      </w:r>
      <w:r w:rsidRPr="002A7C74">
        <w:rPr>
          <w:rFonts w:ascii="Calibri" w:eastAsia="宋体" w:hAnsi="Calibri" w:cs="Times New Roman"/>
          <w:szCs w:val="21"/>
        </w:rPr>
        <w:t>月第</w:t>
      </w:r>
      <w:r w:rsidR="00C638AC">
        <w:rPr>
          <w:rFonts w:ascii="Calibri" w:eastAsia="宋体" w:hAnsi="Calibri" w:cs="Times New Roman" w:hint="eastAsia"/>
          <w:szCs w:val="21"/>
        </w:rPr>
        <w:t>二</w:t>
      </w:r>
      <w:r w:rsidRPr="002A7C74">
        <w:rPr>
          <w:rFonts w:ascii="Calibri" w:eastAsia="宋体" w:hAnsi="Calibri" w:cs="Times New Roman"/>
          <w:szCs w:val="21"/>
        </w:rPr>
        <w:t>周的市场零售达到日均</w:t>
      </w:r>
      <w:r>
        <w:rPr>
          <w:rFonts w:ascii="Calibri" w:eastAsia="宋体" w:hAnsi="Calibri" w:cs="Times New Roman"/>
          <w:szCs w:val="21"/>
        </w:rPr>
        <w:t>4.2</w:t>
      </w:r>
      <w:r w:rsidR="00C638AC">
        <w:rPr>
          <w:rFonts w:ascii="Calibri" w:eastAsia="宋体" w:hAnsi="Calibri" w:cs="Times New Roman"/>
          <w:szCs w:val="21"/>
        </w:rPr>
        <w:t>万辆</w:t>
      </w:r>
      <w:r w:rsidRPr="002A7C74">
        <w:rPr>
          <w:rFonts w:ascii="Calibri" w:eastAsia="宋体" w:hAnsi="Calibri" w:cs="Times New Roman"/>
          <w:szCs w:val="21"/>
        </w:rPr>
        <w:t>，同比</w:t>
      </w:r>
      <w:r w:rsidRPr="002A7C74">
        <w:rPr>
          <w:rFonts w:ascii="Calibri" w:eastAsia="宋体" w:hAnsi="Calibri" w:cs="Times New Roman"/>
          <w:szCs w:val="21"/>
        </w:rPr>
        <w:t>20</w:t>
      </w:r>
      <w:r>
        <w:rPr>
          <w:rFonts w:ascii="Calibri" w:eastAsia="宋体" w:hAnsi="Calibri" w:cs="Times New Roman"/>
          <w:szCs w:val="21"/>
        </w:rPr>
        <w:t>20</w:t>
      </w:r>
      <w:r w:rsidRPr="002A7C74">
        <w:rPr>
          <w:rFonts w:ascii="Calibri" w:eastAsia="宋体" w:hAnsi="Calibri" w:cs="Times New Roman"/>
          <w:szCs w:val="21"/>
        </w:rPr>
        <w:t>年</w:t>
      </w:r>
      <w:r>
        <w:rPr>
          <w:rFonts w:ascii="Calibri" w:eastAsia="宋体" w:hAnsi="Calibri" w:cs="Times New Roman"/>
          <w:szCs w:val="21"/>
        </w:rPr>
        <w:t>4</w:t>
      </w:r>
      <w:r w:rsidRPr="002A7C74">
        <w:rPr>
          <w:rFonts w:ascii="Calibri" w:eastAsia="宋体" w:hAnsi="Calibri" w:cs="Times New Roman"/>
          <w:szCs w:val="21"/>
        </w:rPr>
        <w:t>月的第</w:t>
      </w:r>
      <w:r w:rsidR="00C638AC">
        <w:rPr>
          <w:rFonts w:ascii="Calibri" w:eastAsia="宋体" w:hAnsi="Calibri" w:cs="Times New Roman" w:hint="eastAsia"/>
          <w:szCs w:val="21"/>
        </w:rPr>
        <w:t>二</w:t>
      </w:r>
      <w:r w:rsidRPr="002A7C74">
        <w:rPr>
          <w:rFonts w:ascii="Calibri" w:eastAsia="宋体" w:hAnsi="Calibri" w:cs="Times New Roman"/>
          <w:szCs w:val="21"/>
        </w:rPr>
        <w:t>周增长</w:t>
      </w:r>
      <w:r>
        <w:rPr>
          <w:rFonts w:ascii="Calibri" w:eastAsia="宋体" w:hAnsi="Calibri" w:cs="Times New Roman"/>
          <w:szCs w:val="21"/>
        </w:rPr>
        <w:t>16</w:t>
      </w:r>
      <w:r w:rsidRPr="002A7C74">
        <w:rPr>
          <w:rFonts w:ascii="Calibri" w:eastAsia="宋体" w:hAnsi="Calibri" w:cs="Times New Roman"/>
          <w:szCs w:val="21"/>
        </w:rPr>
        <w:t>%</w:t>
      </w:r>
      <w:r w:rsidRPr="002A7C74">
        <w:rPr>
          <w:rFonts w:ascii="Calibri" w:eastAsia="宋体" w:hAnsi="Calibri" w:cs="Times New Roman"/>
          <w:szCs w:val="21"/>
        </w:rPr>
        <w:t>，</w:t>
      </w:r>
      <w:r>
        <w:rPr>
          <w:rFonts w:ascii="Calibri" w:eastAsia="宋体" w:hAnsi="Calibri" w:cs="Times New Roman" w:hint="eastAsia"/>
          <w:szCs w:val="21"/>
        </w:rPr>
        <w:t>相对</w:t>
      </w: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w:t>
      </w:r>
      <w:r>
        <w:rPr>
          <w:rFonts w:ascii="Calibri" w:eastAsia="宋体" w:hAnsi="Calibri" w:cs="Times New Roman" w:hint="eastAsia"/>
          <w:szCs w:val="21"/>
        </w:rPr>
        <w:t>4</w:t>
      </w:r>
      <w:r>
        <w:rPr>
          <w:rFonts w:ascii="Calibri" w:eastAsia="宋体" w:hAnsi="Calibri" w:cs="Times New Roman" w:hint="eastAsia"/>
          <w:szCs w:val="21"/>
        </w:rPr>
        <w:t>月第</w:t>
      </w:r>
      <w:r w:rsidR="00C638AC">
        <w:rPr>
          <w:rFonts w:ascii="Calibri" w:eastAsia="宋体" w:hAnsi="Calibri" w:cs="Times New Roman" w:hint="eastAsia"/>
          <w:szCs w:val="21"/>
        </w:rPr>
        <w:t>二</w:t>
      </w:r>
      <w:r>
        <w:rPr>
          <w:rFonts w:ascii="Calibri" w:eastAsia="宋体" w:hAnsi="Calibri" w:cs="Times New Roman" w:hint="eastAsia"/>
          <w:szCs w:val="21"/>
        </w:rPr>
        <w:t>周是增长</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的，表现</w:t>
      </w:r>
      <w:r w:rsidR="00C638AC">
        <w:rPr>
          <w:rFonts w:ascii="Calibri" w:eastAsia="宋体" w:hAnsi="Calibri" w:cs="Times New Roman" w:hint="eastAsia"/>
          <w:szCs w:val="21"/>
        </w:rPr>
        <w:t>相对</w:t>
      </w:r>
      <w:r>
        <w:rPr>
          <w:rFonts w:ascii="Calibri" w:eastAsia="宋体" w:hAnsi="Calibri" w:cs="Times New Roman" w:hint="eastAsia"/>
          <w:szCs w:val="21"/>
        </w:rPr>
        <w:t>较好。</w:t>
      </w:r>
    </w:p>
    <w:p w14:paraId="2D6F5F8C" w14:textId="124DFEAF" w:rsidR="00A80DCC" w:rsidRDefault="00A80DCC" w:rsidP="00A80DCC">
      <w:pPr>
        <w:ind w:firstLineChars="135" w:firstLine="283"/>
        <w:rPr>
          <w:rFonts w:ascii="Calibri" w:eastAsia="宋体" w:hAnsi="Calibri" w:cs="Times New Roman"/>
          <w:szCs w:val="21"/>
        </w:rPr>
      </w:pPr>
      <w:r>
        <w:rPr>
          <w:rFonts w:ascii="Calibri" w:eastAsia="宋体" w:hAnsi="Calibri" w:cs="Times New Roman" w:hint="eastAsia"/>
          <w:szCs w:val="21"/>
        </w:rPr>
        <w:t>今年</w:t>
      </w:r>
      <w:r>
        <w:rPr>
          <w:rFonts w:ascii="Calibri" w:eastAsia="宋体" w:hAnsi="Calibri" w:cs="Times New Roman" w:hint="eastAsia"/>
          <w:szCs w:val="21"/>
        </w:rPr>
        <w:t>4</w:t>
      </w:r>
      <w:r>
        <w:rPr>
          <w:rFonts w:ascii="Calibri" w:eastAsia="宋体" w:hAnsi="Calibri" w:cs="Times New Roman" w:hint="eastAsia"/>
          <w:szCs w:val="21"/>
        </w:rPr>
        <w:t>月的前两周</w:t>
      </w:r>
      <w:r w:rsidR="00B8345B">
        <w:rPr>
          <w:rFonts w:ascii="Calibri" w:eastAsia="宋体" w:hAnsi="Calibri" w:cs="Times New Roman" w:hint="eastAsia"/>
          <w:szCs w:val="21"/>
        </w:rPr>
        <w:t>达到</w:t>
      </w:r>
      <w:r w:rsidR="00C638AC">
        <w:rPr>
          <w:rFonts w:ascii="Calibri" w:eastAsia="宋体" w:hAnsi="Calibri" w:cs="Times New Roman" w:hint="eastAsia"/>
          <w:szCs w:val="21"/>
        </w:rPr>
        <w:t>日均</w:t>
      </w:r>
      <w:r w:rsidR="00B8345B">
        <w:rPr>
          <w:rFonts w:ascii="Calibri" w:eastAsia="宋体" w:hAnsi="Calibri" w:cs="Times New Roman" w:hint="eastAsia"/>
          <w:szCs w:val="21"/>
        </w:rPr>
        <w:t>3</w:t>
      </w:r>
      <w:r w:rsidR="00B8345B">
        <w:rPr>
          <w:rFonts w:ascii="Calibri" w:eastAsia="宋体" w:hAnsi="Calibri" w:cs="Times New Roman"/>
          <w:szCs w:val="21"/>
        </w:rPr>
        <w:t>.5</w:t>
      </w:r>
      <w:r w:rsidR="00C638AC">
        <w:rPr>
          <w:rFonts w:ascii="Calibri" w:eastAsia="宋体" w:hAnsi="Calibri" w:cs="Times New Roman" w:hint="eastAsia"/>
          <w:szCs w:val="21"/>
        </w:rPr>
        <w:t>万辆</w:t>
      </w:r>
      <w:r w:rsidR="00B8345B">
        <w:rPr>
          <w:rFonts w:ascii="Calibri" w:eastAsia="宋体" w:hAnsi="Calibri" w:cs="Times New Roman" w:hint="eastAsia"/>
          <w:szCs w:val="21"/>
        </w:rPr>
        <w:t>，零售较</w:t>
      </w:r>
      <w:r w:rsidR="00B8345B">
        <w:rPr>
          <w:rFonts w:ascii="Calibri" w:eastAsia="宋体" w:hAnsi="Calibri" w:cs="Times New Roman" w:hint="eastAsia"/>
          <w:szCs w:val="21"/>
        </w:rPr>
        <w:t>2</w:t>
      </w:r>
      <w:r w:rsidR="00B8345B">
        <w:rPr>
          <w:rFonts w:ascii="Calibri" w:eastAsia="宋体" w:hAnsi="Calibri" w:cs="Times New Roman"/>
          <w:szCs w:val="21"/>
        </w:rPr>
        <w:t>019</w:t>
      </w:r>
      <w:r w:rsidR="00B8345B">
        <w:rPr>
          <w:rFonts w:ascii="Calibri" w:eastAsia="宋体" w:hAnsi="Calibri" w:cs="Times New Roman" w:hint="eastAsia"/>
          <w:szCs w:val="21"/>
        </w:rPr>
        <w:t>年基本持平，</w:t>
      </w:r>
      <w:r>
        <w:rPr>
          <w:rFonts w:ascii="Calibri" w:eastAsia="宋体" w:hAnsi="Calibri" w:cs="Times New Roman" w:hint="eastAsia"/>
          <w:szCs w:val="21"/>
        </w:rPr>
        <w:t>应该是与</w:t>
      </w: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年的</w:t>
      </w:r>
      <w:r w:rsidR="00C638AC">
        <w:rPr>
          <w:rFonts w:ascii="Calibri" w:eastAsia="宋体" w:hAnsi="Calibri" w:cs="Times New Roman" w:hint="eastAsia"/>
          <w:szCs w:val="21"/>
        </w:rPr>
        <w:t>市场</w:t>
      </w:r>
      <w:r>
        <w:rPr>
          <w:rFonts w:ascii="Calibri" w:eastAsia="宋体" w:hAnsi="Calibri" w:cs="Times New Roman" w:hint="eastAsia"/>
          <w:szCs w:val="21"/>
        </w:rPr>
        <w:t>环境差异不大，目前的经济环境也是在相对稳定向好，居民消费热情没有</w:t>
      </w:r>
      <w:r w:rsidR="00C638AC">
        <w:rPr>
          <w:rFonts w:ascii="Calibri" w:eastAsia="宋体" w:hAnsi="Calibri" w:cs="Times New Roman" w:hint="eastAsia"/>
          <w:szCs w:val="21"/>
        </w:rPr>
        <w:t>受到</w:t>
      </w:r>
      <w:r>
        <w:rPr>
          <w:rFonts w:ascii="Calibri" w:eastAsia="宋体" w:hAnsi="Calibri" w:cs="Times New Roman" w:hint="eastAsia"/>
          <w:szCs w:val="21"/>
        </w:rPr>
        <w:t>太大的不利影响。但目前的主力企业走势不强，而二</w:t>
      </w:r>
      <w:r w:rsidR="00C638AC">
        <w:rPr>
          <w:rFonts w:ascii="Calibri" w:eastAsia="宋体" w:hAnsi="Calibri" w:cs="Times New Roman" w:hint="eastAsia"/>
          <w:szCs w:val="21"/>
        </w:rPr>
        <w:t>、</w:t>
      </w:r>
      <w:r>
        <w:rPr>
          <w:rFonts w:ascii="Calibri" w:eastAsia="宋体" w:hAnsi="Calibri" w:cs="Times New Roman" w:hint="eastAsia"/>
          <w:szCs w:val="21"/>
        </w:rPr>
        <w:t>三线企业走势分化，带来一定的增长压力。</w:t>
      </w:r>
    </w:p>
    <w:p w14:paraId="24B146D7" w14:textId="77777777" w:rsidR="00A80DCC" w:rsidRPr="002009FE" w:rsidRDefault="00A80DCC" w:rsidP="00A80DCC">
      <w:pPr>
        <w:ind w:firstLineChars="135" w:firstLine="283"/>
        <w:rPr>
          <w:rFonts w:ascii="Calibri" w:eastAsia="宋体" w:hAnsi="Calibri" w:cs="Times New Roman"/>
          <w:szCs w:val="21"/>
        </w:rPr>
      </w:pPr>
    </w:p>
    <w:p w14:paraId="5233FE39" w14:textId="0415A349" w:rsidR="00590E56" w:rsidRPr="006C70CD" w:rsidRDefault="00240AB5" w:rsidP="00A80DCC">
      <w:pPr>
        <w:pStyle w:val="a8"/>
        <w:numPr>
          <w:ilvl w:val="0"/>
          <w:numId w:val="2"/>
        </w:numPr>
        <w:ind w:firstLineChars="0"/>
        <w:outlineLvl w:val="1"/>
        <w:rPr>
          <w:rFonts w:ascii="黑体" w:eastAsia="黑体" w:hAnsi="黑体" w:cs="Times New Roman"/>
          <w:b/>
          <w:bCs/>
          <w:sz w:val="24"/>
        </w:rPr>
      </w:pPr>
      <w:r w:rsidRPr="00240AB5">
        <w:rPr>
          <w:rFonts w:ascii="黑体" w:eastAsia="黑体" w:hAnsi="黑体" w:cs="Times New Roman"/>
          <w:b/>
          <w:bCs/>
          <w:sz w:val="24"/>
        </w:rPr>
        <w:t>4月乘用车市场周度批发走势</w:t>
      </w:r>
    </w:p>
    <w:p w14:paraId="7021CEAE" w14:textId="75AA85DF" w:rsidR="006C70CD" w:rsidRPr="002009FE" w:rsidRDefault="006C70CD" w:rsidP="006C70CD">
      <w:pPr>
        <w:jc w:val="center"/>
        <w:rPr>
          <w:rFonts w:ascii="Calibri" w:eastAsia="宋体" w:hAnsi="Calibri" w:cs="宋体"/>
          <w:szCs w:val="21"/>
        </w:rPr>
      </w:pPr>
      <w:r>
        <w:rPr>
          <w:rFonts w:ascii="Calibri" w:eastAsia="宋体" w:hAnsi="Calibri" w:cs="宋体" w:hint="eastAsia"/>
          <w:noProof/>
          <w:szCs w:val="21"/>
        </w:rPr>
        <w:lastRenderedPageBreak/>
        <w:drawing>
          <wp:inline distT="0" distB="0" distL="0" distR="0" wp14:anchorId="29DEB373" wp14:editId="17CA0F3A">
            <wp:extent cx="4320000" cy="3205413"/>
            <wp:effectExtent l="0" t="0" r="444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9">
                      <a:extLst>
                        <a:ext uri="{28A0092B-C50C-407E-A947-70E740481C1C}">
                          <a14:useLocalDpi xmlns:a14="http://schemas.microsoft.com/office/drawing/2010/main" val="0"/>
                        </a:ext>
                      </a:extLst>
                    </a:blip>
                    <a:stretch>
                      <a:fillRect/>
                    </a:stretch>
                  </pic:blipFill>
                  <pic:spPr>
                    <a:xfrm>
                      <a:off x="0" y="0"/>
                      <a:ext cx="4320000" cy="3205413"/>
                    </a:xfrm>
                    <a:prstGeom prst="rect">
                      <a:avLst/>
                    </a:prstGeom>
                  </pic:spPr>
                </pic:pic>
              </a:graphicData>
            </a:graphic>
          </wp:inline>
        </w:drawing>
      </w:r>
    </w:p>
    <w:p w14:paraId="609E4C79" w14:textId="24C8A73B" w:rsidR="00A80DCC" w:rsidRDefault="00A80DCC" w:rsidP="006C70CD">
      <w:pPr>
        <w:ind w:firstLineChars="200" w:firstLine="420"/>
        <w:rPr>
          <w:rFonts w:ascii="Calibri" w:eastAsia="宋体" w:hAnsi="Calibri" w:cs="Times New Roman"/>
          <w:szCs w:val="21"/>
        </w:rPr>
      </w:pPr>
      <w:r>
        <w:rPr>
          <w:rFonts w:ascii="Calibri" w:eastAsia="宋体" w:hAnsi="Calibri" w:cs="Times New Roman"/>
          <w:szCs w:val="21"/>
        </w:rPr>
        <w:t>4</w:t>
      </w:r>
      <w:r w:rsidRPr="00FD65AD">
        <w:rPr>
          <w:rFonts w:ascii="Calibri" w:eastAsia="宋体" w:hAnsi="Calibri" w:cs="Times New Roman"/>
          <w:szCs w:val="21"/>
        </w:rPr>
        <w:t>月的</w:t>
      </w:r>
      <w:r w:rsidR="006C70CD">
        <w:rPr>
          <w:rFonts w:ascii="Calibri" w:eastAsia="宋体" w:hAnsi="Calibri" w:cs="Times New Roman"/>
          <w:szCs w:val="21"/>
        </w:rPr>
        <w:t>厂商</w:t>
      </w:r>
      <w:r w:rsidRPr="00FD65AD">
        <w:rPr>
          <w:rFonts w:ascii="Calibri" w:eastAsia="宋体" w:hAnsi="Calibri" w:cs="Times New Roman"/>
          <w:szCs w:val="21"/>
        </w:rPr>
        <w:t>批发销量走势起步平稳。第一周的日均</w:t>
      </w:r>
      <w:r w:rsidR="006C70CD">
        <w:rPr>
          <w:rFonts w:ascii="Calibri" w:eastAsia="宋体" w:hAnsi="Calibri" w:cs="Times New Roman"/>
          <w:szCs w:val="21"/>
        </w:rPr>
        <w:t>厂商</w:t>
      </w:r>
      <w:r w:rsidRPr="00FD65AD">
        <w:rPr>
          <w:rFonts w:ascii="Calibri" w:eastAsia="宋体" w:hAnsi="Calibri" w:cs="Times New Roman"/>
          <w:szCs w:val="21"/>
        </w:rPr>
        <w:t>批发销量是</w:t>
      </w:r>
      <w:r>
        <w:rPr>
          <w:rFonts w:ascii="Calibri" w:eastAsia="宋体" w:hAnsi="Calibri" w:cs="Times New Roman"/>
          <w:szCs w:val="21"/>
        </w:rPr>
        <w:t>3.2</w:t>
      </w:r>
      <w:r w:rsidR="00C638AC">
        <w:rPr>
          <w:rFonts w:ascii="Calibri" w:eastAsia="宋体" w:hAnsi="Calibri" w:cs="Times New Roman"/>
          <w:szCs w:val="21"/>
        </w:rPr>
        <w:t>万辆</w:t>
      </w:r>
      <w:r w:rsidRPr="00FD65AD">
        <w:rPr>
          <w:rFonts w:ascii="Calibri" w:eastAsia="宋体" w:hAnsi="Calibri" w:cs="Times New Roman"/>
          <w:szCs w:val="21"/>
        </w:rPr>
        <w:t>，同比</w:t>
      </w:r>
      <w:r w:rsidRPr="00FD65AD">
        <w:rPr>
          <w:rFonts w:ascii="Calibri" w:eastAsia="宋体" w:hAnsi="Calibri" w:cs="Times New Roman"/>
          <w:szCs w:val="21"/>
        </w:rPr>
        <w:t>20</w:t>
      </w:r>
      <w:r>
        <w:rPr>
          <w:rFonts w:ascii="Calibri" w:eastAsia="宋体" w:hAnsi="Calibri" w:cs="Times New Roman"/>
          <w:szCs w:val="21"/>
        </w:rPr>
        <w:t>20</w:t>
      </w:r>
      <w:r w:rsidRPr="00FD65AD">
        <w:rPr>
          <w:rFonts w:ascii="Calibri" w:eastAsia="宋体" w:hAnsi="Calibri" w:cs="Times New Roman"/>
          <w:szCs w:val="21"/>
        </w:rPr>
        <w:t>年</w:t>
      </w:r>
      <w:r>
        <w:rPr>
          <w:rFonts w:ascii="Calibri" w:eastAsia="宋体" w:hAnsi="Calibri" w:cs="Times New Roman"/>
          <w:szCs w:val="21"/>
        </w:rPr>
        <w:t>4</w:t>
      </w:r>
      <w:r w:rsidRPr="00FD65AD">
        <w:rPr>
          <w:rFonts w:ascii="Calibri" w:eastAsia="宋体" w:hAnsi="Calibri" w:cs="Times New Roman"/>
          <w:szCs w:val="21"/>
        </w:rPr>
        <w:t>月的增长幅度是</w:t>
      </w:r>
      <w:r>
        <w:rPr>
          <w:rFonts w:ascii="Calibri" w:eastAsia="宋体" w:hAnsi="Calibri" w:cs="Times New Roman"/>
          <w:szCs w:val="21"/>
        </w:rPr>
        <w:t>7</w:t>
      </w:r>
      <w:r w:rsidRPr="00FD65AD">
        <w:rPr>
          <w:rFonts w:ascii="Calibri" w:eastAsia="宋体" w:hAnsi="Calibri" w:cs="Times New Roman"/>
          <w:szCs w:val="21"/>
        </w:rPr>
        <w:t>%</w:t>
      </w:r>
      <w:r w:rsidRPr="00FD65AD">
        <w:rPr>
          <w:rFonts w:ascii="Calibri" w:eastAsia="宋体" w:hAnsi="Calibri" w:cs="Times New Roman"/>
          <w:szCs w:val="21"/>
        </w:rPr>
        <w:t>，表现相对平稳。</w:t>
      </w:r>
      <w:r w:rsidR="00B8345B">
        <w:rPr>
          <w:rFonts w:ascii="Calibri" w:eastAsia="宋体" w:hAnsi="Calibri" w:cs="Times New Roman" w:hint="eastAsia"/>
          <w:szCs w:val="21"/>
        </w:rPr>
        <w:t>相对于</w:t>
      </w:r>
      <w:r w:rsidR="00B8345B">
        <w:rPr>
          <w:rFonts w:ascii="Calibri" w:eastAsia="宋体" w:hAnsi="Calibri" w:cs="Times New Roman" w:hint="eastAsia"/>
          <w:szCs w:val="21"/>
        </w:rPr>
        <w:t>3</w:t>
      </w:r>
      <w:r w:rsidR="00B8345B">
        <w:rPr>
          <w:rFonts w:ascii="Calibri" w:eastAsia="宋体" w:hAnsi="Calibri" w:cs="Times New Roman" w:hint="eastAsia"/>
          <w:szCs w:val="21"/>
        </w:rPr>
        <w:t>月第一周的销量下降</w:t>
      </w:r>
      <w:r w:rsidR="00B8345B">
        <w:rPr>
          <w:rFonts w:ascii="Calibri" w:eastAsia="宋体" w:hAnsi="Calibri" w:cs="Times New Roman" w:hint="eastAsia"/>
          <w:szCs w:val="21"/>
        </w:rPr>
        <w:t>2</w:t>
      </w:r>
      <w:r w:rsidR="00B8345B">
        <w:rPr>
          <w:rFonts w:ascii="Calibri" w:eastAsia="宋体" w:hAnsi="Calibri" w:cs="Times New Roman"/>
          <w:szCs w:val="21"/>
        </w:rPr>
        <w:t>5</w:t>
      </w:r>
      <w:r w:rsidR="00B8345B">
        <w:rPr>
          <w:rFonts w:ascii="Calibri" w:eastAsia="宋体" w:hAnsi="Calibri" w:cs="Times New Roman" w:hint="eastAsia"/>
          <w:szCs w:val="21"/>
        </w:rPr>
        <w:t>%</w:t>
      </w:r>
      <w:r w:rsidR="00B8345B">
        <w:rPr>
          <w:rFonts w:ascii="Calibri" w:eastAsia="宋体" w:hAnsi="Calibri" w:cs="Times New Roman" w:hint="eastAsia"/>
          <w:szCs w:val="21"/>
        </w:rPr>
        <w:t>，月初走势稍弱。</w:t>
      </w:r>
    </w:p>
    <w:p w14:paraId="6F84B88F" w14:textId="6A34B032" w:rsidR="00B8345B" w:rsidRDefault="00B8345B" w:rsidP="006C70CD">
      <w:pPr>
        <w:ind w:firstLineChars="200" w:firstLine="420"/>
        <w:rPr>
          <w:rFonts w:ascii="Calibri" w:eastAsia="宋体" w:hAnsi="Calibri" w:cs="Times New Roman"/>
          <w:szCs w:val="21"/>
        </w:rPr>
      </w:pPr>
      <w:r w:rsidRPr="00FD65AD">
        <w:rPr>
          <w:rFonts w:ascii="Calibri" w:eastAsia="宋体" w:hAnsi="Calibri" w:cs="Times New Roman"/>
          <w:szCs w:val="21"/>
        </w:rPr>
        <w:t>第</w:t>
      </w:r>
      <w:r w:rsidR="006C70CD">
        <w:rPr>
          <w:rFonts w:ascii="Calibri" w:eastAsia="宋体" w:hAnsi="Calibri" w:cs="Times New Roman" w:hint="eastAsia"/>
          <w:szCs w:val="21"/>
        </w:rPr>
        <w:t>二</w:t>
      </w:r>
      <w:r w:rsidRPr="00FD65AD">
        <w:rPr>
          <w:rFonts w:ascii="Calibri" w:eastAsia="宋体" w:hAnsi="Calibri" w:cs="Times New Roman"/>
          <w:szCs w:val="21"/>
        </w:rPr>
        <w:t>周的日均</w:t>
      </w:r>
      <w:r w:rsidR="006C70CD">
        <w:rPr>
          <w:rFonts w:ascii="Calibri" w:eastAsia="宋体" w:hAnsi="Calibri" w:cs="Times New Roman"/>
          <w:szCs w:val="21"/>
        </w:rPr>
        <w:t>厂商</w:t>
      </w:r>
      <w:r w:rsidRPr="00FD65AD">
        <w:rPr>
          <w:rFonts w:ascii="Calibri" w:eastAsia="宋体" w:hAnsi="Calibri" w:cs="Times New Roman"/>
          <w:szCs w:val="21"/>
        </w:rPr>
        <w:t>批发销量是</w:t>
      </w:r>
      <w:r>
        <w:rPr>
          <w:rFonts w:ascii="Calibri" w:eastAsia="宋体" w:hAnsi="Calibri" w:cs="Times New Roman"/>
          <w:szCs w:val="21"/>
        </w:rPr>
        <w:t>4.1</w:t>
      </w:r>
      <w:r w:rsidR="00C638AC">
        <w:rPr>
          <w:rFonts w:ascii="Calibri" w:eastAsia="宋体" w:hAnsi="Calibri" w:cs="Times New Roman"/>
          <w:szCs w:val="21"/>
        </w:rPr>
        <w:t>万辆</w:t>
      </w:r>
      <w:r w:rsidRPr="00FD65AD">
        <w:rPr>
          <w:rFonts w:ascii="Calibri" w:eastAsia="宋体" w:hAnsi="Calibri" w:cs="Times New Roman"/>
          <w:szCs w:val="21"/>
        </w:rPr>
        <w:t>，同比</w:t>
      </w:r>
      <w:r w:rsidRPr="00FD65AD">
        <w:rPr>
          <w:rFonts w:ascii="Calibri" w:eastAsia="宋体" w:hAnsi="Calibri" w:cs="Times New Roman"/>
          <w:szCs w:val="21"/>
        </w:rPr>
        <w:t>20</w:t>
      </w:r>
      <w:r>
        <w:rPr>
          <w:rFonts w:ascii="Calibri" w:eastAsia="宋体" w:hAnsi="Calibri" w:cs="Times New Roman"/>
          <w:szCs w:val="21"/>
        </w:rPr>
        <w:t>20</w:t>
      </w:r>
      <w:r w:rsidRPr="00FD65AD">
        <w:rPr>
          <w:rFonts w:ascii="Calibri" w:eastAsia="宋体" w:hAnsi="Calibri" w:cs="Times New Roman"/>
          <w:szCs w:val="21"/>
        </w:rPr>
        <w:t>年</w:t>
      </w:r>
      <w:r>
        <w:rPr>
          <w:rFonts w:ascii="Calibri" w:eastAsia="宋体" w:hAnsi="Calibri" w:cs="Times New Roman"/>
          <w:szCs w:val="21"/>
        </w:rPr>
        <w:t>4</w:t>
      </w:r>
      <w:r w:rsidRPr="00FD65AD">
        <w:rPr>
          <w:rFonts w:ascii="Calibri" w:eastAsia="宋体" w:hAnsi="Calibri" w:cs="Times New Roman"/>
          <w:szCs w:val="21"/>
        </w:rPr>
        <w:t>月的增长幅度是</w:t>
      </w:r>
      <w:r>
        <w:rPr>
          <w:rFonts w:ascii="Calibri" w:eastAsia="宋体" w:hAnsi="Calibri" w:cs="Times New Roman"/>
          <w:szCs w:val="21"/>
        </w:rPr>
        <w:t>0</w:t>
      </w:r>
      <w:r w:rsidRPr="00FD65AD">
        <w:rPr>
          <w:rFonts w:ascii="Calibri" w:eastAsia="宋体" w:hAnsi="Calibri" w:cs="Times New Roman"/>
          <w:szCs w:val="21"/>
        </w:rPr>
        <w:t>%</w:t>
      </w:r>
      <w:r w:rsidRPr="00FD65AD">
        <w:rPr>
          <w:rFonts w:ascii="Calibri" w:eastAsia="宋体" w:hAnsi="Calibri" w:cs="Times New Roman"/>
          <w:szCs w:val="21"/>
        </w:rPr>
        <w:t>，表现相对平稳。</w:t>
      </w:r>
      <w:r>
        <w:rPr>
          <w:rFonts w:ascii="Calibri" w:eastAsia="宋体" w:hAnsi="Calibri" w:cs="Times New Roman" w:hint="eastAsia"/>
          <w:szCs w:val="21"/>
        </w:rPr>
        <w:t>本周环比</w:t>
      </w:r>
      <w:r>
        <w:rPr>
          <w:rFonts w:ascii="Calibri" w:eastAsia="宋体" w:hAnsi="Calibri" w:cs="Times New Roman" w:hint="eastAsia"/>
          <w:szCs w:val="21"/>
        </w:rPr>
        <w:t>3</w:t>
      </w:r>
      <w:r>
        <w:rPr>
          <w:rFonts w:ascii="Calibri" w:eastAsia="宋体" w:hAnsi="Calibri" w:cs="Times New Roman" w:hint="eastAsia"/>
          <w:szCs w:val="21"/>
        </w:rPr>
        <w:t>月同期是下降</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，批发总体走势较弱。</w:t>
      </w:r>
    </w:p>
    <w:p w14:paraId="33E8A2D0" w14:textId="3FC6C6CE" w:rsidR="00A80DCC" w:rsidRDefault="00A80DCC" w:rsidP="00DC5941">
      <w:pPr>
        <w:ind w:firstLineChars="200" w:firstLine="420"/>
        <w:rPr>
          <w:rFonts w:ascii="Calibri" w:eastAsia="宋体" w:hAnsi="Calibri" w:cs="Times New Roman"/>
          <w:szCs w:val="21"/>
        </w:rPr>
      </w:pPr>
      <w:r>
        <w:rPr>
          <w:rFonts w:ascii="Calibri" w:eastAsia="宋体" w:hAnsi="Calibri" w:cs="Times New Roman" w:hint="eastAsia"/>
          <w:szCs w:val="21"/>
        </w:rPr>
        <w:t>由于目前的渠道</w:t>
      </w:r>
      <w:r w:rsidR="00DC5941">
        <w:rPr>
          <w:rFonts w:ascii="Calibri" w:eastAsia="宋体" w:hAnsi="Calibri" w:cs="Times New Roman" w:hint="eastAsia"/>
          <w:szCs w:val="21"/>
        </w:rPr>
        <w:t>属</w:t>
      </w:r>
      <w:r>
        <w:rPr>
          <w:rFonts w:ascii="Calibri" w:eastAsia="宋体" w:hAnsi="Calibri" w:cs="Times New Roman" w:hint="eastAsia"/>
          <w:szCs w:val="21"/>
        </w:rPr>
        <w:t>于相对中低库存的特征，因此经销商的进货节奏应该更积极，</w:t>
      </w:r>
      <w:r w:rsidR="00B8345B">
        <w:rPr>
          <w:rFonts w:ascii="Calibri" w:eastAsia="宋体" w:hAnsi="Calibri" w:cs="Times New Roman" w:hint="eastAsia"/>
          <w:szCs w:val="21"/>
        </w:rPr>
        <w:t>但</w:t>
      </w:r>
      <w:r>
        <w:rPr>
          <w:rFonts w:ascii="Calibri" w:eastAsia="宋体" w:hAnsi="Calibri" w:cs="Times New Roman" w:hint="eastAsia"/>
          <w:szCs w:val="21"/>
        </w:rPr>
        <w:t>总体看</w:t>
      </w:r>
      <w:r>
        <w:rPr>
          <w:rFonts w:ascii="Calibri" w:eastAsia="宋体" w:hAnsi="Calibri" w:cs="Times New Roman" w:hint="eastAsia"/>
          <w:szCs w:val="21"/>
        </w:rPr>
        <w:t>4</w:t>
      </w:r>
      <w:r>
        <w:rPr>
          <w:rFonts w:ascii="Calibri" w:eastAsia="宋体" w:hAnsi="Calibri" w:cs="Times New Roman" w:hint="eastAsia"/>
          <w:szCs w:val="21"/>
        </w:rPr>
        <w:t>月</w:t>
      </w:r>
      <w:r w:rsidR="00DC5941">
        <w:rPr>
          <w:rFonts w:ascii="Calibri" w:eastAsia="宋体" w:hAnsi="Calibri" w:cs="Times New Roman" w:hint="eastAsia"/>
          <w:szCs w:val="21"/>
        </w:rPr>
        <w:t>一至二</w:t>
      </w:r>
      <w:r>
        <w:rPr>
          <w:rFonts w:ascii="Calibri" w:eastAsia="宋体" w:hAnsi="Calibri" w:cs="Times New Roman" w:hint="eastAsia"/>
          <w:szCs w:val="21"/>
        </w:rPr>
        <w:t>周批发走势不强。</w:t>
      </w:r>
    </w:p>
    <w:p w14:paraId="5F2825F9" w14:textId="63AC74E7" w:rsidR="00A80DCC" w:rsidRPr="002009FE" w:rsidRDefault="00A80DCC" w:rsidP="00DC5941">
      <w:pPr>
        <w:ind w:firstLineChars="200" w:firstLine="420"/>
        <w:rPr>
          <w:rFonts w:ascii="Calibri" w:eastAsia="宋体" w:hAnsi="Calibri" w:cs="Times New Roman"/>
          <w:szCs w:val="21"/>
        </w:rPr>
      </w:pPr>
      <w:r>
        <w:rPr>
          <w:rFonts w:ascii="Calibri" w:eastAsia="宋体" w:hAnsi="Calibri" w:cs="Times New Roman"/>
          <w:szCs w:val="21"/>
        </w:rPr>
        <w:t>4</w:t>
      </w:r>
      <w:r>
        <w:rPr>
          <w:rFonts w:ascii="Calibri" w:eastAsia="宋体" w:hAnsi="Calibri" w:cs="Times New Roman" w:hint="eastAsia"/>
          <w:szCs w:val="21"/>
        </w:rPr>
        <w:t>月第</w:t>
      </w:r>
      <w:r w:rsidR="00DC5941">
        <w:rPr>
          <w:rFonts w:ascii="Calibri" w:eastAsia="宋体" w:hAnsi="Calibri" w:cs="Times New Roman" w:hint="eastAsia"/>
          <w:szCs w:val="21"/>
        </w:rPr>
        <w:t>一至二</w:t>
      </w:r>
      <w:r>
        <w:rPr>
          <w:rFonts w:ascii="Calibri" w:eastAsia="宋体" w:hAnsi="Calibri" w:cs="Times New Roman" w:hint="eastAsia"/>
          <w:szCs w:val="21"/>
        </w:rPr>
        <w:t>周相对于</w:t>
      </w:r>
      <w:r w:rsidR="00DC5941">
        <w:rPr>
          <w:rFonts w:ascii="Calibri" w:eastAsia="宋体" w:hAnsi="Calibri" w:cs="Times New Roman" w:hint="eastAsia"/>
          <w:szCs w:val="21"/>
        </w:rPr>
        <w:t>2</w:t>
      </w:r>
      <w:r w:rsidR="00DC5941">
        <w:rPr>
          <w:rFonts w:ascii="Calibri" w:eastAsia="宋体" w:hAnsi="Calibri" w:cs="Times New Roman"/>
          <w:szCs w:val="21"/>
        </w:rPr>
        <w:t>0</w:t>
      </w:r>
      <w:r>
        <w:rPr>
          <w:rFonts w:ascii="Calibri" w:eastAsia="宋体" w:hAnsi="Calibri" w:cs="Times New Roman" w:hint="eastAsia"/>
          <w:szCs w:val="21"/>
        </w:rPr>
        <w:t>1</w:t>
      </w:r>
      <w:r>
        <w:rPr>
          <w:rFonts w:ascii="Calibri" w:eastAsia="宋体" w:hAnsi="Calibri" w:cs="Times New Roman"/>
          <w:szCs w:val="21"/>
        </w:rPr>
        <w:t>9</w:t>
      </w:r>
      <w:r>
        <w:rPr>
          <w:rFonts w:ascii="Calibri" w:eastAsia="宋体" w:hAnsi="Calibri" w:cs="Times New Roman" w:hint="eastAsia"/>
          <w:szCs w:val="21"/>
        </w:rPr>
        <w:t>年</w:t>
      </w:r>
      <w:r>
        <w:rPr>
          <w:rFonts w:ascii="Calibri" w:eastAsia="宋体" w:hAnsi="Calibri" w:cs="Times New Roman" w:hint="eastAsia"/>
          <w:szCs w:val="21"/>
        </w:rPr>
        <w:t>4</w:t>
      </w:r>
      <w:r>
        <w:rPr>
          <w:rFonts w:ascii="Calibri" w:eastAsia="宋体" w:hAnsi="Calibri" w:cs="Times New Roman" w:hint="eastAsia"/>
          <w:szCs w:val="21"/>
        </w:rPr>
        <w:t>月的批发</w:t>
      </w:r>
      <w:r w:rsidR="005527D2">
        <w:rPr>
          <w:rFonts w:ascii="Calibri" w:eastAsia="宋体" w:hAnsi="Calibri" w:cs="Times New Roman" w:hint="eastAsia"/>
          <w:szCs w:val="21"/>
        </w:rPr>
        <w:t>微增</w:t>
      </w:r>
      <w:r w:rsidR="005527D2">
        <w:rPr>
          <w:rFonts w:ascii="Calibri" w:eastAsia="宋体" w:hAnsi="Calibri" w:cs="Times New Roman" w:hint="eastAsia"/>
          <w:szCs w:val="21"/>
        </w:rPr>
        <w:t>1</w:t>
      </w:r>
      <w:r>
        <w:rPr>
          <w:rFonts w:ascii="Calibri" w:eastAsia="宋体" w:hAnsi="Calibri" w:cs="Times New Roman" w:hint="eastAsia"/>
          <w:szCs w:val="21"/>
        </w:rPr>
        <w:t>%</w:t>
      </w:r>
      <w:r>
        <w:rPr>
          <w:rFonts w:ascii="Calibri" w:eastAsia="宋体" w:hAnsi="Calibri" w:cs="Times New Roman" w:hint="eastAsia"/>
          <w:szCs w:val="21"/>
        </w:rPr>
        <w:t>，走势相对放缓。但</w:t>
      </w: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w:t>
      </w:r>
      <w:r>
        <w:rPr>
          <w:rFonts w:ascii="Calibri" w:eastAsia="宋体" w:hAnsi="Calibri" w:cs="Times New Roman" w:hint="eastAsia"/>
          <w:szCs w:val="21"/>
        </w:rPr>
        <w:t>4</w:t>
      </w:r>
      <w:r>
        <w:rPr>
          <w:rFonts w:ascii="Calibri" w:eastAsia="宋体" w:hAnsi="Calibri" w:cs="Times New Roman" w:hint="eastAsia"/>
          <w:szCs w:val="21"/>
        </w:rPr>
        <w:t>月已经进入渠道去库存的阶段，因此较</w:t>
      </w: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年的</w:t>
      </w:r>
      <w:r w:rsidR="006C70CD">
        <w:rPr>
          <w:rFonts w:ascii="Calibri" w:eastAsia="宋体" w:hAnsi="Calibri" w:cs="Times New Roman" w:hint="eastAsia"/>
          <w:szCs w:val="21"/>
        </w:rPr>
        <w:t>厂商</w:t>
      </w:r>
      <w:r>
        <w:rPr>
          <w:rFonts w:ascii="Calibri" w:eastAsia="宋体" w:hAnsi="Calibri" w:cs="Times New Roman" w:hint="eastAsia"/>
          <w:szCs w:val="21"/>
        </w:rPr>
        <w:t>批发增长压力不大。</w:t>
      </w:r>
    </w:p>
    <w:p w14:paraId="3F6AEE27" w14:textId="77777777" w:rsidR="00203A99" w:rsidRPr="00A80DCC" w:rsidRDefault="00203A99" w:rsidP="00203A99">
      <w:pPr>
        <w:ind w:firstLineChars="135" w:firstLine="283"/>
        <w:rPr>
          <w:rFonts w:ascii="Calibri" w:eastAsia="宋体" w:hAnsi="Calibri" w:cs="Times New Roman"/>
          <w:szCs w:val="21"/>
        </w:rPr>
      </w:pPr>
    </w:p>
    <w:p w14:paraId="1F72F8C8" w14:textId="68080D22" w:rsidR="0072152D" w:rsidRPr="002009FE" w:rsidRDefault="00DC5941" w:rsidP="0072152D">
      <w:pPr>
        <w:numPr>
          <w:ilvl w:val="0"/>
          <w:numId w:val="2"/>
        </w:numPr>
        <w:outlineLvl w:val="1"/>
        <w:rPr>
          <w:rFonts w:ascii="黑体" w:eastAsia="黑体" w:hAnsi="黑体" w:cs="Times New Roman"/>
          <w:bCs/>
          <w:sz w:val="24"/>
        </w:rPr>
      </w:pPr>
      <w:r>
        <w:rPr>
          <w:rFonts w:ascii="黑体" w:eastAsia="黑体" w:hAnsi="黑体" w:cs="Times New Roman" w:hint="eastAsia"/>
          <w:bCs/>
          <w:sz w:val="24"/>
        </w:rPr>
        <w:t>一</w:t>
      </w:r>
      <w:r w:rsidR="0072152D">
        <w:rPr>
          <w:rFonts w:ascii="黑体" w:eastAsia="黑体" w:hAnsi="黑体" w:cs="Times New Roman" w:hint="eastAsia"/>
          <w:bCs/>
          <w:sz w:val="24"/>
        </w:rPr>
        <w:t>季度</w:t>
      </w:r>
      <w:r w:rsidR="0072152D" w:rsidRPr="0072152D">
        <w:rPr>
          <w:rFonts w:ascii="黑体" w:eastAsia="黑体" w:hAnsi="黑体" w:cs="Times New Roman"/>
          <w:bCs/>
          <w:sz w:val="24"/>
        </w:rPr>
        <w:t>汽车消费增66%、新能源车产55万增3倍</w:t>
      </w:r>
    </w:p>
    <w:p w14:paraId="18BECF39" w14:textId="17ECBBD4" w:rsidR="0072152D" w:rsidRPr="0072152D" w:rsidRDefault="0072152D" w:rsidP="0072152D">
      <w:pPr>
        <w:ind w:firstLineChars="202" w:firstLine="424"/>
        <w:rPr>
          <w:rFonts w:asciiTheme="minorEastAsia" w:hAnsiTheme="minorEastAsia" w:cs="黑体"/>
          <w:bCs/>
          <w:szCs w:val="21"/>
        </w:rPr>
      </w:pPr>
      <w:r w:rsidRPr="0072152D">
        <w:rPr>
          <w:rFonts w:asciiTheme="minorEastAsia" w:hAnsiTheme="minorEastAsia" w:cs="黑体" w:hint="eastAsia"/>
          <w:bCs/>
          <w:szCs w:val="21"/>
        </w:rPr>
        <w:t>根据国家统计局数据，今年</w:t>
      </w:r>
      <w:r w:rsidRPr="0072152D">
        <w:rPr>
          <w:rFonts w:asciiTheme="minorEastAsia" w:hAnsiTheme="minorEastAsia" w:cs="黑体"/>
          <w:bCs/>
          <w:szCs w:val="21"/>
        </w:rPr>
        <w:t>1-3月汽车生产638</w:t>
      </w:r>
      <w:r w:rsidR="00C638AC">
        <w:rPr>
          <w:rFonts w:asciiTheme="minorEastAsia" w:hAnsiTheme="minorEastAsia" w:cs="黑体"/>
          <w:bCs/>
          <w:szCs w:val="21"/>
        </w:rPr>
        <w:t>万辆</w:t>
      </w:r>
      <w:r w:rsidRPr="0072152D">
        <w:rPr>
          <w:rFonts w:asciiTheme="minorEastAsia" w:hAnsiTheme="minorEastAsia" w:cs="黑体"/>
          <w:bCs/>
          <w:szCs w:val="21"/>
        </w:rPr>
        <w:t>增长82%是较大的增幅，其中轿车的增速82%，也是很好的高增长。 21年1-3月的汽车增加值55%，处近期高位，好于去年走势。1-3月汽车消费品零售总额同比增长66%。目前看今年汽车产量有望接近持平，新能源车同比高增长。</w:t>
      </w:r>
    </w:p>
    <w:p w14:paraId="6B208AE2" w14:textId="28A8F713" w:rsidR="0072152D" w:rsidRDefault="0072152D" w:rsidP="0072152D">
      <w:pPr>
        <w:ind w:firstLineChars="202" w:firstLine="424"/>
        <w:rPr>
          <w:rFonts w:asciiTheme="minorEastAsia" w:hAnsiTheme="minorEastAsia" w:cs="黑体"/>
          <w:bCs/>
          <w:szCs w:val="21"/>
        </w:rPr>
      </w:pPr>
      <w:r w:rsidRPr="0072152D">
        <w:rPr>
          <w:rFonts w:asciiTheme="minorEastAsia" w:hAnsiTheme="minorEastAsia" w:cs="黑体" w:hint="eastAsia"/>
          <w:bCs/>
          <w:szCs w:val="21"/>
        </w:rPr>
        <w:t>汽车类商品销售明显改善。面对疫情冲击，中央和地方出台多项政策措施，稳定和促进汽车消费，去年下半年以来效果逐步显现。乘联会数据显示，</w:t>
      </w:r>
      <w:r w:rsidRPr="0072152D">
        <w:rPr>
          <w:rFonts w:asciiTheme="minorEastAsia" w:hAnsiTheme="minorEastAsia" w:cs="黑体"/>
          <w:bCs/>
          <w:szCs w:val="21"/>
        </w:rPr>
        <w:t>1-3月份乘用车批销售量同比增长77%，稳定实现正增长。</w:t>
      </w:r>
    </w:p>
    <w:p w14:paraId="751B68A5" w14:textId="77777777" w:rsidR="00DC5941" w:rsidRPr="002009FE" w:rsidRDefault="00DC5941" w:rsidP="0072152D">
      <w:pPr>
        <w:ind w:firstLineChars="202" w:firstLine="424"/>
        <w:rPr>
          <w:rFonts w:asciiTheme="minorEastAsia" w:hAnsiTheme="minorEastAsia" w:cs="黑体"/>
          <w:bCs/>
          <w:szCs w:val="21"/>
        </w:rPr>
      </w:pPr>
    </w:p>
    <w:p w14:paraId="043F2C0F" w14:textId="4106B7DF" w:rsidR="00203A99" w:rsidRPr="002009FE" w:rsidRDefault="0072152D" w:rsidP="00203A9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上海车展的5大变化</w:t>
      </w:r>
    </w:p>
    <w:p w14:paraId="0689DF6B" w14:textId="5470DCA3" w:rsidR="00203A99" w:rsidRDefault="0072152D" w:rsidP="000F24CA">
      <w:pPr>
        <w:ind w:firstLineChars="202" w:firstLine="424"/>
        <w:rPr>
          <w:rFonts w:ascii="Calibri" w:eastAsia="宋体" w:hAnsi="Calibri" w:cs="宋体"/>
          <w:szCs w:val="21"/>
        </w:rPr>
      </w:pPr>
      <w:r w:rsidRPr="0072152D">
        <w:rPr>
          <w:rFonts w:ascii="Calibri" w:eastAsia="宋体" w:hAnsi="Calibri" w:cs="宋体"/>
          <w:szCs w:val="21"/>
        </w:rPr>
        <w:t>2021</w:t>
      </w:r>
      <w:r w:rsidRPr="0072152D">
        <w:rPr>
          <w:rFonts w:ascii="Calibri" w:eastAsia="宋体" w:hAnsi="Calibri" w:cs="宋体"/>
          <w:szCs w:val="21"/>
        </w:rPr>
        <w:t>上海车展将以</w:t>
      </w:r>
      <w:r w:rsidRPr="0072152D">
        <w:rPr>
          <w:rFonts w:ascii="Calibri" w:eastAsia="宋体" w:hAnsi="Calibri" w:cs="宋体"/>
          <w:szCs w:val="21"/>
        </w:rPr>
        <w:t>“</w:t>
      </w:r>
      <w:r w:rsidRPr="0072152D">
        <w:rPr>
          <w:rFonts w:ascii="Calibri" w:eastAsia="宋体" w:hAnsi="Calibri" w:cs="宋体"/>
          <w:szCs w:val="21"/>
        </w:rPr>
        <w:t>拥抱变化</w:t>
      </w:r>
      <w:r w:rsidRPr="0072152D">
        <w:rPr>
          <w:rFonts w:ascii="Calibri" w:eastAsia="宋体" w:hAnsi="Calibri" w:cs="宋体"/>
          <w:szCs w:val="21"/>
        </w:rPr>
        <w:t>”</w:t>
      </w:r>
      <w:r w:rsidRPr="0072152D">
        <w:rPr>
          <w:rFonts w:ascii="Calibri" w:eastAsia="宋体" w:hAnsi="Calibri" w:cs="宋体"/>
          <w:szCs w:val="21"/>
        </w:rPr>
        <w:t>为主题，集中展示世界汽车工业的创新发展成果，全面展现汽车与信息通信、互联网、大数据、人工智能的深度融合，主动拥抱数字经济下的产业新变化，把握</w:t>
      </w:r>
      <w:r w:rsidRPr="0072152D">
        <w:rPr>
          <w:rFonts w:ascii="Calibri" w:eastAsia="宋体" w:hAnsi="Calibri" w:cs="宋体"/>
          <w:szCs w:val="21"/>
        </w:rPr>
        <w:t>“</w:t>
      </w:r>
      <w:r w:rsidRPr="0072152D">
        <w:rPr>
          <w:rFonts w:ascii="Calibri" w:eastAsia="宋体" w:hAnsi="Calibri" w:cs="宋体"/>
          <w:szCs w:val="21"/>
        </w:rPr>
        <w:t>电动化</w:t>
      </w:r>
      <w:r w:rsidRPr="0072152D">
        <w:rPr>
          <w:rFonts w:ascii="Calibri" w:eastAsia="宋体" w:hAnsi="Calibri" w:cs="宋体"/>
          <w:szCs w:val="21"/>
        </w:rPr>
        <w:t>”</w:t>
      </w:r>
      <w:r w:rsidRPr="0072152D">
        <w:rPr>
          <w:rFonts w:ascii="Calibri" w:eastAsia="宋体" w:hAnsi="Calibri" w:cs="宋体"/>
          <w:szCs w:val="21"/>
        </w:rPr>
        <w:t>的发展机遇，为各类创新产品、创新技术和创新理念提供全方位的展示舞台，继续发挥好上海车展引领全球汽车行业技术和市场的风向标作用。</w:t>
      </w:r>
    </w:p>
    <w:p w14:paraId="5BEE873C" w14:textId="65690FC1" w:rsidR="0072152D" w:rsidRPr="0072152D" w:rsidRDefault="0072152D" w:rsidP="000F24CA">
      <w:pPr>
        <w:ind w:firstLineChars="202" w:firstLine="424"/>
        <w:rPr>
          <w:rFonts w:ascii="Calibri" w:eastAsia="宋体" w:hAnsi="Calibri" w:cs="宋体"/>
          <w:szCs w:val="21"/>
        </w:rPr>
      </w:pPr>
      <w:r w:rsidRPr="0072152D">
        <w:rPr>
          <w:rFonts w:ascii="Calibri" w:eastAsia="宋体" w:hAnsi="Calibri" w:cs="宋体"/>
          <w:szCs w:val="21"/>
        </w:rPr>
        <w:t>汽车变成移动空间</w:t>
      </w:r>
      <w:r>
        <w:rPr>
          <w:rFonts w:ascii="Calibri" w:eastAsia="宋体" w:hAnsi="Calibri" w:cs="宋体" w:hint="eastAsia"/>
          <w:szCs w:val="21"/>
        </w:rPr>
        <w:t>。</w:t>
      </w:r>
      <w:r w:rsidRPr="0072152D">
        <w:rPr>
          <w:rFonts w:ascii="Calibri" w:eastAsia="宋体" w:hAnsi="Calibri" w:cs="宋体" w:hint="eastAsia"/>
          <w:szCs w:val="21"/>
        </w:rPr>
        <w:t>传统汽车电气化升级并与信息通信、互联网、大数据、人工智能的深度融合，让汽车成为智能移动空间，给用户更好的出行体验。</w:t>
      </w:r>
    </w:p>
    <w:p w14:paraId="3516092B" w14:textId="23B347BF" w:rsidR="0072152D" w:rsidRPr="0072152D" w:rsidRDefault="0072152D" w:rsidP="000F24CA">
      <w:pPr>
        <w:ind w:firstLineChars="202" w:firstLine="424"/>
        <w:rPr>
          <w:rFonts w:ascii="Calibri" w:eastAsia="宋体" w:hAnsi="Calibri" w:cs="宋体"/>
          <w:szCs w:val="21"/>
        </w:rPr>
      </w:pPr>
      <w:r w:rsidRPr="0072152D">
        <w:rPr>
          <w:rFonts w:ascii="Calibri" w:eastAsia="宋体" w:hAnsi="Calibri" w:cs="宋体"/>
          <w:szCs w:val="21"/>
        </w:rPr>
        <w:t>汽车的供应链巨变</w:t>
      </w:r>
      <w:r>
        <w:rPr>
          <w:rFonts w:ascii="Calibri" w:eastAsia="宋体" w:hAnsi="Calibri" w:cs="宋体" w:hint="eastAsia"/>
          <w:szCs w:val="21"/>
        </w:rPr>
        <w:t>。</w:t>
      </w:r>
      <w:r w:rsidRPr="0072152D">
        <w:rPr>
          <w:rFonts w:ascii="Calibri" w:eastAsia="宋体" w:hAnsi="Calibri" w:cs="宋体" w:hint="eastAsia"/>
          <w:szCs w:val="21"/>
        </w:rPr>
        <w:t>汽车供应链发生的巨大变革有三个方面，其一就是以发动机和变速箱为代表的传统供应体系的变革。相比燃油车，电动汽车的零部件总数减少约</w:t>
      </w:r>
      <w:r w:rsidRPr="0072152D">
        <w:rPr>
          <w:rFonts w:ascii="Calibri" w:eastAsia="宋体" w:hAnsi="Calibri" w:cs="宋体"/>
          <w:szCs w:val="21"/>
        </w:rPr>
        <w:t>1/3</w:t>
      </w:r>
      <w:r w:rsidRPr="0072152D">
        <w:rPr>
          <w:rFonts w:ascii="Calibri" w:eastAsia="宋体" w:hAnsi="Calibri" w:cs="宋体"/>
          <w:szCs w:val="21"/>
        </w:rPr>
        <w:t>，以电池、电驱动、电控、智能网联系统为代表的新供应体系正在形成，而</w:t>
      </w:r>
      <w:r w:rsidRPr="0072152D">
        <w:rPr>
          <w:rFonts w:ascii="Calibri" w:eastAsia="宋体" w:hAnsi="Calibri" w:cs="宋体"/>
          <w:szCs w:val="21"/>
        </w:rPr>
        <w:t>“</w:t>
      </w:r>
      <w:r w:rsidRPr="0072152D">
        <w:rPr>
          <w:rFonts w:ascii="Calibri" w:eastAsia="宋体" w:hAnsi="Calibri" w:cs="宋体"/>
          <w:szCs w:val="21"/>
        </w:rPr>
        <w:t>三电</w:t>
      </w:r>
      <w:r w:rsidRPr="0072152D">
        <w:rPr>
          <w:rFonts w:ascii="Calibri" w:eastAsia="宋体" w:hAnsi="Calibri" w:cs="宋体"/>
          <w:szCs w:val="21"/>
        </w:rPr>
        <w:t>”</w:t>
      </w:r>
      <w:r w:rsidRPr="0072152D">
        <w:rPr>
          <w:rFonts w:ascii="Calibri" w:eastAsia="宋体" w:hAnsi="Calibri" w:cs="宋体"/>
          <w:szCs w:val="21"/>
        </w:rPr>
        <w:t>已经占据车辆成本的一半以上。</w:t>
      </w:r>
    </w:p>
    <w:p w14:paraId="4F5A950B" w14:textId="27767E4C" w:rsidR="0072152D" w:rsidRDefault="0072152D" w:rsidP="000F24CA">
      <w:pPr>
        <w:ind w:firstLineChars="202" w:firstLine="424"/>
        <w:rPr>
          <w:rFonts w:ascii="Calibri" w:eastAsia="宋体" w:hAnsi="Calibri" w:cs="宋体"/>
          <w:szCs w:val="21"/>
        </w:rPr>
      </w:pPr>
      <w:r>
        <w:rPr>
          <w:rFonts w:ascii="Calibri" w:eastAsia="宋体" w:hAnsi="Calibri" w:cs="宋体" w:hint="eastAsia"/>
          <w:szCs w:val="21"/>
        </w:rPr>
        <w:t>电动化的变革带来</w:t>
      </w:r>
      <w:r w:rsidRPr="0072152D">
        <w:rPr>
          <w:rFonts w:ascii="Calibri" w:eastAsia="宋体" w:hAnsi="Calibri" w:cs="宋体"/>
          <w:szCs w:val="21"/>
        </w:rPr>
        <w:t>汽车制造商的变化</w:t>
      </w:r>
      <w:r>
        <w:rPr>
          <w:rFonts w:ascii="Calibri" w:eastAsia="宋体" w:hAnsi="Calibri" w:cs="宋体" w:hint="eastAsia"/>
          <w:szCs w:val="21"/>
        </w:rPr>
        <w:t>。恒大、滴滴等都希望造车，实现跨界梦想。</w:t>
      </w:r>
    </w:p>
    <w:p w14:paraId="76CE81E2" w14:textId="03C97D16" w:rsidR="0072152D" w:rsidRDefault="0072152D" w:rsidP="000F24CA">
      <w:pPr>
        <w:ind w:firstLineChars="202" w:firstLine="424"/>
        <w:rPr>
          <w:rFonts w:ascii="Calibri" w:eastAsia="宋体" w:hAnsi="Calibri" w:cs="宋体"/>
          <w:szCs w:val="21"/>
        </w:rPr>
      </w:pPr>
      <w:r>
        <w:rPr>
          <w:rFonts w:ascii="Calibri" w:eastAsia="宋体" w:hAnsi="Calibri" w:cs="宋体" w:hint="eastAsia"/>
          <w:szCs w:val="21"/>
        </w:rPr>
        <w:t>产业链延伸</w:t>
      </w:r>
      <w:r w:rsidRPr="0072152D">
        <w:rPr>
          <w:rFonts w:ascii="Calibri" w:eastAsia="宋体" w:hAnsi="Calibri" w:cs="宋体"/>
          <w:szCs w:val="21"/>
        </w:rPr>
        <w:t>汽车服务商的变化</w:t>
      </w:r>
      <w:r>
        <w:rPr>
          <w:rFonts w:ascii="Calibri" w:eastAsia="宋体" w:hAnsi="Calibri" w:cs="宋体" w:hint="eastAsia"/>
          <w:szCs w:val="21"/>
        </w:rPr>
        <w:t>，新的服务商也是有更多的机会，汽车变成互联网企业的角逐舞台。</w:t>
      </w:r>
    </w:p>
    <w:p w14:paraId="2629538C" w14:textId="77777777" w:rsidR="00203A99" w:rsidRPr="002009FE" w:rsidRDefault="00203A99" w:rsidP="000F24CA">
      <w:pPr>
        <w:ind w:firstLineChars="202" w:firstLine="485"/>
        <w:rPr>
          <w:rFonts w:ascii="黑体" w:eastAsia="黑体" w:hAnsi="黑体" w:cs="黑体"/>
          <w:bCs/>
          <w:sz w:val="24"/>
        </w:rPr>
      </w:pPr>
    </w:p>
    <w:p w14:paraId="1A76EC91" w14:textId="63D0574F" w:rsidR="00203A99" w:rsidRPr="002009FE" w:rsidRDefault="0072152D" w:rsidP="00203A99">
      <w:pPr>
        <w:numPr>
          <w:ilvl w:val="0"/>
          <w:numId w:val="2"/>
        </w:numPr>
        <w:outlineLvl w:val="1"/>
        <w:rPr>
          <w:rFonts w:ascii="黑体" w:eastAsia="黑体" w:hAnsi="黑体" w:cs="黑体"/>
          <w:bCs/>
          <w:sz w:val="24"/>
        </w:rPr>
      </w:pPr>
      <w:r w:rsidRPr="0072152D">
        <w:rPr>
          <w:rFonts w:ascii="黑体" w:eastAsia="黑体" w:hAnsi="黑体" w:cs="黑体" w:hint="eastAsia"/>
          <w:bCs/>
          <w:sz w:val="24"/>
        </w:rPr>
        <w:t>智能网联是上海车展亮点</w:t>
      </w:r>
    </w:p>
    <w:p w14:paraId="5F5E2DD2" w14:textId="4AB252E2" w:rsidR="00203A99" w:rsidRPr="0072152D" w:rsidRDefault="0072152D" w:rsidP="0072152D">
      <w:pPr>
        <w:ind w:firstLineChars="202" w:firstLine="424"/>
        <w:rPr>
          <w:rFonts w:ascii="Calibri" w:eastAsia="宋体" w:hAnsi="Calibri" w:cs="宋体"/>
          <w:szCs w:val="21"/>
        </w:rPr>
      </w:pPr>
      <w:r w:rsidRPr="0072152D">
        <w:rPr>
          <w:rFonts w:ascii="Calibri" w:eastAsia="宋体" w:hAnsi="Calibri" w:cs="宋体" w:hint="eastAsia"/>
          <w:szCs w:val="21"/>
        </w:rPr>
        <w:t>随着新势力和外部优秀公司全面进入新能源汽车领域，深圳、北京等各地政府对智能网联和自动驾驶的支持，上汽转型高科技企业，通用、奥迪等国际车企智能网联也进入新的加速发展阶段。估计这次上海车展的智能联网也是各方展示的亮点。</w:t>
      </w:r>
    </w:p>
    <w:p w14:paraId="114E46DE" w14:textId="4D8E8249" w:rsidR="0072152D" w:rsidRPr="0072152D" w:rsidRDefault="0072152D" w:rsidP="0072152D">
      <w:pPr>
        <w:ind w:firstLineChars="202" w:firstLine="424"/>
        <w:rPr>
          <w:rFonts w:ascii="Calibri" w:eastAsia="宋体" w:hAnsi="Calibri" w:cs="宋体"/>
          <w:szCs w:val="21"/>
        </w:rPr>
      </w:pPr>
      <w:r w:rsidRPr="0072152D">
        <w:rPr>
          <w:rFonts w:ascii="Calibri" w:eastAsia="宋体" w:hAnsi="Calibri" w:cs="宋体" w:hint="eastAsia"/>
          <w:szCs w:val="21"/>
        </w:rPr>
        <w:t>如果按新能源汽车发展规划的的定位，应该似乎是网联智能汽车，实现道路体系与车辆智能化协同发展。</w:t>
      </w:r>
    </w:p>
    <w:p w14:paraId="6772AE66" w14:textId="14486735" w:rsidR="0072152D" w:rsidRPr="0072152D" w:rsidRDefault="0072152D" w:rsidP="0072152D">
      <w:pPr>
        <w:ind w:firstLineChars="202" w:firstLine="424"/>
        <w:rPr>
          <w:rFonts w:ascii="Calibri" w:eastAsia="宋体" w:hAnsi="Calibri" w:cs="宋体"/>
          <w:szCs w:val="21"/>
        </w:rPr>
      </w:pPr>
      <w:r w:rsidRPr="0072152D">
        <w:rPr>
          <w:rFonts w:ascii="Calibri" w:eastAsia="宋体" w:hAnsi="Calibri" w:cs="宋体" w:hint="eastAsia"/>
          <w:szCs w:val="21"/>
        </w:rPr>
        <w:t>目前大部分用户的车内对外互联仍是通过手机来实现，这也是手机的技术先进，软件生态环境完善，链接成本低，是消费者的最佳选择。与当前车机和手机相连的方式不同，智能网联汽车的最终目标是摆脱手机，通过车机自身的强大运算能力和智能操作系统，实现汽车与人、路、各类通信终端的信息交互。</w:t>
      </w:r>
    </w:p>
    <w:p w14:paraId="5A35CC5C" w14:textId="36227222" w:rsidR="0072152D" w:rsidRPr="0072152D" w:rsidRDefault="0072152D" w:rsidP="000F24CA">
      <w:pPr>
        <w:ind w:firstLineChars="202" w:firstLine="424"/>
        <w:rPr>
          <w:rFonts w:ascii="Calibri" w:eastAsia="宋体" w:hAnsi="Calibri" w:cs="宋体"/>
          <w:szCs w:val="21"/>
        </w:rPr>
      </w:pPr>
      <w:r w:rsidRPr="0072152D">
        <w:rPr>
          <w:rFonts w:ascii="Calibri" w:eastAsia="宋体" w:hAnsi="Calibri" w:cs="宋体" w:hint="eastAsia"/>
          <w:szCs w:val="21"/>
        </w:rPr>
        <w:t>因此智能网联首先是可以快速从应用服务、硬件技术等车联服务中，带来车内用户体验显著提升。为车主与乘客在驾驶过程中提供不同类型的内容与服务，满足用户差</w:t>
      </w:r>
      <w:r w:rsidRPr="0072152D">
        <w:rPr>
          <w:rFonts w:ascii="Calibri" w:eastAsia="宋体" w:hAnsi="Calibri" w:cs="宋体"/>
          <w:szCs w:val="21"/>
        </w:rPr>
        <w:t>异化的需求（舒适、便捷、娱乐等）</w:t>
      </w:r>
    </w:p>
    <w:p w14:paraId="3B10C581" w14:textId="3E682DA3" w:rsidR="00203A99" w:rsidRDefault="0072152D" w:rsidP="0072152D">
      <w:pPr>
        <w:ind w:firstLineChars="202" w:firstLine="424"/>
        <w:rPr>
          <w:rFonts w:ascii="Calibri" w:eastAsia="宋体" w:hAnsi="Calibri" w:cs="宋体"/>
          <w:szCs w:val="21"/>
        </w:rPr>
      </w:pPr>
      <w:r w:rsidRPr="0072152D">
        <w:rPr>
          <w:rFonts w:ascii="Calibri" w:eastAsia="宋体" w:hAnsi="Calibri" w:cs="宋体" w:hint="eastAsia"/>
          <w:szCs w:val="21"/>
        </w:rPr>
        <w:t>车机替代手机能为车主在驾驶过程中提供内容与服务，帮助驾驶员简化驾驶与车辆操控的过程，提升驾驶过程的安全性。</w:t>
      </w:r>
    </w:p>
    <w:p w14:paraId="30383B2E" w14:textId="378A6C7E" w:rsidR="00203A99" w:rsidRPr="00DC5941" w:rsidRDefault="000F24CA" w:rsidP="00DC5941">
      <w:pPr>
        <w:ind w:firstLineChars="202" w:firstLine="424"/>
        <w:rPr>
          <w:rFonts w:ascii="Calibri" w:eastAsia="宋体" w:hAnsi="Calibri" w:cs="宋体"/>
          <w:szCs w:val="21"/>
        </w:rPr>
      </w:pPr>
      <w:r w:rsidRPr="000F24CA">
        <w:rPr>
          <w:rFonts w:ascii="Calibri" w:eastAsia="宋体" w:hAnsi="Calibri" w:cs="宋体" w:hint="eastAsia"/>
          <w:szCs w:val="21"/>
        </w:rPr>
        <w:t>实现智能驾驶判断。在辅助驾驶阶段，在适用路况时代替车主驾驶汽车，在特定情况下提醒车主，或者接管车辆。</w:t>
      </w:r>
    </w:p>
    <w:p w14:paraId="78431053" w14:textId="77777777" w:rsidR="00203A99" w:rsidRPr="00066AF4" w:rsidRDefault="00203A99" w:rsidP="00203A99">
      <w:pPr>
        <w:rPr>
          <w:rFonts w:asciiTheme="minorEastAsia" w:hAnsiTheme="minorEastAsia" w:cs="黑体"/>
          <w:bCs/>
          <w:szCs w:val="21"/>
        </w:rPr>
      </w:pPr>
    </w:p>
    <w:p w14:paraId="3FD63E55" w14:textId="77777777" w:rsidR="00203A99" w:rsidRPr="00044A32" w:rsidRDefault="00203A99" w:rsidP="00203A99">
      <w:pPr>
        <w:outlineLvl w:val="0"/>
        <w:rPr>
          <w:b/>
        </w:rPr>
      </w:pPr>
      <w:r w:rsidRPr="00044A32">
        <w:rPr>
          <w:rFonts w:hint="eastAsia"/>
          <w:b/>
        </w:rPr>
        <w:t>二、</w:t>
      </w:r>
      <w:r w:rsidRPr="00044A32">
        <w:rPr>
          <w:rFonts w:cs="宋体" w:hint="eastAsia"/>
          <w:b/>
          <w:bCs/>
        </w:rPr>
        <w:t>本周上市新车</w:t>
      </w:r>
    </w:p>
    <w:p w14:paraId="529845B9" w14:textId="77777777" w:rsidR="00C618C3" w:rsidRPr="0060705B" w:rsidRDefault="00C618C3" w:rsidP="00C618C3">
      <w:pPr>
        <w:pStyle w:val="a8"/>
        <w:numPr>
          <w:ilvl w:val="0"/>
          <w:numId w:val="6"/>
        </w:numPr>
        <w:ind w:firstLineChars="0"/>
        <w:outlineLvl w:val="1"/>
        <w:rPr>
          <w:b/>
        </w:rPr>
      </w:pPr>
      <w:r w:rsidRPr="0060705B">
        <w:rPr>
          <w:b/>
        </w:rPr>
        <w:t>极氪001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427C89" w14:paraId="350DF109" w14:textId="77777777" w:rsidTr="00C618C3">
        <w:trPr>
          <w:tblCellSpacing w:w="15" w:type="dxa"/>
        </w:trPr>
        <w:tc>
          <w:tcPr>
            <w:tcW w:w="0" w:type="auto"/>
            <w:tcBorders>
              <w:top w:val="nil"/>
              <w:left w:val="nil"/>
              <w:bottom w:val="nil"/>
              <w:right w:val="nil"/>
            </w:tcBorders>
            <w:hideMark/>
          </w:tcPr>
          <w:p w14:paraId="36B79E94" w14:textId="77777777" w:rsidR="00C618C3" w:rsidRPr="00427C89" w:rsidRDefault="00C618C3" w:rsidP="00C618C3">
            <w:pPr>
              <w:widowControl/>
              <w:jc w:val="left"/>
              <w:rPr>
                <w:rFonts w:ascii="宋体" w:eastAsia="宋体" w:hAnsi="宋体" w:cs="宋体"/>
                <w:kern w:val="0"/>
                <w:sz w:val="24"/>
              </w:rPr>
            </w:pPr>
          </w:p>
        </w:tc>
        <w:tc>
          <w:tcPr>
            <w:tcW w:w="0" w:type="auto"/>
            <w:tcBorders>
              <w:top w:val="nil"/>
              <w:left w:val="nil"/>
              <w:bottom w:val="nil"/>
              <w:right w:val="nil"/>
            </w:tcBorders>
            <w:hideMark/>
          </w:tcPr>
          <w:p w14:paraId="3D4B5B79" w14:textId="77777777" w:rsidR="00C618C3" w:rsidRPr="00427C89" w:rsidRDefault="00C618C3" w:rsidP="00C618C3">
            <w:pPr>
              <w:widowControl/>
              <w:jc w:val="left"/>
              <w:rPr>
                <w:rFonts w:ascii="微软雅黑" w:eastAsia="微软雅黑" w:hAnsi="微软雅黑" w:cs="宋体"/>
                <w:color w:val="000000"/>
                <w:kern w:val="0"/>
                <w:sz w:val="27"/>
                <w:szCs w:val="27"/>
              </w:rPr>
            </w:pPr>
            <w:r w:rsidRPr="00427C89">
              <w:rPr>
                <w:rFonts w:ascii="微软雅黑" w:eastAsia="微软雅黑" w:hAnsi="微软雅黑" w:cs="宋体"/>
                <w:noProof/>
                <w:color w:val="000000"/>
                <w:kern w:val="0"/>
                <w:sz w:val="27"/>
                <w:szCs w:val="27"/>
              </w:rPr>
              <w:drawing>
                <wp:inline distT="0" distB="0" distL="0" distR="0" wp14:anchorId="72C96DAD" wp14:editId="15A77564">
                  <wp:extent cx="1800000" cy="999000"/>
                  <wp:effectExtent l="0" t="0" r="0" b="0"/>
                  <wp:docPr id="9" name="图片 9" descr="http://58.246.65.10:8231/UploadFile/202104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210416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00000" cy="999000"/>
                          </a:xfrm>
                          <a:prstGeom prst="rect">
                            <a:avLst/>
                          </a:prstGeom>
                          <a:noFill/>
                          <a:ln>
                            <a:noFill/>
                          </a:ln>
                        </pic:spPr>
                      </pic:pic>
                    </a:graphicData>
                  </a:graphic>
                </wp:inline>
              </w:drawing>
            </w:r>
          </w:p>
        </w:tc>
        <w:tc>
          <w:tcPr>
            <w:tcW w:w="0" w:type="auto"/>
            <w:tcBorders>
              <w:top w:val="nil"/>
              <w:left w:val="nil"/>
              <w:bottom w:val="nil"/>
              <w:right w:val="nil"/>
            </w:tcBorders>
            <w:hideMark/>
          </w:tcPr>
          <w:p w14:paraId="0F010448" w14:textId="77777777" w:rsidR="00C618C3" w:rsidRPr="00427C89" w:rsidRDefault="00C618C3" w:rsidP="00C618C3">
            <w:pPr>
              <w:widowControl/>
              <w:jc w:val="left"/>
              <w:rPr>
                <w:rFonts w:ascii="微软雅黑" w:eastAsia="微软雅黑" w:hAnsi="微软雅黑" w:cs="宋体"/>
                <w:color w:val="000000"/>
                <w:kern w:val="0"/>
                <w:sz w:val="27"/>
                <w:szCs w:val="27"/>
              </w:rPr>
            </w:pPr>
          </w:p>
        </w:tc>
      </w:tr>
    </w:tbl>
    <w:p w14:paraId="72E4A68E" w14:textId="77777777" w:rsidR="00C618C3" w:rsidRDefault="00C618C3" w:rsidP="00C618C3">
      <w:r>
        <w:t>4月15日，极氪001上市，新车共推3款，补贴后售价区间为28.1万-36万元。</w:t>
      </w:r>
    </w:p>
    <w:p w14:paraId="48D68FF2" w14:textId="77777777" w:rsidR="00C618C3" w:rsidRDefault="00C618C3" w:rsidP="00C618C3">
      <w:r>
        <w:rPr>
          <w:rFonts w:hint="eastAsia"/>
        </w:rPr>
        <w:t>外观方面，新车采用分体式大灯，前格栅与远近光融为一体，形成贯穿式设计。</w:t>
      </w:r>
    </w:p>
    <w:p w14:paraId="6A5D0237" w14:textId="77777777" w:rsidR="00C618C3" w:rsidRDefault="00C618C3" w:rsidP="00C618C3">
      <w:r>
        <w:rPr>
          <w:rFonts w:hint="eastAsia"/>
        </w:rPr>
        <w:t>内饰方面，新车采用</w:t>
      </w:r>
      <w:r>
        <w:t>15.4英寸的中控多媒体触摸屏，8.8英寸的全液晶显示屏。</w:t>
      </w:r>
    </w:p>
    <w:p w14:paraId="0D2AE6E1" w14:textId="77777777" w:rsidR="00C618C3" w:rsidRDefault="00C618C3" w:rsidP="00C618C3">
      <w:r>
        <w:rPr>
          <w:rFonts w:hint="eastAsia"/>
        </w:rPr>
        <w:t>配置方面，新车配备感应式无框车门、</w:t>
      </w:r>
      <w:r>
        <w:t>W-HUD超宽全色抬头显示系统、ECONYL环保赛车座椅、座椅按摩、镭射真铝饰条、极光氛围灯等。</w:t>
      </w:r>
    </w:p>
    <w:p w14:paraId="41E7F29F" w14:textId="77777777" w:rsidR="00C618C3" w:rsidRDefault="00C618C3" w:rsidP="00C618C3">
      <w:r>
        <w:rPr>
          <w:rFonts w:hint="eastAsia"/>
        </w:rPr>
        <w:t>动力方面，新车搭载电动机，</w:t>
      </w:r>
      <w:r>
        <w:t>NEDC续航里程为712km，606km和526km。</w:t>
      </w:r>
    </w:p>
    <w:p w14:paraId="7A539008" w14:textId="77777777" w:rsidR="00C618C3" w:rsidRDefault="00C618C3" w:rsidP="00C618C3">
      <w:pPr>
        <w:rPr>
          <w:rFonts w:cs="宋体"/>
          <w:b/>
          <w:bCs/>
          <w:i/>
          <w:iCs/>
        </w:rPr>
      </w:pPr>
      <w:r w:rsidRPr="007654C2">
        <w:rPr>
          <w:rFonts w:cs="宋体" w:hint="eastAsia"/>
          <w:b/>
          <w:bCs/>
          <w:i/>
          <w:iCs/>
        </w:rPr>
        <w:t>分析：。</w:t>
      </w:r>
    </w:p>
    <w:p w14:paraId="480C020E" w14:textId="77777777" w:rsidR="00C618C3" w:rsidRPr="005E2FDB" w:rsidRDefault="00C618C3" w:rsidP="00C618C3">
      <w:pPr>
        <w:pStyle w:val="a8"/>
        <w:numPr>
          <w:ilvl w:val="0"/>
          <w:numId w:val="6"/>
        </w:numPr>
        <w:ind w:firstLineChars="0"/>
        <w:outlineLvl w:val="1"/>
        <w:rPr>
          <w:b/>
        </w:rPr>
      </w:pPr>
      <w:r w:rsidRPr="005E2FDB">
        <w:rPr>
          <w:b/>
        </w:rPr>
        <w:t>一汽-大众奥迪e-tron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1D569D" w14:paraId="0D169066" w14:textId="77777777" w:rsidTr="00C618C3">
        <w:trPr>
          <w:tblCellSpacing w:w="15" w:type="dxa"/>
        </w:trPr>
        <w:tc>
          <w:tcPr>
            <w:tcW w:w="0" w:type="auto"/>
            <w:tcBorders>
              <w:top w:val="nil"/>
              <w:left w:val="nil"/>
              <w:bottom w:val="nil"/>
              <w:right w:val="nil"/>
            </w:tcBorders>
            <w:hideMark/>
          </w:tcPr>
          <w:p w14:paraId="0FB7B16D" w14:textId="77777777" w:rsidR="00C618C3" w:rsidRPr="001D569D" w:rsidRDefault="00C618C3" w:rsidP="00C618C3">
            <w:pPr>
              <w:widowControl/>
              <w:jc w:val="left"/>
              <w:rPr>
                <w:rFonts w:ascii="宋体" w:eastAsia="宋体" w:hAnsi="宋体" w:cs="宋体"/>
                <w:kern w:val="0"/>
                <w:sz w:val="24"/>
              </w:rPr>
            </w:pPr>
          </w:p>
        </w:tc>
        <w:tc>
          <w:tcPr>
            <w:tcW w:w="0" w:type="auto"/>
            <w:tcBorders>
              <w:top w:val="nil"/>
              <w:left w:val="nil"/>
              <w:bottom w:val="nil"/>
              <w:right w:val="nil"/>
            </w:tcBorders>
            <w:hideMark/>
          </w:tcPr>
          <w:p w14:paraId="151E4A03" w14:textId="77777777" w:rsidR="00C618C3" w:rsidRPr="001D569D" w:rsidRDefault="00C618C3" w:rsidP="00C618C3">
            <w:pPr>
              <w:widowControl/>
              <w:jc w:val="left"/>
              <w:rPr>
                <w:rFonts w:ascii="微软雅黑" w:eastAsia="微软雅黑" w:hAnsi="微软雅黑" w:cs="宋体"/>
                <w:color w:val="000000"/>
                <w:kern w:val="0"/>
                <w:sz w:val="27"/>
                <w:szCs w:val="27"/>
              </w:rPr>
            </w:pPr>
            <w:r w:rsidRPr="001D569D">
              <w:rPr>
                <w:rFonts w:ascii="微软雅黑" w:eastAsia="微软雅黑" w:hAnsi="微软雅黑" w:cs="宋体"/>
                <w:noProof/>
                <w:color w:val="000000"/>
                <w:kern w:val="0"/>
                <w:sz w:val="27"/>
                <w:szCs w:val="27"/>
              </w:rPr>
              <w:drawing>
                <wp:inline distT="0" distB="0" distL="0" distR="0" wp14:anchorId="0959B10C" wp14:editId="610E60D9">
                  <wp:extent cx="1800000" cy="985116"/>
                  <wp:effectExtent l="0" t="0" r="0" b="5715"/>
                  <wp:docPr id="39" name="图片 39" descr="http://58.246.65.10:8231/UploadFile/202104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10413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0000" cy="985116"/>
                          </a:xfrm>
                          <a:prstGeom prst="rect">
                            <a:avLst/>
                          </a:prstGeom>
                          <a:noFill/>
                          <a:ln>
                            <a:noFill/>
                          </a:ln>
                        </pic:spPr>
                      </pic:pic>
                    </a:graphicData>
                  </a:graphic>
                </wp:inline>
              </w:drawing>
            </w:r>
          </w:p>
        </w:tc>
        <w:tc>
          <w:tcPr>
            <w:tcW w:w="0" w:type="auto"/>
            <w:tcBorders>
              <w:top w:val="nil"/>
              <w:left w:val="nil"/>
              <w:bottom w:val="nil"/>
              <w:right w:val="nil"/>
            </w:tcBorders>
            <w:hideMark/>
          </w:tcPr>
          <w:p w14:paraId="460A1D65" w14:textId="77777777" w:rsidR="00C618C3" w:rsidRPr="001D569D" w:rsidRDefault="00C618C3" w:rsidP="00C618C3">
            <w:pPr>
              <w:widowControl/>
              <w:jc w:val="left"/>
              <w:rPr>
                <w:rFonts w:ascii="微软雅黑" w:eastAsia="微软雅黑" w:hAnsi="微软雅黑" w:cs="宋体"/>
                <w:color w:val="000000"/>
                <w:kern w:val="0"/>
                <w:sz w:val="27"/>
                <w:szCs w:val="27"/>
              </w:rPr>
            </w:pPr>
          </w:p>
        </w:tc>
      </w:tr>
    </w:tbl>
    <w:p w14:paraId="35AE5154" w14:textId="77777777" w:rsidR="00C618C3" w:rsidRDefault="00C618C3" w:rsidP="00C618C3">
      <w:r>
        <w:t>4月11日，一汽-大众奥迪e-tron上市，新车共推3款，售价区间为54.68万-64.88万元。</w:t>
      </w:r>
    </w:p>
    <w:p w14:paraId="7B72C6CC" w14:textId="77777777" w:rsidR="00C618C3" w:rsidRDefault="00C618C3" w:rsidP="00C618C3">
      <w:r>
        <w:rPr>
          <w:rFonts w:hint="eastAsia"/>
        </w:rPr>
        <w:t>外观方面，新车采用大尺寸中网，不规则造型的头灯、带通风口和银色装饰的前包围。</w:t>
      </w:r>
    </w:p>
    <w:p w14:paraId="7D4184A7" w14:textId="77777777" w:rsidR="00C618C3" w:rsidRDefault="00C618C3" w:rsidP="00C618C3">
      <w:r>
        <w:rPr>
          <w:rFonts w:hint="eastAsia"/>
        </w:rPr>
        <w:t>动力方面，新车搭载电动机，</w:t>
      </w:r>
      <w:r>
        <w:t>NEDC续航里程为500km。</w:t>
      </w:r>
    </w:p>
    <w:p w14:paraId="558B074F" w14:textId="77777777" w:rsidR="00C618C3" w:rsidRDefault="00C618C3" w:rsidP="00C618C3">
      <w:pPr>
        <w:rPr>
          <w:rFonts w:cs="宋体"/>
          <w:b/>
          <w:bCs/>
          <w:i/>
          <w:iCs/>
        </w:rPr>
      </w:pPr>
      <w:r w:rsidRPr="007654C2">
        <w:rPr>
          <w:rFonts w:cs="宋体" w:hint="eastAsia"/>
          <w:b/>
          <w:bCs/>
          <w:i/>
          <w:iCs/>
        </w:rPr>
        <w:t>分析：。</w:t>
      </w:r>
    </w:p>
    <w:p w14:paraId="51A4394A" w14:textId="77777777" w:rsidR="00C618C3" w:rsidRPr="005E2FDB" w:rsidRDefault="00C618C3" w:rsidP="00C618C3">
      <w:pPr>
        <w:pStyle w:val="a8"/>
        <w:numPr>
          <w:ilvl w:val="0"/>
          <w:numId w:val="6"/>
        </w:numPr>
        <w:ind w:firstLineChars="0"/>
        <w:outlineLvl w:val="1"/>
        <w:rPr>
          <w:b/>
        </w:rPr>
      </w:pPr>
      <w:r w:rsidRPr="005E2FDB">
        <w:rPr>
          <w:b/>
        </w:rPr>
        <w:t>一汽丰田亚洲狮</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6669B1" w14:paraId="3AC4334B" w14:textId="77777777" w:rsidTr="00C618C3">
        <w:trPr>
          <w:tblCellSpacing w:w="15" w:type="dxa"/>
        </w:trPr>
        <w:tc>
          <w:tcPr>
            <w:tcW w:w="0" w:type="auto"/>
            <w:tcBorders>
              <w:top w:val="nil"/>
              <w:left w:val="nil"/>
              <w:bottom w:val="nil"/>
              <w:right w:val="nil"/>
            </w:tcBorders>
            <w:hideMark/>
          </w:tcPr>
          <w:p w14:paraId="2436B2B0" w14:textId="77777777" w:rsidR="00C618C3" w:rsidRPr="006669B1" w:rsidRDefault="00C618C3" w:rsidP="00C618C3">
            <w:pPr>
              <w:widowControl/>
              <w:jc w:val="left"/>
              <w:rPr>
                <w:rFonts w:ascii="宋体" w:eastAsia="宋体" w:hAnsi="宋体" w:cs="宋体"/>
                <w:kern w:val="0"/>
                <w:sz w:val="24"/>
              </w:rPr>
            </w:pPr>
          </w:p>
        </w:tc>
        <w:tc>
          <w:tcPr>
            <w:tcW w:w="0" w:type="auto"/>
            <w:tcBorders>
              <w:top w:val="nil"/>
              <w:left w:val="nil"/>
              <w:bottom w:val="nil"/>
              <w:right w:val="nil"/>
            </w:tcBorders>
            <w:hideMark/>
          </w:tcPr>
          <w:p w14:paraId="6171C581" w14:textId="77777777" w:rsidR="00C618C3" w:rsidRPr="006669B1" w:rsidRDefault="00C618C3" w:rsidP="00C618C3">
            <w:pPr>
              <w:widowControl/>
              <w:jc w:val="left"/>
              <w:rPr>
                <w:rFonts w:ascii="微软雅黑" w:eastAsia="微软雅黑" w:hAnsi="微软雅黑" w:cs="宋体"/>
                <w:color w:val="000000"/>
                <w:kern w:val="0"/>
                <w:sz w:val="27"/>
                <w:szCs w:val="27"/>
              </w:rPr>
            </w:pPr>
            <w:r w:rsidRPr="006669B1">
              <w:rPr>
                <w:rFonts w:ascii="微软雅黑" w:eastAsia="微软雅黑" w:hAnsi="微软雅黑" w:cs="宋体"/>
                <w:noProof/>
                <w:color w:val="000000"/>
                <w:kern w:val="0"/>
                <w:sz w:val="27"/>
                <w:szCs w:val="27"/>
              </w:rPr>
              <w:drawing>
                <wp:inline distT="0" distB="0" distL="0" distR="0" wp14:anchorId="33476C38" wp14:editId="6DC28632">
                  <wp:extent cx="1800000" cy="906294"/>
                  <wp:effectExtent l="0" t="0" r="0" b="8255"/>
                  <wp:docPr id="4" name="图片 4" descr="http://58.246.65.10:8231/UploadFile/202104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1041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906294"/>
                          </a:xfrm>
                          <a:prstGeom prst="rect">
                            <a:avLst/>
                          </a:prstGeom>
                          <a:noFill/>
                          <a:ln>
                            <a:noFill/>
                          </a:ln>
                        </pic:spPr>
                      </pic:pic>
                    </a:graphicData>
                  </a:graphic>
                </wp:inline>
              </w:drawing>
            </w:r>
          </w:p>
        </w:tc>
        <w:tc>
          <w:tcPr>
            <w:tcW w:w="0" w:type="auto"/>
            <w:tcBorders>
              <w:top w:val="nil"/>
              <w:left w:val="nil"/>
              <w:bottom w:val="nil"/>
              <w:right w:val="nil"/>
            </w:tcBorders>
            <w:hideMark/>
          </w:tcPr>
          <w:p w14:paraId="64B2CF36" w14:textId="77777777" w:rsidR="00C618C3" w:rsidRPr="006669B1" w:rsidRDefault="00C618C3" w:rsidP="00C618C3">
            <w:pPr>
              <w:widowControl/>
              <w:jc w:val="left"/>
              <w:rPr>
                <w:rFonts w:ascii="微软雅黑" w:eastAsia="微软雅黑" w:hAnsi="微软雅黑" w:cs="宋体"/>
                <w:color w:val="000000"/>
                <w:kern w:val="0"/>
                <w:sz w:val="27"/>
                <w:szCs w:val="27"/>
              </w:rPr>
            </w:pPr>
          </w:p>
        </w:tc>
      </w:tr>
    </w:tbl>
    <w:p w14:paraId="13F09492" w14:textId="77777777" w:rsidR="00C618C3" w:rsidRDefault="00C618C3" w:rsidP="00C618C3">
      <w:r>
        <w:t>4月10日，一汽丰田亚洲狮上市，新车共推5款，售价区间为14.28万-17.98万元。</w:t>
      </w:r>
    </w:p>
    <w:p w14:paraId="0F807417" w14:textId="77777777" w:rsidR="00C618C3" w:rsidRDefault="00C618C3" w:rsidP="00C618C3">
      <w:r>
        <w:rPr>
          <w:rFonts w:hint="eastAsia"/>
        </w:rPr>
        <w:t>外观方面，新车前进气格栅采用与前包围相连接的一体式设计，中网由三幅式造型组成，上方镀铬装饰条与两侧大灯相连接，形成贯穿式设计。</w:t>
      </w:r>
    </w:p>
    <w:p w14:paraId="4DF26208" w14:textId="77777777" w:rsidR="00C618C3" w:rsidRDefault="00C618C3" w:rsidP="00C618C3">
      <w:r>
        <w:rPr>
          <w:rFonts w:hint="eastAsia"/>
        </w:rPr>
        <w:t>内饰方面，新车采用全液晶仪表盘，三辐式多功能方向盘，悬浮式中控多媒体显示屏。</w:t>
      </w:r>
    </w:p>
    <w:p w14:paraId="66A7B847" w14:textId="77777777" w:rsidR="00C618C3" w:rsidRDefault="00C618C3" w:rsidP="00C618C3">
      <w:r>
        <w:rPr>
          <w:rFonts w:hint="eastAsia"/>
        </w:rPr>
        <w:t>配置方面，新车配备胎压监测、主动刹车、自适应巡航、车道保持、自动远近光灯和</w:t>
      </w:r>
      <w:r>
        <w:t>PKSB驻车防碰撞辅助系统等。</w:t>
      </w:r>
    </w:p>
    <w:p w14:paraId="4B5560CC" w14:textId="77777777" w:rsidR="00C618C3" w:rsidRDefault="00C618C3" w:rsidP="00C618C3">
      <w:r>
        <w:rPr>
          <w:rFonts w:hint="eastAsia"/>
        </w:rPr>
        <w:t>动力方面，新车搭载</w:t>
      </w:r>
      <w:r>
        <w:t>2.0L发动机，匹配CVT变速箱。</w:t>
      </w:r>
    </w:p>
    <w:p w14:paraId="256F4641" w14:textId="77777777" w:rsidR="00C618C3" w:rsidRDefault="00C618C3" w:rsidP="00C618C3">
      <w:pPr>
        <w:rPr>
          <w:rFonts w:cs="宋体"/>
          <w:b/>
          <w:bCs/>
          <w:i/>
          <w:iCs/>
        </w:rPr>
      </w:pPr>
      <w:r w:rsidRPr="007654C2">
        <w:rPr>
          <w:rFonts w:cs="宋体" w:hint="eastAsia"/>
          <w:b/>
          <w:bCs/>
          <w:i/>
          <w:iCs/>
        </w:rPr>
        <w:t>分析：。</w:t>
      </w:r>
    </w:p>
    <w:p w14:paraId="38E704C7" w14:textId="77777777" w:rsidR="00C618C3" w:rsidRPr="00E42856" w:rsidRDefault="00C618C3" w:rsidP="00C618C3">
      <w:pPr>
        <w:pStyle w:val="a8"/>
        <w:numPr>
          <w:ilvl w:val="0"/>
          <w:numId w:val="6"/>
        </w:numPr>
        <w:ind w:firstLineChars="0"/>
        <w:outlineLvl w:val="1"/>
        <w:rPr>
          <w:b/>
        </w:rPr>
      </w:pPr>
      <w:r w:rsidRPr="00E42856">
        <w:rPr>
          <w:b/>
        </w:rPr>
        <w:t>长安福特MustangMach-E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427C89" w14:paraId="14F9DC15" w14:textId="77777777" w:rsidTr="00C618C3">
        <w:trPr>
          <w:tblCellSpacing w:w="15" w:type="dxa"/>
        </w:trPr>
        <w:tc>
          <w:tcPr>
            <w:tcW w:w="0" w:type="auto"/>
            <w:tcBorders>
              <w:top w:val="nil"/>
              <w:left w:val="nil"/>
              <w:bottom w:val="nil"/>
              <w:right w:val="nil"/>
            </w:tcBorders>
            <w:hideMark/>
          </w:tcPr>
          <w:p w14:paraId="11AF25FB" w14:textId="77777777" w:rsidR="00C618C3" w:rsidRPr="00427C89" w:rsidRDefault="00C618C3" w:rsidP="00C618C3">
            <w:pPr>
              <w:widowControl/>
              <w:jc w:val="left"/>
              <w:rPr>
                <w:rFonts w:ascii="宋体" w:eastAsia="宋体" w:hAnsi="宋体" w:cs="宋体"/>
                <w:kern w:val="0"/>
                <w:sz w:val="24"/>
              </w:rPr>
            </w:pPr>
          </w:p>
        </w:tc>
        <w:tc>
          <w:tcPr>
            <w:tcW w:w="0" w:type="auto"/>
            <w:tcBorders>
              <w:top w:val="nil"/>
              <w:left w:val="nil"/>
              <w:bottom w:val="nil"/>
              <w:right w:val="nil"/>
            </w:tcBorders>
            <w:hideMark/>
          </w:tcPr>
          <w:p w14:paraId="0750BFF1" w14:textId="77777777" w:rsidR="00C618C3" w:rsidRPr="00427C89" w:rsidRDefault="00C618C3" w:rsidP="00C618C3">
            <w:pPr>
              <w:widowControl/>
              <w:jc w:val="left"/>
              <w:rPr>
                <w:rFonts w:ascii="微软雅黑" w:eastAsia="微软雅黑" w:hAnsi="微软雅黑" w:cs="宋体"/>
                <w:color w:val="000000"/>
                <w:kern w:val="0"/>
                <w:sz w:val="27"/>
                <w:szCs w:val="27"/>
              </w:rPr>
            </w:pPr>
            <w:r w:rsidRPr="00427C89">
              <w:rPr>
                <w:rFonts w:ascii="微软雅黑" w:eastAsia="微软雅黑" w:hAnsi="微软雅黑" w:cs="宋体"/>
                <w:noProof/>
                <w:color w:val="000000"/>
                <w:kern w:val="0"/>
                <w:sz w:val="27"/>
                <w:szCs w:val="27"/>
              </w:rPr>
              <w:drawing>
                <wp:inline distT="0" distB="0" distL="0" distR="0" wp14:anchorId="28A467B5" wp14:editId="48937BA6">
                  <wp:extent cx="1800000" cy="955618"/>
                  <wp:effectExtent l="0" t="0" r="0" b="0"/>
                  <wp:docPr id="44" name="图片 44" descr="http://58.246.65.10:8231/UploadFile/202104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10414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0000" cy="955618"/>
                          </a:xfrm>
                          <a:prstGeom prst="rect">
                            <a:avLst/>
                          </a:prstGeom>
                          <a:noFill/>
                          <a:ln>
                            <a:noFill/>
                          </a:ln>
                        </pic:spPr>
                      </pic:pic>
                    </a:graphicData>
                  </a:graphic>
                </wp:inline>
              </w:drawing>
            </w:r>
          </w:p>
        </w:tc>
        <w:tc>
          <w:tcPr>
            <w:tcW w:w="0" w:type="auto"/>
            <w:tcBorders>
              <w:top w:val="nil"/>
              <w:left w:val="nil"/>
              <w:bottom w:val="nil"/>
              <w:right w:val="nil"/>
            </w:tcBorders>
            <w:hideMark/>
          </w:tcPr>
          <w:p w14:paraId="3FE0250B" w14:textId="77777777" w:rsidR="00C618C3" w:rsidRPr="00427C89" w:rsidRDefault="00C618C3" w:rsidP="00C618C3">
            <w:pPr>
              <w:widowControl/>
              <w:jc w:val="left"/>
              <w:rPr>
                <w:rFonts w:ascii="微软雅黑" w:eastAsia="微软雅黑" w:hAnsi="微软雅黑" w:cs="宋体"/>
                <w:color w:val="000000"/>
                <w:kern w:val="0"/>
                <w:sz w:val="27"/>
                <w:szCs w:val="27"/>
              </w:rPr>
            </w:pPr>
          </w:p>
        </w:tc>
      </w:tr>
    </w:tbl>
    <w:p w14:paraId="507CD73D" w14:textId="77777777" w:rsidR="00C618C3" w:rsidRDefault="00C618C3" w:rsidP="00C618C3">
      <w:r>
        <w:t>4月13日，长安福特MustangMach-E上市，新车共推4款，售价区间为26.5万-37.99万元。</w:t>
      </w:r>
    </w:p>
    <w:p w14:paraId="605A0F2F" w14:textId="77777777" w:rsidR="00C618C3" w:rsidRDefault="00C618C3" w:rsidP="00C618C3">
      <w:r>
        <w:rPr>
          <w:rFonts w:hint="eastAsia"/>
        </w:rPr>
        <w:t>外观方面，新车采用封闭式格栅设计，六边形“鲨鱼嘴”造型，内部中网为碳纤维风格的亮黑涂装，三段式</w:t>
      </w:r>
      <w:r>
        <w:t>LED日行灯。</w:t>
      </w:r>
    </w:p>
    <w:p w14:paraId="7A05579C" w14:textId="77777777" w:rsidR="00C618C3" w:rsidRDefault="00C618C3" w:rsidP="00C618C3">
      <w:r>
        <w:rPr>
          <w:rFonts w:hint="eastAsia"/>
        </w:rPr>
        <w:t>内饰方面，新车采用对称式布局，</w:t>
      </w:r>
      <w:r>
        <w:t>15.5英寸的多媒体大屏和10.2英寸的全液晶仪表。</w:t>
      </w:r>
    </w:p>
    <w:p w14:paraId="39FEFE33" w14:textId="77777777" w:rsidR="00C618C3" w:rsidRDefault="00C618C3" w:rsidP="00C618C3">
      <w:r>
        <w:rPr>
          <w:rFonts w:hint="eastAsia"/>
        </w:rPr>
        <w:t>配置方面，新车配备</w:t>
      </w:r>
      <w:r>
        <w:t>Co-Pilot360智行驾驶辅助专业包，福特车路协同系统。</w:t>
      </w:r>
    </w:p>
    <w:p w14:paraId="066AAE31" w14:textId="77777777" w:rsidR="00C618C3" w:rsidRDefault="00C618C3" w:rsidP="00C618C3">
      <w:r>
        <w:rPr>
          <w:rFonts w:hint="eastAsia"/>
        </w:rPr>
        <w:t>动力方面，新车搭载电动机，</w:t>
      </w:r>
      <w:r>
        <w:t>CLTC续航里程为470km，600km，540km，480km。</w:t>
      </w:r>
    </w:p>
    <w:p w14:paraId="45A9421A" w14:textId="77777777" w:rsidR="00C618C3" w:rsidRDefault="00C618C3" w:rsidP="00C618C3">
      <w:pPr>
        <w:rPr>
          <w:rFonts w:cs="宋体"/>
          <w:b/>
          <w:bCs/>
          <w:i/>
          <w:iCs/>
        </w:rPr>
      </w:pPr>
      <w:r w:rsidRPr="007654C2">
        <w:rPr>
          <w:rFonts w:cs="宋体" w:hint="eastAsia"/>
          <w:b/>
          <w:bCs/>
          <w:i/>
          <w:iCs/>
        </w:rPr>
        <w:t>分析：。</w:t>
      </w:r>
    </w:p>
    <w:p w14:paraId="7F9BF9EE" w14:textId="77777777" w:rsidR="00C618C3" w:rsidRPr="0060705B" w:rsidRDefault="00C618C3" w:rsidP="00203A99">
      <w:pPr>
        <w:pStyle w:val="a8"/>
        <w:numPr>
          <w:ilvl w:val="0"/>
          <w:numId w:val="6"/>
        </w:numPr>
        <w:ind w:firstLineChars="0"/>
        <w:outlineLvl w:val="1"/>
        <w:rPr>
          <w:b/>
        </w:rPr>
      </w:pPr>
      <w:r w:rsidRPr="0060705B">
        <w:rPr>
          <w:b/>
        </w:rPr>
        <w:t>北京BJ30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427C89" w14:paraId="0333DB27" w14:textId="77777777" w:rsidTr="00D04512">
        <w:trPr>
          <w:tblCellSpacing w:w="15" w:type="dxa"/>
        </w:trPr>
        <w:tc>
          <w:tcPr>
            <w:tcW w:w="0" w:type="auto"/>
            <w:tcBorders>
              <w:top w:val="nil"/>
              <w:left w:val="nil"/>
              <w:bottom w:val="nil"/>
              <w:right w:val="nil"/>
            </w:tcBorders>
            <w:hideMark/>
          </w:tcPr>
          <w:p w14:paraId="1DD02E34" w14:textId="77777777" w:rsidR="00C618C3" w:rsidRPr="00427C89" w:rsidRDefault="00C618C3" w:rsidP="00D04512">
            <w:pPr>
              <w:widowControl/>
              <w:jc w:val="left"/>
              <w:rPr>
                <w:rFonts w:ascii="宋体" w:eastAsia="宋体" w:hAnsi="宋体" w:cs="宋体"/>
                <w:kern w:val="0"/>
                <w:sz w:val="24"/>
              </w:rPr>
            </w:pPr>
          </w:p>
        </w:tc>
        <w:tc>
          <w:tcPr>
            <w:tcW w:w="0" w:type="auto"/>
            <w:tcBorders>
              <w:top w:val="nil"/>
              <w:left w:val="nil"/>
              <w:bottom w:val="nil"/>
              <w:right w:val="nil"/>
            </w:tcBorders>
            <w:hideMark/>
          </w:tcPr>
          <w:p w14:paraId="5689356A" w14:textId="77777777" w:rsidR="00C618C3" w:rsidRPr="00427C89" w:rsidRDefault="00C618C3" w:rsidP="00D04512">
            <w:pPr>
              <w:widowControl/>
              <w:jc w:val="left"/>
              <w:rPr>
                <w:rFonts w:ascii="微软雅黑" w:eastAsia="微软雅黑" w:hAnsi="微软雅黑" w:cs="宋体"/>
                <w:color w:val="000000"/>
                <w:kern w:val="0"/>
                <w:sz w:val="27"/>
                <w:szCs w:val="27"/>
              </w:rPr>
            </w:pPr>
            <w:r w:rsidRPr="00427C89">
              <w:rPr>
                <w:rFonts w:ascii="微软雅黑" w:eastAsia="微软雅黑" w:hAnsi="微软雅黑" w:cs="宋体"/>
                <w:noProof/>
                <w:color w:val="000000"/>
                <w:kern w:val="0"/>
                <w:sz w:val="27"/>
                <w:szCs w:val="27"/>
              </w:rPr>
              <w:drawing>
                <wp:inline distT="0" distB="0" distL="0" distR="0" wp14:anchorId="02C78900" wp14:editId="35B82E33">
                  <wp:extent cx="1800000" cy="1035542"/>
                  <wp:effectExtent l="0" t="0" r="0" b="0"/>
                  <wp:docPr id="18" name="图片 18" descr="http://58.246.65.10:8231/UploadFile/2021041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2104160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035542"/>
                          </a:xfrm>
                          <a:prstGeom prst="rect">
                            <a:avLst/>
                          </a:prstGeom>
                          <a:noFill/>
                          <a:ln>
                            <a:noFill/>
                          </a:ln>
                        </pic:spPr>
                      </pic:pic>
                    </a:graphicData>
                  </a:graphic>
                </wp:inline>
              </w:drawing>
            </w:r>
          </w:p>
        </w:tc>
        <w:tc>
          <w:tcPr>
            <w:tcW w:w="0" w:type="auto"/>
            <w:tcBorders>
              <w:top w:val="nil"/>
              <w:left w:val="nil"/>
              <w:bottom w:val="nil"/>
              <w:right w:val="nil"/>
            </w:tcBorders>
            <w:hideMark/>
          </w:tcPr>
          <w:p w14:paraId="68D30A02" w14:textId="77777777" w:rsidR="00C618C3" w:rsidRPr="00427C89" w:rsidRDefault="00C618C3" w:rsidP="00D04512">
            <w:pPr>
              <w:widowControl/>
              <w:jc w:val="left"/>
              <w:rPr>
                <w:rFonts w:ascii="微软雅黑" w:eastAsia="微软雅黑" w:hAnsi="微软雅黑" w:cs="宋体"/>
                <w:color w:val="000000"/>
                <w:kern w:val="0"/>
                <w:sz w:val="27"/>
                <w:szCs w:val="27"/>
              </w:rPr>
            </w:pPr>
          </w:p>
        </w:tc>
      </w:tr>
    </w:tbl>
    <w:p w14:paraId="776B1446" w14:textId="77777777" w:rsidR="00C618C3" w:rsidRDefault="00C618C3" w:rsidP="00203A99">
      <w:r>
        <w:t>4月16日，北京BJ30上市，新车共推3款，售价区间为10.58万-12.58万元。</w:t>
      </w:r>
    </w:p>
    <w:p w14:paraId="61F5A89B" w14:textId="77777777" w:rsidR="00C618C3" w:rsidRDefault="00C618C3" w:rsidP="00203A99">
      <w:r>
        <w:rPr>
          <w:rFonts w:hint="eastAsia"/>
        </w:rPr>
        <w:t>外观方面，新车采用五孔式进气格栅，搭配丰富的矩形元素。</w:t>
      </w:r>
    </w:p>
    <w:p w14:paraId="285237B9" w14:textId="77777777" w:rsidR="00C618C3" w:rsidRDefault="00C618C3" w:rsidP="00203A99">
      <w:r>
        <w:rPr>
          <w:rFonts w:hint="eastAsia"/>
        </w:rPr>
        <w:t>内饰方面，新车采用双色内饰设计，多种软质材料，</w:t>
      </w:r>
      <w:r>
        <w:t>7英寸液晶仪表盘和10.25英寸中控屏。</w:t>
      </w:r>
    </w:p>
    <w:p w14:paraId="75307FE2" w14:textId="77777777" w:rsidR="00C618C3" w:rsidRDefault="00C618C3" w:rsidP="00203A99">
      <w:r>
        <w:rPr>
          <w:rFonts w:hint="eastAsia"/>
        </w:rPr>
        <w:t>配置方面，新车配备</w:t>
      </w:r>
      <w:r>
        <w:t>360度全景影像、带感应记忆功能的电动后备厢、带加热/通风功能的电动调节真皮座椅、车内后视镜自动防眩目等。</w:t>
      </w:r>
    </w:p>
    <w:p w14:paraId="60A6EC79" w14:textId="77777777" w:rsidR="00C618C3" w:rsidRDefault="00C618C3" w:rsidP="00203A99">
      <w:r>
        <w:rPr>
          <w:rFonts w:hint="eastAsia"/>
        </w:rPr>
        <w:t>动力方面，新车搭载</w:t>
      </w:r>
      <w:r>
        <w:t>1.5T发动机，匹配6TIP变速箱。</w:t>
      </w:r>
    </w:p>
    <w:p w14:paraId="7ECAC308" w14:textId="77777777" w:rsidR="00C618C3" w:rsidRPr="0060705B" w:rsidRDefault="00C618C3" w:rsidP="00203A99">
      <w:pPr>
        <w:rPr>
          <w:rFonts w:cs="宋体"/>
          <w:b/>
          <w:bCs/>
          <w:i/>
          <w:iCs/>
        </w:rPr>
      </w:pPr>
      <w:r w:rsidRPr="007654C2">
        <w:rPr>
          <w:rFonts w:cs="宋体" w:hint="eastAsia"/>
          <w:b/>
          <w:bCs/>
          <w:i/>
          <w:iCs/>
        </w:rPr>
        <w:t>分析：。</w:t>
      </w:r>
    </w:p>
    <w:p w14:paraId="43A90B62" w14:textId="77777777" w:rsidR="00C618C3" w:rsidRPr="005E2FDB" w:rsidRDefault="00C618C3" w:rsidP="00203A99">
      <w:pPr>
        <w:pStyle w:val="a8"/>
        <w:numPr>
          <w:ilvl w:val="0"/>
          <w:numId w:val="6"/>
        </w:numPr>
        <w:ind w:firstLineChars="0"/>
        <w:outlineLvl w:val="1"/>
        <w:rPr>
          <w:b/>
        </w:rPr>
      </w:pPr>
      <w:r w:rsidRPr="005E2FDB">
        <w:rPr>
          <w:b/>
        </w:rPr>
        <w:t>北京现代全新途胜L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1D569D" w14:paraId="429520D5" w14:textId="77777777" w:rsidTr="00D04512">
        <w:trPr>
          <w:tblCellSpacing w:w="15" w:type="dxa"/>
        </w:trPr>
        <w:tc>
          <w:tcPr>
            <w:tcW w:w="0" w:type="auto"/>
            <w:tcBorders>
              <w:top w:val="nil"/>
              <w:left w:val="nil"/>
              <w:bottom w:val="nil"/>
              <w:right w:val="nil"/>
            </w:tcBorders>
            <w:hideMark/>
          </w:tcPr>
          <w:p w14:paraId="472683A5" w14:textId="77777777" w:rsidR="00C618C3" w:rsidRPr="001D569D" w:rsidRDefault="00C618C3" w:rsidP="00D04512">
            <w:pPr>
              <w:widowControl/>
              <w:jc w:val="left"/>
              <w:rPr>
                <w:rFonts w:ascii="宋体" w:eastAsia="宋体" w:hAnsi="宋体" w:cs="宋体"/>
                <w:kern w:val="0"/>
                <w:sz w:val="24"/>
              </w:rPr>
            </w:pPr>
          </w:p>
        </w:tc>
        <w:tc>
          <w:tcPr>
            <w:tcW w:w="0" w:type="auto"/>
            <w:tcBorders>
              <w:top w:val="nil"/>
              <w:left w:val="nil"/>
              <w:bottom w:val="nil"/>
              <w:right w:val="nil"/>
            </w:tcBorders>
            <w:hideMark/>
          </w:tcPr>
          <w:p w14:paraId="2B953100" w14:textId="77777777" w:rsidR="00C618C3" w:rsidRPr="001D569D" w:rsidRDefault="00C618C3" w:rsidP="00D04512">
            <w:pPr>
              <w:widowControl/>
              <w:jc w:val="left"/>
              <w:rPr>
                <w:rFonts w:ascii="微软雅黑" w:eastAsia="微软雅黑" w:hAnsi="微软雅黑" w:cs="宋体"/>
                <w:color w:val="000000"/>
                <w:kern w:val="0"/>
                <w:sz w:val="27"/>
                <w:szCs w:val="27"/>
              </w:rPr>
            </w:pPr>
            <w:r w:rsidRPr="001D569D">
              <w:rPr>
                <w:rFonts w:ascii="微软雅黑" w:eastAsia="微软雅黑" w:hAnsi="微软雅黑" w:cs="宋体"/>
                <w:noProof/>
                <w:color w:val="000000"/>
                <w:kern w:val="0"/>
                <w:sz w:val="27"/>
                <w:szCs w:val="27"/>
              </w:rPr>
              <w:drawing>
                <wp:inline distT="0" distB="0" distL="0" distR="0" wp14:anchorId="095118A6" wp14:editId="72A2708C">
                  <wp:extent cx="1800000" cy="972321"/>
                  <wp:effectExtent l="0" t="0" r="0" b="0"/>
                  <wp:docPr id="35" name="图片 35" descr="http://58.246.65.10:8231/UploadFile/2021041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104130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972321"/>
                          </a:xfrm>
                          <a:prstGeom prst="rect">
                            <a:avLst/>
                          </a:prstGeom>
                          <a:noFill/>
                          <a:ln>
                            <a:noFill/>
                          </a:ln>
                        </pic:spPr>
                      </pic:pic>
                    </a:graphicData>
                  </a:graphic>
                </wp:inline>
              </w:drawing>
            </w:r>
          </w:p>
        </w:tc>
        <w:tc>
          <w:tcPr>
            <w:tcW w:w="0" w:type="auto"/>
            <w:tcBorders>
              <w:top w:val="nil"/>
              <w:left w:val="nil"/>
              <w:bottom w:val="nil"/>
              <w:right w:val="nil"/>
            </w:tcBorders>
            <w:hideMark/>
          </w:tcPr>
          <w:p w14:paraId="1585A199" w14:textId="77777777" w:rsidR="00C618C3" w:rsidRPr="001D569D" w:rsidRDefault="00C618C3" w:rsidP="00D04512">
            <w:pPr>
              <w:widowControl/>
              <w:jc w:val="left"/>
              <w:rPr>
                <w:rFonts w:ascii="微软雅黑" w:eastAsia="微软雅黑" w:hAnsi="微软雅黑" w:cs="宋体"/>
                <w:color w:val="000000"/>
                <w:kern w:val="0"/>
                <w:sz w:val="27"/>
                <w:szCs w:val="27"/>
              </w:rPr>
            </w:pPr>
          </w:p>
        </w:tc>
      </w:tr>
    </w:tbl>
    <w:p w14:paraId="6E195255" w14:textId="77777777" w:rsidR="00C618C3" w:rsidRDefault="00C618C3" w:rsidP="00203A99">
      <w:r>
        <w:t>4月12日，北京现代全新途胜L上市，新车共推4款，售价区间为16.18万-20.18万元。</w:t>
      </w:r>
    </w:p>
    <w:p w14:paraId="5C78879B" w14:textId="77777777" w:rsidR="00C618C3" w:rsidRDefault="00C618C3" w:rsidP="00203A99">
      <w:r>
        <w:rPr>
          <w:rFonts w:hint="eastAsia"/>
        </w:rPr>
        <w:t>外观方面，新车采用全新前脸造型将格栅与日行灯融为一体，贯穿式尾灯组设计。</w:t>
      </w:r>
    </w:p>
    <w:p w14:paraId="16F7218C" w14:textId="77777777" w:rsidR="00C618C3" w:rsidRDefault="00C618C3" w:rsidP="00203A99">
      <w:r>
        <w:rPr>
          <w:rFonts w:hint="eastAsia"/>
        </w:rPr>
        <w:t>内饰方面，新车采用环抱式设计，全新的内嵌式</w:t>
      </w:r>
      <w:r>
        <w:t>10.25英寸TFT液晶仪表盘。</w:t>
      </w:r>
    </w:p>
    <w:p w14:paraId="21CEC257" w14:textId="77777777" w:rsidR="00C618C3" w:rsidRDefault="00C618C3" w:rsidP="00203A99">
      <w:r>
        <w:rPr>
          <w:rFonts w:hint="eastAsia"/>
        </w:rPr>
        <w:t>动力方面，新车搭载</w:t>
      </w:r>
      <w:r>
        <w:t>1.5T发动机，匹配7DCT变速箱。</w:t>
      </w:r>
    </w:p>
    <w:p w14:paraId="14024C37" w14:textId="77777777" w:rsidR="00C618C3" w:rsidRDefault="00C618C3" w:rsidP="00203A99">
      <w:pPr>
        <w:rPr>
          <w:rFonts w:cs="宋体"/>
          <w:b/>
          <w:bCs/>
          <w:i/>
          <w:iCs/>
        </w:rPr>
      </w:pPr>
      <w:r w:rsidRPr="007654C2">
        <w:rPr>
          <w:rFonts w:cs="宋体" w:hint="eastAsia"/>
          <w:b/>
          <w:bCs/>
          <w:i/>
          <w:iCs/>
        </w:rPr>
        <w:t>分析：。</w:t>
      </w:r>
    </w:p>
    <w:p w14:paraId="37328DD5" w14:textId="77777777" w:rsidR="00C618C3" w:rsidRPr="0060705B" w:rsidRDefault="00C618C3" w:rsidP="00203A99">
      <w:pPr>
        <w:pStyle w:val="a8"/>
        <w:numPr>
          <w:ilvl w:val="0"/>
          <w:numId w:val="6"/>
        </w:numPr>
        <w:ind w:firstLineChars="0"/>
        <w:outlineLvl w:val="1"/>
        <w:rPr>
          <w:b/>
        </w:rPr>
      </w:pPr>
      <w:r w:rsidRPr="0060705B">
        <w:rPr>
          <w:b/>
        </w:rPr>
        <w:t>吉利远景X3PRO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427C89" w14:paraId="09C81324" w14:textId="77777777" w:rsidTr="00D04512">
        <w:trPr>
          <w:tblCellSpacing w:w="15" w:type="dxa"/>
        </w:trPr>
        <w:tc>
          <w:tcPr>
            <w:tcW w:w="0" w:type="auto"/>
            <w:tcBorders>
              <w:top w:val="nil"/>
              <w:left w:val="nil"/>
              <w:bottom w:val="nil"/>
              <w:right w:val="nil"/>
            </w:tcBorders>
            <w:hideMark/>
          </w:tcPr>
          <w:p w14:paraId="2977F288" w14:textId="77777777" w:rsidR="00C618C3" w:rsidRPr="00427C89" w:rsidRDefault="00C618C3" w:rsidP="00D04512">
            <w:pPr>
              <w:widowControl/>
              <w:jc w:val="left"/>
              <w:rPr>
                <w:rFonts w:ascii="宋体" w:eastAsia="宋体" w:hAnsi="宋体" w:cs="宋体"/>
                <w:kern w:val="0"/>
                <w:sz w:val="24"/>
              </w:rPr>
            </w:pPr>
          </w:p>
        </w:tc>
        <w:tc>
          <w:tcPr>
            <w:tcW w:w="0" w:type="auto"/>
            <w:tcBorders>
              <w:top w:val="nil"/>
              <w:left w:val="nil"/>
              <w:bottom w:val="nil"/>
              <w:right w:val="nil"/>
            </w:tcBorders>
            <w:hideMark/>
          </w:tcPr>
          <w:p w14:paraId="79A01030" w14:textId="77777777" w:rsidR="00C618C3" w:rsidRPr="00427C89" w:rsidRDefault="00C618C3" w:rsidP="00D04512">
            <w:pPr>
              <w:widowControl/>
              <w:jc w:val="left"/>
              <w:rPr>
                <w:rFonts w:ascii="微软雅黑" w:eastAsia="微软雅黑" w:hAnsi="微软雅黑" w:cs="宋体"/>
                <w:color w:val="000000"/>
                <w:kern w:val="0"/>
                <w:sz w:val="27"/>
                <w:szCs w:val="27"/>
              </w:rPr>
            </w:pPr>
            <w:r w:rsidRPr="00427C89">
              <w:rPr>
                <w:rFonts w:ascii="微软雅黑" w:eastAsia="微软雅黑" w:hAnsi="微软雅黑" w:cs="宋体"/>
                <w:noProof/>
                <w:color w:val="000000"/>
                <w:kern w:val="0"/>
                <w:sz w:val="27"/>
                <w:szCs w:val="27"/>
              </w:rPr>
              <w:drawing>
                <wp:inline distT="0" distB="0" distL="0" distR="0" wp14:anchorId="2617C606" wp14:editId="0912A84D">
                  <wp:extent cx="1800000" cy="985075"/>
                  <wp:effectExtent l="0" t="0" r="0" b="5715"/>
                  <wp:docPr id="17" name="图片 17" descr="http://58.246.65.10:8231/UploadFile/202104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210416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0000" cy="985075"/>
                          </a:xfrm>
                          <a:prstGeom prst="rect">
                            <a:avLst/>
                          </a:prstGeom>
                          <a:noFill/>
                          <a:ln>
                            <a:noFill/>
                          </a:ln>
                        </pic:spPr>
                      </pic:pic>
                    </a:graphicData>
                  </a:graphic>
                </wp:inline>
              </w:drawing>
            </w:r>
          </w:p>
        </w:tc>
        <w:tc>
          <w:tcPr>
            <w:tcW w:w="0" w:type="auto"/>
            <w:tcBorders>
              <w:top w:val="nil"/>
              <w:left w:val="nil"/>
              <w:bottom w:val="nil"/>
              <w:right w:val="nil"/>
            </w:tcBorders>
            <w:hideMark/>
          </w:tcPr>
          <w:p w14:paraId="0C99F7E7" w14:textId="77777777" w:rsidR="00C618C3" w:rsidRPr="00427C89" w:rsidRDefault="00C618C3" w:rsidP="00D04512">
            <w:pPr>
              <w:widowControl/>
              <w:jc w:val="left"/>
              <w:rPr>
                <w:rFonts w:ascii="微软雅黑" w:eastAsia="微软雅黑" w:hAnsi="微软雅黑" w:cs="宋体"/>
                <w:color w:val="000000"/>
                <w:kern w:val="0"/>
                <w:sz w:val="27"/>
                <w:szCs w:val="27"/>
              </w:rPr>
            </w:pPr>
          </w:p>
        </w:tc>
      </w:tr>
    </w:tbl>
    <w:p w14:paraId="5B9304B9" w14:textId="77777777" w:rsidR="00C618C3" w:rsidRDefault="00C618C3" w:rsidP="00203A99">
      <w:r>
        <w:t>4月15日，吉利远景X3PRO上市，新车共推3款，售价区间为4.99万-6.89万元。</w:t>
      </w:r>
    </w:p>
    <w:p w14:paraId="32291356" w14:textId="77777777" w:rsidR="00C618C3" w:rsidRDefault="00C618C3" w:rsidP="00203A99">
      <w:r>
        <w:rPr>
          <w:rFonts w:hint="eastAsia"/>
        </w:rPr>
        <w:t>外观方面，新车采用盾型前格栅，内部加入黑色吉利</w:t>
      </w:r>
      <w:r>
        <w:t>LOGO，搭配边缘粗犷镀铬饰条。</w:t>
      </w:r>
    </w:p>
    <w:p w14:paraId="6CD793D2" w14:textId="77777777" w:rsidR="00C618C3" w:rsidRDefault="00C618C3" w:rsidP="00203A99">
      <w:r>
        <w:rPr>
          <w:rFonts w:hint="eastAsia"/>
        </w:rPr>
        <w:t>内饰方面，新车采用黑</w:t>
      </w:r>
      <w:r>
        <w:t>+红内饰色调，车门把手、空调出风口以及挡把周围加以香槟金拉丝装饰面板装饰。</w:t>
      </w:r>
    </w:p>
    <w:p w14:paraId="254EC75E" w14:textId="77777777" w:rsidR="00C618C3" w:rsidRDefault="00C618C3" w:rsidP="00203A99">
      <w:r>
        <w:rPr>
          <w:rFonts w:hint="eastAsia"/>
        </w:rPr>
        <w:t>动力方面，新车搭载</w:t>
      </w:r>
      <w:r>
        <w:t>1.5L发动机，匹配5MT和CVT变速箱。</w:t>
      </w:r>
    </w:p>
    <w:p w14:paraId="5A432029" w14:textId="77777777" w:rsidR="00C618C3" w:rsidRDefault="00C618C3" w:rsidP="00203A99">
      <w:pPr>
        <w:rPr>
          <w:rFonts w:cs="宋体"/>
          <w:b/>
          <w:bCs/>
          <w:i/>
          <w:iCs/>
        </w:rPr>
      </w:pPr>
      <w:r w:rsidRPr="007654C2">
        <w:rPr>
          <w:rFonts w:cs="宋体" w:hint="eastAsia"/>
          <w:b/>
          <w:bCs/>
          <w:i/>
          <w:iCs/>
        </w:rPr>
        <w:t>分析：。</w:t>
      </w:r>
    </w:p>
    <w:p w14:paraId="2C978E91" w14:textId="77777777" w:rsidR="00C618C3" w:rsidRPr="005E2FDB" w:rsidRDefault="00C618C3" w:rsidP="00203A99">
      <w:pPr>
        <w:pStyle w:val="a8"/>
        <w:numPr>
          <w:ilvl w:val="0"/>
          <w:numId w:val="6"/>
        </w:numPr>
        <w:ind w:firstLineChars="0"/>
        <w:outlineLvl w:val="1"/>
        <w:rPr>
          <w:b/>
        </w:rPr>
      </w:pPr>
      <w:r w:rsidRPr="005E2FDB">
        <w:rPr>
          <w:b/>
        </w:rPr>
        <w:t>捷途X70PLUS诸葛版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1D569D" w14:paraId="27DAC944" w14:textId="77777777" w:rsidTr="00D04512">
        <w:trPr>
          <w:tblCellSpacing w:w="15" w:type="dxa"/>
        </w:trPr>
        <w:tc>
          <w:tcPr>
            <w:tcW w:w="0" w:type="auto"/>
            <w:tcBorders>
              <w:top w:val="nil"/>
              <w:left w:val="nil"/>
              <w:bottom w:val="nil"/>
              <w:right w:val="nil"/>
            </w:tcBorders>
            <w:hideMark/>
          </w:tcPr>
          <w:p w14:paraId="4D45220C" w14:textId="77777777" w:rsidR="00C618C3" w:rsidRPr="001D569D" w:rsidRDefault="00C618C3" w:rsidP="00D04512">
            <w:pPr>
              <w:widowControl/>
              <w:jc w:val="left"/>
              <w:rPr>
                <w:rFonts w:ascii="宋体" w:eastAsia="宋体" w:hAnsi="宋体" w:cs="宋体"/>
                <w:kern w:val="0"/>
                <w:sz w:val="24"/>
              </w:rPr>
            </w:pPr>
          </w:p>
        </w:tc>
        <w:tc>
          <w:tcPr>
            <w:tcW w:w="0" w:type="auto"/>
            <w:tcBorders>
              <w:top w:val="nil"/>
              <w:left w:val="nil"/>
              <w:bottom w:val="nil"/>
              <w:right w:val="nil"/>
            </w:tcBorders>
            <w:hideMark/>
          </w:tcPr>
          <w:p w14:paraId="70380A3C" w14:textId="77777777" w:rsidR="00C618C3" w:rsidRPr="001D569D" w:rsidRDefault="00C618C3" w:rsidP="00D04512">
            <w:pPr>
              <w:widowControl/>
              <w:jc w:val="left"/>
              <w:rPr>
                <w:rFonts w:ascii="微软雅黑" w:eastAsia="微软雅黑" w:hAnsi="微软雅黑" w:cs="宋体"/>
                <w:color w:val="000000"/>
                <w:kern w:val="0"/>
                <w:sz w:val="27"/>
                <w:szCs w:val="27"/>
              </w:rPr>
            </w:pPr>
            <w:r w:rsidRPr="001D569D">
              <w:rPr>
                <w:rFonts w:ascii="微软雅黑" w:eastAsia="微软雅黑" w:hAnsi="微软雅黑" w:cs="宋体"/>
                <w:noProof/>
                <w:color w:val="000000"/>
                <w:kern w:val="0"/>
                <w:sz w:val="27"/>
                <w:szCs w:val="27"/>
              </w:rPr>
              <w:drawing>
                <wp:inline distT="0" distB="0" distL="0" distR="0" wp14:anchorId="4B18367D" wp14:editId="7ED8D5EA">
                  <wp:extent cx="1800000" cy="943568"/>
                  <wp:effectExtent l="0" t="0" r="0" b="9525"/>
                  <wp:docPr id="10" name="图片 10" descr="http://58.246.65.10:8231/UploadFile/2021041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2104130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943568"/>
                          </a:xfrm>
                          <a:prstGeom prst="rect">
                            <a:avLst/>
                          </a:prstGeom>
                          <a:noFill/>
                          <a:ln>
                            <a:noFill/>
                          </a:ln>
                        </pic:spPr>
                      </pic:pic>
                    </a:graphicData>
                  </a:graphic>
                </wp:inline>
              </w:drawing>
            </w:r>
          </w:p>
        </w:tc>
        <w:tc>
          <w:tcPr>
            <w:tcW w:w="0" w:type="auto"/>
            <w:tcBorders>
              <w:top w:val="nil"/>
              <w:left w:val="nil"/>
              <w:bottom w:val="nil"/>
              <w:right w:val="nil"/>
            </w:tcBorders>
            <w:hideMark/>
          </w:tcPr>
          <w:p w14:paraId="30EDA4DF" w14:textId="77777777" w:rsidR="00C618C3" w:rsidRPr="001D569D" w:rsidRDefault="00C618C3" w:rsidP="00D04512">
            <w:pPr>
              <w:widowControl/>
              <w:jc w:val="left"/>
              <w:rPr>
                <w:rFonts w:ascii="微软雅黑" w:eastAsia="微软雅黑" w:hAnsi="微软雅黑" w:cs="宋体"/>
                <w:color w:val="000000"/>
                <w:kern w:val="0"/>
                <w:sz w:val="27"/>
                <w:szCs w:val="27"/>
              </w:rPr>
            </w:pPr>
          </w:p>
        </w:tc>
      </w:tr>
    </w:tbl>
    <w:p w14:paraId="0F680FC5" w14:textId="77777777" w:rsidR="00C618C3" w:rsidRDefault="00C618C3" w:rsidP="00203A99">
      <w:r>
        <w:t>4月12日，捷途X70PLUS诸葛版上市，新车共推3款，售价区间为13.99万-15.29万元。</w:t>
      </w:r>
    </w:p>
    <w:p w14:paraId="2631B8C8" w14:textId="77777777" w:rsidR="00C618C3" w:rsidRDefault="00C618C3" w:rsidP="00203A99">
      <w:r>
        <w:rPr>
          <w:rFonts w:hint="eastAsia"/>
        </w:rPr>
        <w:t>外观方面，新车与现款车型基本保持一致。</w:t>
      </w:r>
    </w:p>
    <w:p w14:paraId="5C8A9DAE" w14:textId="77777777" w:rsidR="00C618C3" w:rsidRDefault="00C618C3" w:rsidP="00203A99">
      <w:r>
        <w:rPr>
          <w:rFonts w:hint="eastAsia"/>
        </w:rPr>
        <w:t>内饰方面，新车采用大面积的皮革包裹与镀铬材质装饰。</w:t>
      </w:r>
    </w:p>
    <w:p w14:paraId="4CD011EC" w14:textId="77777777" w:rsidR="00C618C3" w:rsidRDefault="00C618C3" w:rsidP="00203A99">
      <w:r>
        <w:rPr>
          <w:rFonts w:hint="eastAsia"/>
        </w:rPr>
        <w:t>动力方面，新车搭载</w:t>
      </w:r>
      <w:r>
        <w:t>1.6T发动机，匹配7DCT变速箱。</w:t>
      </w:r>
    </w:p>
    <w:p w14:paraId="654C7249" w14:textId="77777777" w:rsidR="00C618C3" w:rsidRDefault="00C618C3" w:rsidP="00203A99">
      <w:pPr>
        <w:rPr>
          <w:rFonts w:cs="宋体"/>
          <w:b/>
          <w:bCs/>
          <w:i/>
          <w:iCs/>
        </w:rPr>
      </w:pPr>
      <w:r w:rsidRPr="007654C2">
        <w:rPr>
          <w:rFonts w:cs="宋体" w:hint="eastAsia"/>
          <w:b/>
          <w:bCs/>
          <w:i/>
          <w:iCs/>
        </w:rPr>
        <w:t>分析：。</w:t>
      </w:r>
    </w:p>
    <w:p w14:paraId="40C93568" w14:textId="77777777" w:rsidR="00C618C3" w:rsidRDefault="00C618C3" w:rsidP="00203A99">
      <w:pPr>
        <w:pStyle w:val="a8"/>
        <w:numPr>
          <w:ilvl w:val="0"/>
          <w:numId w:val="6"/>
        </w:numPr>
        <w:ind w:firstLineChars="0"/>
        <w:outlineLvl w:val="1"/>
      </w:pPr>
      <w:r w:rsidRPr="005E2FDB">
        <w:rPr>
          <w:b/>
        </w:rPr>
        <w:t>凌宝COCO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1D569D" w14:paraId="2EF4EFFA" w14:textId="77777777" w:rsidTr="00D04512">
        <w:trPr>
          <w:tblCellSpacing w:w="15" w:type="dxa"/>
        </w:trPr>
        <w:tc>
          <w:tcPr>
            <w:tcW w:w="0" w:type="auto"/>
            <w:tcBorders>
              <w:top w:val="nil"/>
              <w:left w:val="nil"/>
              <w:bottom w:val="nil"/>
              <w:right w:val="nil"/>
            </w:tcBorders>
            <w:hideMark/>
          </w:tcPr>
          <w:p w14:paraId="0212BD4A" w14:textId="77777777" w:rsidR="00C618C3" w:rsidRPr="001D569D" w:rsidRDefault="00C618C3" w:rsidP="00D04512">
            <w:pPr>
              <w:widowControl/>
              <w:jc w:val="left"/>
              <w:rPr>
                <w:rFonts w:ascii="宋体" w:eastAsia="宋体" w:hAnsi="宋体" w:cs="宋体"/>
                <w:kern w:val="0"/>
                <w:sz w:val="24"/>
              </w:rPr>
            </w:pPr>
          </w:p>
        </w:tc>
        <w:tc>
          <w:tcPr>
            <w:tcW w:w="0" w:type="auto"/>
            <w:tcBorders>
              <w:top w:val="nil"/>
              <w:left w:val="nil"/>
              <w:bottom w:val="nil"/>
              <w:right w:val="nil"/>
            </w:tcBorders>
            <w:hideMark/>
          </w:tcPr>
          <w:p w14:paraId="23F45F94" w14:textId="77777777" w:rsidR="00C618C3" w:rsidRPr="001D569D" w:rsidRDefault="00C618C3" w:rsidP="00D04512">
            <w:pPr>
              <w:widowControl/>
              <w:jc w:val="left"/>
              <w:rPr>
                <w:rFonts w:ascii="微软雅黑" w:eastAsia="微软雅黑" w:hAnsi="微软雅黑" w:cs="宋体"/>
                <w:color w:val="000000"/>
                <w:kern w:val="0"/>
                <w:sz w:val="27"/>
                <w:szCs w:val="27"/>
              </w:rPr>
            </w:pPr>
            <w:r w:rsidRPr="001D569D">
              <w:rPr>
                <w:rFonts w:ascii="微软雅黑" w:eastAsia="微软雅黑" w:hAnsi="微软雅黑" w:cs="宋体"/>
                <w:noProof/>
                <w:color w:val="000000"/>
                <w:kern w:val="0"/>
                <w:sz w:val="27"/>
                <w:szCs w:val="27"/>
              </w:rPr>
              <w:drawing>
                <wp:inline distT="0" distB="0" distL="0" distR="0" wp14:anchorId="47E3D506" wp14:editId="3785A84C">
                  <wp:extent cx="1800000" cy="1071000"/>
                  <wp:effectExtent l="0" t="0" r="0" b="0"/>
                  <wp:docPr id="36" name="图片 36" descr="http://58.246.65.10:8231/UploadFile/202104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10413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0000" cy="1071000"/>
                          </a:xfrm>
                          <a:prstGeom prst="rect">
                            <a:avLst/>
                          </a:prstGeom>
                          <a:noFill/>
                          <a:ln>
                            <a:noFill/>
                          </a:ln>
                        </pic:spPr>
                      </pic:pic>
                    </a:graphicData>
                  </a:graphic>
                </wp:inline>
              </w:drawing>
            </w:r>
          </w:p>
        </w:tc>
        <w:tc>
          <w:tcPr>
            <w:tcW w:w="0" w:type="auto"/>
            <w:tcBorders>
              <w:top w:val="nil"/>
              <w:left w:val="nil"/>
              <w:bottom w:val="nil"/>
              <w:right w:val="nil"/>
            </w:tcBorders>
            <w:hideMark/>
          </w:tcPr>
          <w:p w14:paraId="7103843C" w14:textId="77777777" w:rsidR="00C618C3" w:rsidRPr="001D569D" w:rsidRDefault="00C618C3" w:rsidP="00D04512">
            <w:pPr>
              <w:widowControl/>
              <w:jc w:val="left"/>
              <w:rPr>
                <w:rFonts w:ascii="微软雅黑" w:eastAsia="微软雅黑" w:hAnsi="微软雅黑" w:cs="宋体"/>
                <w:color w:val="000000"/>
                <w:kern w:val="0"/>
                <w:sz w:val="27"/>
                <w:szCs w:val="27"/>
              </w:rPr>
            </w:pPr>
          </w:p>
        </w:tc>
      </w:tr>
    </w:tbl>
    <w:p w14:paraId="05A71F2B" w14:textId="77777777" w:rsidR="00C618C3" w:rsidRDefault="00C618C3" w:rsidP="00203A99">
      <w:r>
        <w:t>4月12日，凌宝COCO上市，新车共推2款，售价区间为2.68万-3.18万元。</w:t>
      </w:r>
    </w:p>
    <w:p w14:paraId="776363D3" w14:textId="77777777" w:rsidR="00C618C3" w:rsidRDefault="00C618C3" w:rsidP="00203A99">
      <w:r>
        <w:rPr>
          <w:rFonts w:hint="eastAsia"/>
        </w:rPr>
        <w:t>外观方面，新车采用方正和立体感的车头设计，长条形的中网两端连接长方形车灯。</w:t>
      </w:r>
    </w:p>
    <w:p w14:paraId="3AF98020" w14:textId="77777777" w:rsidR="00C618C3" w:rsidRDefault="00C618C3" w:rsidP="00203A99">
      <w:r>
        <w:rPr>
          <w:rFonts w:hint="eastAsia"/>
        </w:rPr>
        <w:t>配置方面，新车配备胎压监测、驾驶模式切换、倒车雷达。</w:t>
      </w:r>
    </w:p>
    <w:p w14:paraId="10B529D0" w14:textId="77777777" w:rsidR="00C618C3" w:rsidRDefault="00C618C3" w:rsidP="00203A99">
      <w:r>
        <w:rPr>
          <w:rFonts w:hint="eastAsia"/>
        </w:rPr>
        <w:t>动力方面，新车搭载电动机，</w:t>
      </w:r>
      <w:r>
        <w:t>NEDC续航里程为120km。</w:t>
      </w:r>
    </w:p>
    <w:p w14:paraId="1111D068" w14:textId="77777777" w:rsidR="00C618C3" w:rsidRDefault="00C618C3" w:rsidP="00203A99">
      <w:pPr>
        <w:rPr>
          <w:rFonts w:cs="宋体"/>
          <w:b/>
          <w:bCs/>
          <w:i/>
          <w:iCs/>
        </w:rPr>
      </w:pPr>
      <w:r w:rsidRPr="007654C2">
        <w:rPr>
          <w:rFonts w:cs="宋体" w:hint="eastAsia"/>
          <w:b/>
          <w:bCs/>
          <w:i/>
          <w:iCs/>
        </w:rPr>
        <w:t>分析：。</w:t>
      </w:r>
    </w:p>
    <w:p w14:paraId="7374CFF7" w14:textId="77777777" w:rsidR="00C618C3" w:rsidRPr="005E2FDB" w:rsidRDefault="00C618C3" w:rsidP="00203A99">
      <w:pPr>
        <w:pStyle w:val="a8"/>
        <w:numPr>
          <w:ilvl w:val="0"/>
          <w:numId w:val="6"/>
        </w:numPr>
        <w:ind w:firstLineChars="0"/>
        <w:outlineLvl w:val="1"/>
        <w:rPr>
          <w:b/>
        </w:rPr>
      </w:pPr>
      <w:r w:rsidRPr="005E2FDB">
        <w:rPr>
          <w:b/>
        </w:rPr>
        <w:t>零跑T03新车型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6669B1" w14:paraId="0607BD9C" w14:textId="77777777" w:rsidTr="00D04512">
        <w:trPr>
          <w:tblCellSpacing w:w="15" w:type="dxa"/>
        </w:trPr>
        <w:tc>
          <w:tcPr>
            <w:tcW w:w="0" w:type="auto"/>
            <w:tcBorders>
              <w:top w:val="nil"/>
              <w:left w:val="nil"/>
              <w:bottom w:val="nil"/>
              <w:right w:val="nil"/>
            </w:tcBorders>
            <w:hideMark/>
          </w:tcPr>
          <w:p w14:paraId="635B1AAF" w14:textId="77777777" w:rsidR="00C618C3" w:rsidRPr="006669B1" w:rsidRDefault="00C618C3" w:rsidP="00D04512">
            <w:pPr>
              <w:widowControl/>
              <w:jc w:val="left"/>
              <w:rPr>
                <w:rFonts w:ascii="宋体" w:eastAsia="宋体" w:hAnsi="宋体" w:cs="宋体"/>
                <w:kern w:val="0"/>
                <w:sz w:val="24"/>
              </w:rPr>
            </w:pPr>
          </w:p>
        </w:tc>
        <w:tc>
          <w:tcPr>
            <w:tcW w:w="0" w:type="auto"/>
            <w:tcBorders>
              <w:top w:val="nil"/>
              <w:left w:val="nil"/>
              <w:bottom w:val="nil"/>
              <w:right w:val="nil"/>
            </w:tcBorders>
            <w:hideMark/>
          </w:tcPr>
          <w:p w14:paraId="391B9167" w14:textId="77777777" w:rsidR="00C618C3" w:rsidRPr="006669B1" w:rsidRDefault="00C618C3" w:rsidP="00D04512">
            <w:pPr>
              <w:widowControl/>
              <w:jc w:val="left"/>
              <w:rPr>
                <w:rFonts w:ascii="微软雅黑" w:eastAsia="微软雅黑" w:hAnsi="微软雅黑" w:cs="宋体"/>
                <w:color w:val="000000"/>
                <w:kern w:val="0"/>
                <w:sz w:val="27"/>
                <w:szCs w:val="27"/>
              </w:rPr>
            </w:pPr>
            <w:r w:rsidRPr="006669B1">
              <w:rPr>
                <w:rFonts w:ascii="微软雅黑" w:eastAsia="微软雅黑" w:hAnsi="微软雅黑" w:cs="宋体"/>
                <w:noProof/>
                <w:color w:val="000000"/>
                <w:kern w:val="0"/>
                <w:sz w:val="27"/>
                <w:szCs w:val="27"/>
              </w:rPr>
              <w:drawing>
                <wp:inline distT="0" distB="0" distL="0" distR="0" wp14:anchorId="08AA25C5" wp14:editId="1FCFC927">
                  <wp:extent cx="1800000" cy="909278"/>
                  <wp:effectExtent l="0" t="0" r="0" b="5715"/>
                  <wp:docPr id="42" name="图片 42" descr="http://58.246.65.10:8231/UploadFile/202104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104100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0000" cy="909278"/>
                          </a:xfrm>
                          <a:prstGeom prst="rect">
                            <a:avLst/>
                          </a:prstGeom>
                          <a:noFill/>
                          <a:ln>
                            <a:noFill/>
                          </a:ln>
                        </pic:spPr>
                      </pic:pic>
                    </a:graphicData>
                  </a:graphic>
                </wp:inline>
              </w:drawing>
            </w:r>
          </w:p>
        </w:tc>
        <w:tc>
          <w:tcPr>
            <w:tcW w:w="0" w:type="auto"/>
            <w:tcBorders>
              <w:top w:val="nil"/>
              <w:left w:val="nil"/>
              <w:bottom w:val="nil"/>
              <w:right w:val="nil"/>
            </w:tcBorders>
            <w:hideMark/>
          </w:tcPr>
          <w:p w14:paraId="71A5F07C" w14:textId="77777777" w:rsidR="00C618C3" w:rsidRPr="006669B1" w:rsidRDefault="00C618C3" w:rsidP="00D04512">
            <w:pPr>
              <w:widowControl/>
              <w:jc w:val="left"/>
              <w:rPr>
                <w:rFonts w:ascii="微软雅黑" w:eastAsia="微软雅黑" w:hAnsi="微软雅黑" w:cs="宋体"/>
                <w:color w:val="000000"/>
                <w:kern w:val="0"/>
                <w:sz w:val="27"/>
                <w:szCs w:val="27"/>
              </w:rPr>
            </w:pPr>
          </w:p>
        </w:tc>
      </w:tr>
    </w:tbl>
    <w:p w14:paraId="7201C72F" w14:textId="77777777" w:rsidR="00C618C3" w:rsidRDefault="00C618C3" w:rsidP="00203A99">
      <w:r>
        <w:t>4月9日，零跑T03新车型上市，新车共推2款，补贴后售价区间为7.18万-7.58万元，享受国补1.64万元。</w:t>
      </w:r>
    </w:p>
    <w:p w14:paraId="49435B26" w14:textId="77777777" w:rsidR="00C618C3" w:rsidRDefault="00C618C3" w:rsidP="00203A99">
      <w:r>
        <w:rPr>
          <w:rFonts w:hint="eastAsia"/>
        </w:rPr>
        <w:t>外观方面，新车与现款车型基本保持一致。</w:t>
      </w:r>
    </w:p>
    <w:p w14:paraId="380C8B0F" w14:textId="77777777" w:rsidR="00C618C3" w:rsidRDefault="00C618C3" w:rsidP="00203A99">
      <w:r>
        <w:rPr>
          <w:rFonts w:hint="eastAsia"/>
        </w:rPr>
        <w:t>配置方面，新车配备全液晶仪表、倒车影像、仿皮座椅和全景天窗等。</w:t>
      </w:r>
    </w:p>
    <w:p w14:paraId="543F9883" w14:textId="77777777" w:rsidR="00C618C3" w:rsidRDefault="00C618C3" w:rsidP="00203A99">
      <w:r>
        <w:rPr>
          <w:rFonts w:hint="eastAsia"/>
        </w:rPr>
        <w:t>动力方面，新车搭载电动机，</w:t>
      </w:r>
      <w:r>
        <w:t>NEDC续航里程为403km。</w:t>
      </w:r>
    </w:p>
    <w:p w14:paraId="26CAC02B" w14:textId="77777777" w:rsidR="00C618C3" w:rsidRDefault="00C618C3" w:rsidP="00203A99">
      <w:pPr>
        <w:rPr>
          <w:rFonts w:cs="宋体"/>
          <w:b/>
          <w:bCs/>
          <w:i/>
          <w:iCs/>
        </w:rPr>
      </w:pPr>
      <w:r w:rsidRPr="007654C2">
        <w:rPr>
          <w:rFonts w:cs="宋体" w:hint="eastAsia"/>
          <w:b/>
          <w:bCs/>
          <w:i/>
          <w:iCs/>
        </w:rPr>
        <w:t>分析：。</w:t>
      </w:r>
    </w:p>
    <w:p w14:paraId="4B3AFEA6" w14:textId="77777777" w:rsidR="00C618C3" w:rsidRPr="005E2FDB" w:rsidRDefault="00C618C3" w:rsidP="00203A99">
      <w:pPr>
        <w:pStyle w:val="a8"/>
        <w:numPr>
          <w:ilvl w:val="0"/>
          <w:numId w:val="6"/>
        </w:numPr>
        <w:ind w:firstLineChars="0"/>
        <w:outlineLvl w:val="1"/>
        <w:rPr>
          <w:b/>
        </w:rPr>
      </w:pPr>
      <w:r w:rsidRPr="005E2FDB">
        <w:rPr>
          <w:b/>
        </w:rPr>
        <w:t>上汽大通G50PLUS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6669B1" w14:paraId="197547F0" w14:textId="77777777" w:rsidTr="00D04512">
        <w:trPr>
          <w:tblCellSpacing w:w="15" w:type="dxa"/>
        </w:trPr>
        <w:tc>
          <w:tcPr>
            <w:tcW w:w="0" w:type="auto"/>
            <w:tcBorders>
              <w:top w:val="nil"/>
              <w:left w:val="nil"/>
              <w:bottom w:val="nil"/>
              <w:right w:val="nil"/>
            </w:tcBorders>
            <w:hideMark/>
          </w:tcPr>
          <w:p w14:paraId="3147F5A8" w14:textId="77777777" w:rsidR="00C618C3" w:rsidRPr="006669B1" w:rsidRDefault="00C618C3" w:rsidP="00D04512">
            <w:pPr>
              <w:widowControl/>
              <w:jc w:val="left"/>
              <w:rPr>
                <w:rFonts w:ascii="宋体" w:eastAsia="宋体" w:hAnsi="宋体" w:cs="宋体"/>
                <w:kern w:val="0"/>
                <w:sz w:val="24"/>
              </w:rPr>
            </w:pPr>
          </w:p>
        </w:tc>
        <w:tc>
          <w:tcPr>
            <w:tcW w:w="0" w:type="auto"/>
            <w:tcBorders>
              <w:top w:val="nil"/>
              <w:left w:val="nil"/>
              <w:bottom w:val="nil"/>
              <w:right w:val="nil"/>
            </w:tcBorders>
            <w:hideMark/>
          </w:tcPr>
          <w:p w14:paraId="30A7EF38" w14:textId="77777777" w:rsidR="00C618C3" w:rsidRPr="006669B1" w:rsidRDefault="00C618C3" w:rsidP="00D04512">
            <w:pPr>
              <w:widowControl/>
              <w:jc w:val="left"/>
              <w:rPr>
                <w:rFonts w:ascii="微软雅黑" w:eastAsia="微软雅黑" w:hAnsi="微软雅黑" w:cs="宋体"/>
                <w:color w:val="000000"/>
                <w:kern w:val="0"/>
                <w:sz w:val="27"/>
                <w:szCs w:val="27"/>
              </w:rPr>
            </w:pPr>
            <w:r w:rsidRPr="006669B1">
              <w:rPr>
                <w:rFonts w:ascii="微软雅黑" w:eastAsia="微软雅黑" w:hAnsi="微软雅黑" w:cs="宋体"/>
                <w:noProof/>
                <w:color w:val="000000"/>
                <w:kern w:val="0"/>
                <w:sz w:val="27"/>
                <w:szCs w:val="27"/>
              </w:rPr>
              <w:drawing>
                <wp:inline distT="0" distB="0" distL="0" distR="0" wp14:anchorId="45A06433" wp14:editId="5E7BA04D">
                  <wp:extent cx="1800000" cy="922059"/>
                  <wp:effectExtent l="0" t="0" r="0" b="0"/>
                  <wp:docPr id="7" name="图片 7" descr="http://58.246.65.10:8231/UploadFile/202104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104100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00000" cy="922059"/>
                          </a:xfrm>
                          <a:prstGeom prst="rect">
                            <a:avLst/>
                          </a:prstGeom>
                          <a:noFill/>
                          <a:ln>
                            <a:noFill/>
                          </a:ln>
                        </pic:spPr>
                      </pic:pic>
                    </a:graphicData>
                  </a:graphic>
                </wp:inline>
              </w:drawing>
            </w:r>
          </w:p>
        </w:tc>
        <w:tc>
          <w:tcPr>
            <w:tcW w:w="0" w:type="auto"/>
            <w:tcBorders>
              <w:top w:val="nil"/>
              <w:left w:val="nil"/>
              <w:bottom w:val="nil"/>
              <w:right w:val="nil"/>
            </w:tcBorders>
            <w:hideMark/>
          </w:tcPr>
          <w:p w14:paraId="3591123C" w14:textId="77777777" w:rsidR="00C618C3" w:rsidRPr="006669B1" w:rsidRDefault="00C618C3" w:rsidP="00D04512">
            <w:pPr>
              <w:widowControl/>
              <w:jc w:val="left"/>
              <w:rPr>
                <w:rFonts w:ascii="微软雅黑" w:eastAsia="微软雅黑" w:hAnsi="微软雅黑" w:cs="宋体"/>
                <w:color w:val="000000"/>
                <w:kern w:val="0"/>
                <w:sz w:val="27"/>
                <w:szCs w:val="27"/>
              </w:rPr>
            </w:pPr>
          </w:p>
        </w:tc>
      </w:tr>
    </w:tbl>
    <w:p w14:paraId="4355883F" w14:textId="77777777" w:rsidR="00C618C3" w:rsidRDefault="00C618C3" w:rsidP="00203A99">
      <w:r>
        <w:t>4月10日，上汽大通G50PLUS上市，新车共推6款，售价区间为10.98万-16.58万元。</w:t>
      </w:r>
    </w:p>
    <w:p w14:paraId="4358AC5B" w14:textId="77777777" w:rsidR="00C618C3" w:rsidRDefault="00C618C3" w:rsidP="00203A99">
      <w:r>
        <w:rPr>
          <w:rFonts w:hint="eastAsia"/>
        </w:rPr>
        <w:t>外观方面，新车采用最新家族化前脸，大面积横幅式的镀铬格栅，</w:t>
      </w:r>
      <w:r>
        <w:t>LED前后大灯组。</w:t>
      </w:r>
    </w:p>
    <w:p w14:paraId="3BD9063C" w14:textId="77777777" w:rsidR="00C618C3" w:rsidRDefault="00C618C3" w:rsidP="00203A99">
      <w:r>
        <w:rPr>
          <w:rFonts w:hint="eastAsia"/>
        </w:rPr>
        <w:t>内饰方面，新车采用</w:t>
      </w:r>
      <w:r>
        <w:t>12.3英寸的液晶仪表和12.3英寸的悬浮式触控屏。</w:t>
      </w:r>
    </w:p>
    <w:p w14:paraId="0FD10A36" w14:textId="77777777" w:rsidR="00C618C3" w:rsidRDefault="00C618C3" w:rsidP="00203A99">
      <w:r>
        <w:rPr>
          <w:rFonts w:hint="eastAsia"/>
        </w:rPr>
        <w:t>配置方面，新车配备</w:t>
      </w:r>
      <w:r>
        <w:t>HUD抬头显示、无线充电、全景影像等。</w:t>
      </w:r>
    </w:p>
    <w:p w14:paraId="618167FF" w14:textId="77777777" w:rsidR="00C618C3" w:rsidRDefault="00C618C3" w:rsidP="00203A99">
      <w:r>
        <w:rPr>
          <w:rFonts w:hint="eastAsia"/>
        </w:rPr>
        <w:t>动力方面，新车搭载</w:t>
      </w:r>
      <w:r>
        <w:t>1.5T发动机，匹配7DCT变速箱。</w:t>
      </w:r>
    </w:p>
    <w:p w14:paraId="3C7F8C2F" w14:textId="77777777" w:rsidR="00C618C3" w:rsidRDefault="00C618C3" w:rsidP="00203A99">
      <w:pPr>
        <w:rPr>
          <w:rFonts w:cs="宋体"/>
          <w:b/>
          <w:bCs/>
          <w:i/>
          <w:iCs/>
        </w:rPr>
      </w:pPr>
      <w:r w:rsidRPr="007654C2">
        <w:rPr>
          <w:rFonts w:cs="宋体" w:hint="eastAsia"/>
          <w:b/>
          <w:bCs/>
          <w:i/>
          <w:iCs/>
        </w:rPr>
        <w:t>分析：。</w:t>
      </w:r>
    </w:p>
    <w:p w14:paraId="0431CC28" w14:textId="77777777" w:rsidR="00C618C3" w:rsidRPr="0060705B" w:rsidRDefault="00C618C3" w:rsidP="00203A99">
      <w:pPr>
        <w:pStyle w:val="a8"/>
        <w:numPr>
          <w:ilvl w:val="0"/>
          <w:numId w:val="6"/>
        </w:numPr>
        <w:ind w:firstLineChars="0"/>
        <w:outlineLvl w:val="1"/>
        <w:rPr>
          <w:b/>
        </w:rPr>
      </w:pPr>
      <w:r w:rsidRPr="0060705B">
        <w:rPr>
          <w:b/>
        </w:rPr>
        <w:t>思皓E50A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427C89" w14:paraId="760F253C" w14:textId="77777777" w:rsidTr="00D04512">
        <w:trPr>
          <w:tblCellSpacing w:w="15" w:type="dxa"/>
        </w:trPr>
        <w:tc>
          <w:tcPr>
            <w:tcW w:w="0" w:type="auto"/>
            <w:tcBorders>
              <w:top w:val="nil"/>
              <w:left w:val="nil"/>
              <w:bottom w:val="nil"/>
              <w:right w:val="nil"/>
            </w:tcBorders>
            <w:hideMark/>
          </w:tcPr>
          <w:p w14:paraId="0571CF49" w14:textId="77777777" w:rsidR="00C618C3" w:rsidRPr="00427C89" w:rsidRDefault="00C618C3" w:rsidP="00D04512">
            <w:pPr>
              <w:widowControl/>
              <w:jc w:val="left"/>
              <w:rPr>
                <w:rFonts w:ascii="宋体" w:eastAsia="宋体" w:hAnsi="宋体" w:cs="宋体"/>
                <w:kern w:val="0"/>
                <w:sz w:val="24"/>
              </w:rPr>
            </w:pPr>
          </w:p>
        </w:tc>
        <w:tc>
          <w:tcPr>
            <w:tcW w:w="0" w:type="auto"/>
            <w:tcBorders>
              <w:top w:val="nil"/>
              <w:left w:val="nil"/>
              <w:bottom w:val="nil"/>
              <w:right w:val="nil"/>
            </w:tcBorders>
            <w:hideMark/>
          </w:tcPr>
          <w:p w14:paraId="7A29D232" w14:textId="77777777" w:rsidR="00C618C3" w:rsidRPr="00427C89" w:rsidRDefault="00C618C3" w:rsidP="00D04512">
            <w:pPr>
              <w:widowControl/>
              <w:jc w:val="left"/>
              <w:rPr>
                <w:rFonts w:ascii="微软雅黑" w:eastAsia="微软雅黑" w:hAnsi="微软雅黑" w:cs="宋体"/>
                <w:color w:val="000000"/>
                <w:kern w:val="0"/>
                <w:sz w:val="27"/>
                <w:szCs w:val="27"/>
              </w:rPr>
            </w:pPr>
            <w:r w:rsidRPr="00427C89">
              <w:rPr>
                <w:rFonts w:ascii="微软雅黑" w:eastAsia="微软雅黑" w:hAnsi="微软雅黑" w:cs="宋体"/>
                <w:noProof/>
                <w:color w:val="000000"/>
                <w:kern w:val="0"/>
                <w:sz w:val="27"/>
                <w:szCs w:val="27"/>
              </w:rPr>
              <w:drawing>
                <wp:inline distT="0" distB="0" distL="0" distR="0" wp14:anchorId="2DE93E7B" wp14:editId="12DA00CB">
                  <wp:extent cx="1800000" cy="1028571"/>
                  <wp:effectExtent l="0" t="0" r="0" b="635"/>
                  <wp:docPr id="6" name="图片 6" descr="http://58.246.65.10:8231/UploadFile/202104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210416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0000" cy="1028571"/>
                          </a:xfrm>
                          <a:prstGeom prst="rect">
                            <a:avLst/>
                          </a:prstGeom>
                          <a:noFill/>
                          <a:ln>
                            <a:noFill/>
                          </a:ln>
                        </pic:spPr>
                      </pic:pic>
                    </a:graphicData>
                  </a:graphic>
                </wp:inline>
              </w:drawing>
            </w:r>
          </w:p>
        </w:tc>
        <w:tc>
          <w:tcPr>
            <w:tcW w:w="0" w:type="auto"/>
            <w:tcBorders>
              <w:top w:val="nil"/>
              <w:left w:val="nil"/>
              <w:bottom w:val="nil"/>
              <w:right w:val="nil"/>
            </w:tcBorders>
            <w:hideMark/>
          </w:tcPr>
          <w:p w14:paraId="3171CE96" w14:textId="77777777" w:rsidR="00C618C3" w:rsidRPr="00427C89" w:rsidRDefault="00C618C3" w:rsidP="00D04512">
            <w:pPr>
              <w:widowControl/>
              <w:jc w:val="left"/>
              <w:rPr>
                <w:rFonts w:ascii="微软雅黑" w:eastAsia="微软雅黑" w:hAnsi="微软雅黑" w:cs="宋体"/>
                <w:color w:val="000000"/>
                <w:kern w:val="0"/>
                <w:sz w:val="27"/>
                <w:szCs w:val="27"/>
              </w:rPr>
            </w:pPr>
          </w:p>
        </w:tc>
      </w:tr>
    </w:tbl>
    <w:p w14:paraId="3E145958" w14:textId="77777777" w:rsidR="00C618C3" w:rsidRDefault="00C618C3" w:rsidP="00203A99">
      <w:r>
        <w:t>4月15日，思皓E50A上市，新车共推4款，售价区间为13.99万-16.49万元，享受国补1.62万元。</w:t>
      </w:r>
    </w:p>
    <w:p w14:paraId="2DB46A33" w14:textId="77777777" w:rsidR="00C618C3" w:rsidRDefault="00C618C3" w:rsidP="00203A99">
      <w:r>
        <w:rPr>
          <w:rFonts w:hint="eastAsia"/>
        </w:rPr>
        <w:t>外观方面，新车采用封闭式格栅，前大灯组不规则造型，配合下方和底部的黑色开孔。</w:t>
      </w:r>
    </w:p>
    <w:p w14:paraId="7D5AE936" w14:textId="77777777" w:rsidR="00C618C3" w:rsidRDefault="00C618C3" w:rsidP="00203A99">
      <w:r>
        <w:rPr>
          <w:rFonts w:hint="eastAsia"/>
        </w:rPr>
        <w:t>内饰方面，新车采用真皮多功能方向盘，黑灰配色</w:t>
      </w:r>
      <w:r>
        <w:t>+镀铬+钢琴漆饰板等元素。</w:t>
      </w:r>
    </w:p>
    <w:p w14:paraId="23B1AFC9" w14:textId="77777777" w:rsidR="00C618C3" w:rsidRDefault="00C618C3" w:rsidP="00203A99">
      <w:r>
        <w:rPr>
          <w:rFonts w:hint="eastAsia"/>
        </w:rPr>
        <w:t>动力方面，新车搭载电动机，</w:t>
      </w:r>
      <w:r>
        <w:t>NEDC续航分别为402km，450km和530km。</w:t>
      </w:r>
    </w:p>
    <w:p w14:paraId="72B16C89" w14:textId="77777777" w:rsidR="00C618C3" w:rsidRDefault="00C618C3" w:rsidP="00203A99">
      <w:pPr>
        <w:rPr>
          <w:rFonts w:cs="宋体"/>
          <w:b/>
          <w:bCs/>
          <w:i/>
          <w:iCs/>
        </w:rPr>
      </w:pPr>
      <w:r w:rsidRPr="007654C2">
        <w:rPr>
          <w:rFonts w:cs="宋体" w:hint="eastAsia"/>
          <w:b/>
          <w:bCs/>
          <w:i/>
          <w:iCs/>
        </w:rPr>
        <w:t>分析：。</w:t>
      </w:r>
    </w:p>
    <w:p w14:paraId="7921286A" w14:textId="77777777" w:rsidR="00C618C3" w:rsidRPr="005E2FDB" w:rsidRDefault="00C618C3" w:rsidP="00203A99">
      <w:pPr>
        <w:pStyle w:val="a8"/>
        <w:numPr>
          <w:ilvl w:val="0"/>
          <w:numId w:val="6"/>
        </w:numPr>
        <w:ind w:firstLineChars="0"/>
        <w:outlineLvl w:val="1"/>
        <w:rPr>
          <w:b/>
        </w:rPr>
      </w:pPr>
      <w:r w:rsidRPr="005E2FDB">
        <w:rPr>
          <w:b/>
        </w:rPr>
        <w:t>长安欧尚X7Geeker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618C3" w:rsidRPr="006669B1" w14:paraId="19858845" w14:textId="77777777" w:rsidTr="00D04512">
        <w:trPr>
          <w:tblCellSpacing w:w="15" w:type="dxa"/>
        </w:trPr>
        <w:tc>
          <w:tcPr>
            <w:tcW w:w="0" w:type="auto"/>
            <w:tcBorders>
              <w:top w:val="nil"/>
              <w:left w:val="nil"/>
              <w:bottom w:val="nil"/>
              <w:right w:val="nil"/>
            </w:tcBorders>
            <w:hideMark/>
          </w:tcPr>
          <w:p w14:paraId="081856D2" w14:textId="77777777" w:rsidR="00C618C3" w:rsidRPr="006669B1" w:rsidRDefault="00C618C3" w:rsidP="00D04512">
            <w:pPr>
              <w:widowControl/>
              <w:jc w:val="left"/>
              <w:rPr>
                <w:rFonts w:ascii="宋体" w:eastAsia="宋体" w:hAnsi="宋体" w:cs="宋体"/>
                <w:kern w:val="0"/>
                <w:sz w:val="24"/>
              </w:rPr>
            </w:pPr>
          </w:p>
        </w:tc>
        <w:tc>
          <w:tcPr>
            <w:tcW w:w="0" w:type="auto"/>
            <w:tcBorders>
              <w:top w:val="nil"/>
              <w:left w:val="nil"/>
              <w:bottom w:val="nil"/>
              <w:right w:val="nil"/>
            </w:tcBorders>
            <w:hideMark/>
          </w:tcPr>
          <w:p w14:paraId="28C76C2A" w14:textId="77777777" w:rsidR="00C618C3" w:rsidRPr="006669B1" w:rsidRDefault="00C618C3" w:rsidP="00D04512">
            <w:pPr>
              <w:widowControl/>
              <w:jc w:val="left"/>
              <w:rPr>
                <w:rFonts w:ascii="微软雅黑" w:eastAsia="微软雅黑" w:hAnsi="微软雅黑" w:cs="宋体"/>
                <w:color w:val="000000"/>
                <w:kern w:val="0"/>
                <w:sz w:val="27"/>
                <w:szCs w:val="27"/>
              </w:rPr>
            </w:pPr>
            <w:r w:rsidRPr="006669B1">
              <w:rPr>
                <w:rFonts w:ascii="微软雅黑" w:eastAsia="微软雅黑" w:hAnsi="微软雅黑" w:cs="宋体"/>
                <w:noProof/>
                <w:color w:val="000000"/>
                <w:kern w:val="0"/>
                <w:sz w:val="27"/>
                <w:szCs w:val="27"/>
              </w:rPr>
              <w:drawing>
                <wp:inline distT="0" distB="0" distL="0" distR="0" wp14:anchorId="5C206DFD" wp14:editId="0FCB7845">
                  <wp:extent cx="1800000" cy="930000"/>
                  <wp:effectExtent l="0" t="0" r="0" b="3810"/>
                  <wp:docPr id="45" name="图片 45" descr="http://58.246.65.10:8231/UploadFile/202104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10410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00000" cy="930000"/>
                          </a:xfrm>
                          <a:prstGeom prst="rect">
                            <a:avLst/>
                          </a:prstGeom>
                          <a:noFill/>
                          <a:ln>
                            <a:noFill/>
                          </a:ln>
                        </pic:spPr>
                      </pic:pic>
                    </a:graphicData>
                  </a:graphic>
                </wp:inline>
              </w:drawing>
            </w:r>
          </w:p>
        </w:tc>
        <w:tc>
          <w:tcPr>
            <w:tcW w:w="0" w:type="auto"/>
            <w:tcBorders>
              <w:top w:val="nil"/>
              <w:left w:val="nil"/>
              <w:bottom w:val="nil"/>
              <w:right w:val="nil"/>
            </w:tcBorders>
            <w:hideMark/>
          </w:tcPr>
          <w:p w14:paraId="058D51BE" w14:textId="77777777" w:rsidR="00C618C3" w:rsidRPr="006669B1" w:rsidRDefault="00C618C3" w:rsidP="00D04512">
            <w:pPr>
              <w:widowControl/>
              <w:jc w:val="left"/>
              <w:rPr>
                <w:rFonts w:ascii="微软雅黑" w:eastAsia="微软雅黑" w:hAnsi="微软雅黑" w:cs="宋体"/>
                <w:color w:val="000000"/>
                <w:kern w:val="0"/>
                <w:sz w:val="27"/>
                <w:szCs w:val="27"/>
              </w:rPr>
            </w:pPr>
          </w:p>
        </w:tc>
      </w:tr>
    </w:tbl>
    <w:p w14:paraId="32C972EB" w14:textId="77777777" w:rsidR="00C618C3" w:rsidRDefault="00C618C3" w:rsidP="00203A99">
      <w:r>
        <w:t>4月9日，长安欧尚X7Geeker上市，新车售价为11.49万元。</w:t>
      </w:r>
    </w:p>
    <w:p w14:paraId="754A6F85" w14:textId="77777777" w:rsidR="00C618C3" w:rsidRDefault="00C618C3" w:rsidP="00203A99">
      <w:r>
        <w:rPr>
          <w:rFonts w:hint="eastAsia"/>
        </w:rPr>
        <w:t>外观方面，新车六边形大尺寸前格栅搭配扩散式的波纹状中网。</w:t>
      </w:r>
    </w:p>
    <w:p w14:paraId="43A52C77" w14:textId="77777777" w:rsidR="00C618C3" w:rsidRDefault="00C618C3" w:rsidP="00203A99">
      <w:r>
        <w:rPr>
          <w:rFonts w:hint="eastAsia"/>
        </w:rPr>
        <w:t>内饰方面，新车采用</w:t>
      </w:r>
      <w:r>
        <w:t>10.25英寸的中控液晶显示屏，10.25英寸的液晶仪表。</w:t>
      </w:r>
    </w:p>
    <w:p w14:paraId="32A7A17B" w14:textId="77777777" w:rsidR="00C618C3" w:rsidRDefault="00C618C3" w:rsidP="00203A99">
      <w:r>
        <w:rPr>
          <w:rFonts w:hint="eastAsia"/>
        </w:rPr>
        <w:t>配置方面，新车配备人脸识别系统、开放式</w:t>
      </w:r>
      <w:r>
        <w:t>OnStyle智能网联系统、远程OTA升级、360°全景影像+云后视仪等。</w:t>
      </w:r>
    </w:p>
    <w:p w14:paraId="63EAB3C3" w14:textId="77777777" w:rsidR="00C618C3" w:rsidRDefault="00C618C3" w:rsidP="00203A99">
      <w:r>
        <w:rPr>
          <w:rFonts w:hint="eastAsia"/>
        </w:rPr>
        <w:t>动力方面，新车搭载</w:t>
      </w:r>
      <w:r>
        <w:t>1.5T发动机，匹配7DCT变速箱。</w:t>
      </w:r>
    </w:p>
    <w:p w14:paraId="3DFF3601" w14:textId="0BD19FB3" w:rsidR="00C618C3" w:rsidRDefault="00C618C3" w:rsidP="00203A99">
      <w:pPr>
        <w:rPr>
          <w:rFonts w:cs="宋体"/>
          <w:b/>
          <w:bCs/>
          <w:i/>
          <w:iCs/>
        </w:rPr>
      </w:pPr>
      <w:r w:rsidRPr="007654C2">
        <w:rPr>
          <w:rFonts w:cs="宋体" w:hint="eastAsia"/>
          <w:b/>
          <w:bCs/>
          <w:i/>
          <w:iCs/>
        </w:rPr>
        <w:t>分析：。</w:t>
      </w:r>
    </w:p>
    <w:p w14:paraId="03E84516" w14:textId="77777777" w:rsidR="004F6393" w:rsidRDefault="004F6393" w:rsidP="00203A99">
      <w:pPr>
        <w:rPr>
          <w:rFonts w:cs="宋体" w:hint="eastAsia"/>
          <w:b/>
          <w:bCs/>
          <w:i/>
          <w:iCs/>
        </w:rPr>
      </w:pPr>
    </w:p>
    <w:p w14:paraId="6585F069" w14:textId="77777777" w:rsidR="00203A99" w:rsidRPr="00DA5660" w:rsidRDefault="00203A99" w:rsidP="00203A99">
      <w:pPr>
        <w:pStyle w:val="a8"/>
        <w:numPr>
          <w:ilvl w:val="0"/>
          <w:numId w:val="14"/>
        </w:numPr>
        <w:ind w:firstLineChars="0"/>
        <w:outlineLvl w:val="0"/>
        <w:rPr>
          <w:b/>
        </w:rPr>
      </w:pPr>
      <w:r w:rsidRPr="00C97499">
        <w:rPr>
          <w:rFonts w:cs="宋体" w:hint="eastAsia"/>
          <w:b/>
          <w:bCs/>
        </w:rPr>
        <w:t>宏观经济与政策</w:t>
      </w:r>
    </w:p>
    <w:p w14:paraId="5E64DB09" w14:textId="77777777" w:rsidR="00F15B88" w:rsidRPr="00E42856" w:rsidRDefault="00F15B88" w:rsidP="00203A99">
      <w:pPr>
        <w:pStyle w:val="a8"/>
        <w:numPr>
          <w:ilvl w:val="0"/>
          <w:numId w:val="15"/>
        </w:numPr>
        <w:ind w:firstLineChars="0"/>
        <w:outlineLvl w:val="1"/>
        <w:rPr>
          <w:b/>
        </w:rPr>
      </w:pPr>
      <w:r w:rsidRPr="00E42856">
        <w:rPr>
          <w:rFonts w:hint="eastAsia"/>
          <w:b/>
        </w:rPr>
        <w:t>海关总署：一季度进出口同比增长</w:t>
      </w:r>
      <w:r w:rsidRPr="00E42856">
        <w:rPr>
          <w:b/>
        </w:rPr>
        <w:t>29.2%</w:t>
      </w:r>
    </w:p>
    <w:p w14:paraId="5E33E1E0" w14:textId="77777777" w:rsidR="00F15B88" w:rsidRDefault="00F15B88" w:rsidP="00203A99">
      <w:r>
        <w:t>一季度，我国货物贸易进出口总值8.47万亿元，比去年同期增长29.2%。其中，出口4.61万亿元，增长38.7%；进口3.86万亿元，增长19.3%；贸易顺差7592.9亿元，扩大690.6%。</w:t>
      </w:r>
    </w:p>
    <w:p w14:paraId="076D4703" w14:textId="77777777" w:rsidR="00F15B88" w:rsidRDefault="00F15B88" w:rsidP="00203A99">
      <w:pPr>
        <w:rPr>
          <w:rFonts w:cs="宋体"/>
          <w:b/>
          <w:bCs/>
          <w:i/>
          <w:iCs/>
        </w:rPr>
      </w:pPr>
      <w:r w:rsidRPr="0029395C">
        <w:rPr>
          <w:rFonts w:cs="宋体" w:hint="eastAsia"/>
          <w:b/>
          <w:bCs/>
          <w:i/>
          <w:iCs/>
        </w:rPr>
        <w:t>分析：。</w:t>
      </w:r>
    </w:p>
    <w:p w14:paraId="26ACE3FF" w14:textId="77777777" w:rsidR="00F15B88" w:rsidRPr="0060705B" w:rsidRDefault="00F15B88" w:rsidP="00203A99">
      <w:pPr>
        <w:pStyle w:val="a8"/>
        <w:numPr>
          <w:ilvl w:val="0"/>
          <w:numId w:val="15"/>
        </w:numPr>
        <w:ind w:firstLineChars="0"/>
        <w:outlineLvl w:val="1"/>
        <w:rPr>
          <w:b/>
        </w:rPr>
      </w:pPr>
      <w:r w:rsidRPr="0060705B">
        <w:rPr>
          <w:rFonts w:hint="eastAsia"/>
          <w:b/>
        </w:rPr>
        <w:t>统计局：一季度</w:t>
      </w:r>
      <w:r w:rsidRPr="0060705B">
        <w:rPr>
          <w:b/>
        </w:rPr>
        <w:t>GDP同比增长18.3%</w:t>
      </w:r>
    </w:p>
    <w:p w14:paraId="51B37591" w14:textId="77777777" w:rsidR="00F15B88" w:rsidRDefault="00F15B88" w:rsidP="00203A99">
      <w:r>
        <w:t>一季度国内生产总值249,310亿元，按可比价格计算，同比增长18.3%，比2020年四季度环比增长0.6%；比2019年一季度增长10.3%。</w:t>
      </w:r>
    </w:p>
    <w:p w14:paraId="6CB223E6" w14:textId="00AF132B" w:rsidR="00F15B88" w:rsidRDefault="00F15B88" w:rsidP="00203A99">
      <w:pPr>
        <w:rPr>
          <w:rFonts w:cs="宋体"/>
          <w:b/>
          <w:bCs/>
          <w:i/>
          <w:iCs/>
        </w:rPr>
      </w:pPr>
      <w:r w:rsidRPr="0029395C">
        <w:rPr>
          <w:rFonts w:cs="宋体" w:hint="eastAsia"/>
          <w:b/>
          <w:bCs/>
          <w:i/>
          <w:iCs/>
        </w:rPr>
        <w:t>分析：。</w:t>
      </w:r>
    </w:p>
    <w:p w14:paraId="577F189C" w14:textId="77777777" w:rsidR="004F6393" w:rsidRDefault="004F6393" w:rsidP="00203A99">
      <w:pPr>
        <w:rPr>
          <w:rFonts w:cs="宋体" w:hint="eastAsia"/>
          <w:b/>
          <w:bCs/>
          <w:i/>
          <w:iCs/>
        </w:rPr>
      </w:pPr>
    </w:p>
    <w:p w14:paraId="1D2474D1" w14:textId="77777777" w:rsidR="00203A99" w:rsidRPr="00567A78" w:rsidRDefault="00203A99" w:rsidP="00203A99">
      <w:pPr>
        <w:pStyle w:val="a8"/>
        <w:numPr>
          <w:ilvl w:val="0"/>
          <w:numId w:val="8"/>
        </w:numPr>
        <w:ind w:firstLineChars="0"/>
        <w:outlineLvl w:val="0"/>
        <w:rPr>
          <w:b/>
        </w:rPr>
      </w:pPr>
      <w:r w:rsidRPr="002009FE">
        <w:rPr>
          <w:rFonts w:cs="宋体" w:hint="eastAsia"/>
          <w:b/>
          <w:bCs/>
        </w:rPr>
        <w:t>新品信息跟踪</w:t>
      </w:r>
    </w:p>
    <w:p w14:paraId="1AA22E33" w14:textId="77777777" w:rsidR="00F15B88" w:rsidRPr="00850D32" w:rsidRDefault="00F15B88" w:rsidP="00203A99">
      <w:pPr>
        <w:pStyle w:val="a8"/>
        <w:numPr>
          <w:ilvl w:val="3"/>
          <w:numId w:val="9"/>
        </w:numPr>
        <w:ind w:left="426" w:firstLineChars="0"/>
        <w:outlineLvl w:val="1"/>
        <w:rPr>
          <w:b/>
        </w:rPr>
      </w:pPr>
      <w:r w:rsidRPr="00850D32">
        <w:rPr>
          <w:b/>
        </w:rPr>
        <w:t>北京现代Custo</w:t>
      </w:r>
    </w:p>
    <w:p w14:paraId="5AD31DD0" w14:textId="77777777" w:rsidR="00F15B88" w:rsidRDefault="00F15B88" w:rsidP="00203A99">
      <w:r>
        <w:rPr>
          <w:noProof/>
          <w:color w:val="000000"/>
        </w:rPr>
        <w:drawing>
          <wp:inline distT="0" distB="0" distL="0" distR="0" wp14:anchorId="2E992BD4" wp14:editId="4819A0B5">
            <wp:extent cx="1800000" cy="1125000"/>
            <wp:effectExtent l="0" t="0" r="0" b="0"/>
            <wp:docPr id="22" name="图片 22" descr="http://dss.way-s.cn/news/net_images/autohome/fca0a03f87abdc525a3626e15ffcf660736cafe8/43fcb75d8f960b0ba9156d20f99c9f3d6b3a7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ss.way-s.cn/news/net_images/autohome/fca0a03f87abdc525a3626e15ffcf660736cafe8/43fcb75d8f960b0ba9156d20f99c9f3d6b3a750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702B92BF" w14:textId="77777777" w:rsidR="00F15B88" w:rsidRDefault="00F15B88" w:rsidP="00203A99">
      <w:r>
        <w:rPr>
          <w:rFonts w:hint="eastAsia"/>
        </w:rPr>
        <w:t>一组北京现代旗下全新</w:t>
      </w:r>
      <w:r>
        <w:t>MPV申报图曝光，根据尾部标识来看，该车未来将定名为“现代Custo”。外观方面，根据此次曝光的申报图来看，新车采用了目前现代家族最新的设计语言，大尺寸盾型前格栅，内部则辅以多边形点阵式造型，搭配“融为一体”的前大灯组，让新车看上去更加时尚。动力方面，新车未来将提供由北京现代汽车有限公司所生产的1.5T（型号G4FS）和由山东现代威亚汽车发动机有限公司2.0T（型号G4NN）两款发动机，其最大功率分别为170马力和236马力。</w:t>
      </w:r>
    </w:p>
    <w:p w14:paraId="52A98F97" w14:textId="77777777" w:rsidR="00F15B88" w:rsidRDefault="00F15B88" w:rsidP="00203A99">
      <w:pPr>
        <w:rPr>
          <w:rFonts w:cs="宋体"/>
          <w:b/>
          <w:bCs/>
          <w:i/>
          <w:iCs/>
        </w:rPr>
      </w:pPr>
      <w:r w:rsidRPr="002009FE">
        <w:rPr>
          <w:rFonts w:cs="宋体" w:hint="eastAsia"/>
          <w:b/>
          <w:bCs/>
          <w:i/>
          <w:iCs/>
        </w:rPr>
        <w:t>分析：。</w:t>
      </w:r>
    </w:p>
    <w:p w14:paraId="4DF66467" w14:textId="77777777" w:rsidR="00F15B88" w:rsidRPr="00E42856" w:rsidRDefault="00F15B88" w:rsidP="00203A99">
      <w:pPr>
        <w:pStyle w:val="a8"/>
        <w:numPr>
          <w:ilvl w:val="3"/>
          <w:numId w:val="9"/>
        </w:numPr>
        <w:ind w:left="426" w:firstLineChars="0"/>
        <w:outlineLvl w:val="1"/>
        <w:rPr>
          <w:b/>
        </w:rPr>
      </w:pPr>
      <w:r w:rsidRPr="00E42856">
        <w:rPr>
          <w:rFonts w:hint="eastAsia"/>
          <w:b/>
        </w:rPr>
        <w:t>比亚迪唐</w:t>
      </w:r>
      <w:r w:rsidRPr="00E42856">
        <w:rPr>
          <w:b/>
        </w:rPr>
        <w:t>DM-i将于4月19日上市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F15B88" w:rsidRPr="00427C89" w14:paraId="75FE34B9" w14:textId="77777777" w:rsidTr="00D04512">
        <w:trPr>
          <w:tblCellSpacing w:w="15" w:type="dxa"/>
        </w:trPr>
        <w:tc>
          <w:tcPr>
            <w:tcW w:w="0" w:type="auto"/>
            <w:tcBorders>
              <w:top w:val="nil"/>
              <w:left w:val="nil"/>
              <w:bottom w:val="nil"/>
              <w:right w:val="nil"/>
            </w:tcBorders>
            <w:hideMark/>
          </w:tcPr>
          <w:p w14:paraId="0076A760" w14:textId="77777777" w:rsidR="00F15B88" w:rsidRPr="00427C89" w:rsidRDefault="00F15B88" w:rsidP="00D04512">
            <w:pPr>
              <w:widowControl/>
              <w:jc w:val="left"/>
              <w:rPr>
                <w:rFonts w:ascii="宋体" w:eastAsia="宋体" w:hAnsi="宋体" w:cs="宋体"/>
                <w:kern w:val="0"/>
                <w:sz w:val="24"/>
              </w:rPr>
            </w:pPr>
          </w:p>
        </w:tc>
        <w:tc>
          <w:tcPr>
            <w:tcW w:w="0" w:type="auto"/>
            <w:tcBorders>
              <w:top w:val="nil"/>
              <w:left w:val="nil"/>
              <w:bottom w:val="nil"/>
              <w:right w:val="nil"/>
            </w:tcBorders>
            <w:hideMark/>
          </w:tcPr>
          <w:p w14:paraId="62FFCD30" w14:textId="77777777" w:rsidR="00F15B88" w:rsidRPr="00427C89" w:rsidRDefault="00F15B88" w:rsidP="00D04512">
            <w:pPr>
              <w:widowControl/>
              <w:jc w:val="left"/>
              <w:rPr>
                <w:rFonts w:ascii="微软雅黑" w:eastAsia="微软雅黑" w:hAnsi="微软雅黑" w:cs="宋体"/>
                <w:color w:val="000000"/>
                <w:kern w:val="0"/>
                <w:sz w:val="27"/>
                <w:szCs w:val="27"/>
              </w:rPr>
            </w:pPr>
            <w:r w:rsidRPr="00427C89">
              <w:rPr>
                <w:rFonts w:ascii="微软雅黑" w:eastAsia="微软雅黑" w:hAnsi="微软雅黑" w:cs="宋体"/>
                <w:noProof/>
                <w:color w:val="000000"/>
                <w:kern w:val="0"/>
                <w:sz w:val="27"/>
                <w:szCs w:val="27"/>
              </w:rPr>
              <w:drawing>
                <wp:inline distT="0" distB="0" distL="0" distR="0" wp14:anchorId="55526059" wp14:editId="702C188C">
                  <wp:extent cx="1800000" cy="987895"/>
                  <wp:effectExtent l="0" t="0" r="0" b="3175"/>
                  <wp:docPr id="46" name="图片 46" descr="http://58.246.65.10:8231/UploadFile/202104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210415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987895"/>
                          </a:xfrm>
                          <a:prstGeom prst="rect">
                            <a:avLst/>
                          </a:prstGeom>
                          <a:noFill/>
                          <a:ln>
                            <a:noFill/>
                          </a:ln>
                        </pic:spPr>
                      </pic:pic>
                    </a:graphicData>
                  </a:graphic>
                </wp:inline>
              </w:drawing>
            </w:r>
          </w:p>
        </w:tc>
        <w:tc>
          <w:tcPr>
            <w:tcW w:w="0" w:type="auto"/>
            <w:tcBorders>
              <w:top w:val="nil"/>
              <w:left w:val="nil"/>
              <w:bottom w:val="nil"/>
              <w:right w:val="nil"/>
            </w:tcBorders>
            <w:hideMark/>
          </w:tcPr>
          <w:p w14:paraId="0A6F96F0" w14:textId="77777777" w:rsidR="00F15B88" w:rsidRPr="00427C89" w:rsidRDefault="00F15B88" w:rsidP="00D04512">
            <w:pPr>
              <w:widowControl/>
              <w:jc w:val="left"/>
              <w:rPr>
                <w:rFonts w:ascii="微软雅黑" w:eastAsia="微软雅黑" w:hAnsi="微软雅黑" w:cs="宋体"/>
                <w:color w:val="000000"/>
                <w:kern w:val="0"/>
                <w:sz w:val="27"/>
                <w:szCs w:val="27"/>
              </w:rPr>
            </w:pPr>
          </w:p>
        </w:tc>
      </w:tr>
    </w:tbl>
    <w:p w14:paraId="34399E9C" w14:textId="77777777" w:rsidR="00F15B88" w:rsidRDefault="00F15B88" w:rsidP="00203A99">
      <w:r>
        <w:rPr>
          <w:rFonts w:hint="eastAsia"/>
        </w:rPr>
        <w:t>外观方面，新车采用家族风格的</w:t>
      </w:r>
      <w:r>
        <w:t>DragonFace设计语言。</w:t>
      </w:r>
    </w:p>
    <w:p w14:paraId="218694D3" w14:textId="77777777" w:rsidR="00F15B88" w:rsidRDefault="00F15B88" w:rsidP="00203A99">
      <w:r>
        <w:rPr>
          <w:rFonts w:hint="eastAsia"/>
        </w:rPr>
        <w:t>配置方面，新车配备</w:t>
      </w:r>
      <w:r>
        <w:t>DiPilot智能驾驶辅助系统，包含15.6英寸大屏、全速自适应巡航、前碰撞预警系统、自动紧急制动系统、行人识别/保护系统、车道偏离预警系统等。</w:t>
      </w:r>
    </w:p>
    <w:p w14:paraId="43082770" w14:textId="77777777" w:rsidR="00F15B88" w:rsidRDefault="00F15B88" w:rsidP="00203A99">
      <w:r>
        <w:rPr>
          <w:rFonts w:hint="eastAsia"/>
        </w:rPr>
        <w:t>动力方面，新车搭载由</w:t>
      </w:r>
      <w:r>
        <w:t>1.5T发动机和电动机组成的插电混动系统。</w:t>
      </w:r>
    </w:p>
    <w:p w14:paraId="2ADDC3CA" w14:textId="77777777" w:rsidR="00F15B88" w:rsidRDefault="00F15B88" w:rsidP="00203A99">
      <w:pPr>
        <w:rPr>
          <w:rFonts w:cs="宋体"/>
          <w:b/>
          <w:bCs/>
          <w:i/>
          <w:iCs/>
        </w:rPr>
      </w:pPr>
      <w:r w:rsidRPr="002009FE">
        <w:rPr>
          <w:rFonts w:cs="宋体" w:hint="eastAsia"/>
          <w:b/>
          <w:bCs/>
          <w:i/>
          <w:iCs/>
        </w:rPr>
        <w:t>分析：。</w:t>
      </w:r>
    </w:p>
    <w:p w14:paraId="18ACD688" w14:textId="77777777" w:rsidR="00F15B88" w:rsidRPr="00850D32" w:rsidRDefault="00F15B88" w:rsidP="00203A99">
      <w:pPr>
        <w:pStyle w:val="a8"/>
        <w:numPr>
          <w:ilvl w:val="3"/>
          <w:numId w:val="9"/>
        </w:numPr>
        <w:ind w:left="426" w:firstLineChars="0"/>
        <w:outlineLvl w:val="1"/>
        <w:rPr>
          <w:b/>
        </w:rPr>
      </w:pPr>
      <w:r w:rsidRPr="00850D32">
        <w:rPr>
          <w:b/>
        </w:rPr>
        <w:t>广汽传祺M6PRO</w:t>
      </w:r>
    </w:p>
    <w:p w14:paraId="39AED116" w14:textId="77777777" w:rsidR="00F15B88" w:rsidRDefault="00F15B88" w:rsidP="00203A99">
      <w:r>
        <w:rPr>
          <w:noProof/>
          <w:color w:val="000000"/>
        </w:rPr>
        <w:drawing>
          <wp:inline distT="0" distB="0" distL="0" distR="0" wp14:anchorId="46DF472A" wp14:editId="05EFAD61">
            <wp:extent cx="1800000" cy="1125000"/>
            <wp:effectExtent l="0" t="0" r="0" b="0"/>
            <wp:docPr id="41" name="图片 41" descr="http://dss.way-s.cn/news/net_images/autohome/153cf4c33b12e79fcf22be722dbca020302ae566/fc9d70ba271cfc11eb2b4a0022e3d93462dd5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dss.way-s.cn/news/net_images/autohome/153cf4c33b12e79fcf22be722dbca020302ae566/fc9d70ba271cfc11eb2b4a0022e3d93462dd538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0297FCE2" w14:textId="77777777" w:rsidR="00F15B88" w:rsidRDefault="00F15B88" w:rsidP="00203A99">
      <w:r>
        <w:t>外观方面，新车前格栅由原来的梯形扩大成长方形，熏黑的中网与各处镀铬装饰件形成反差，视觉冲击效果更强。霸气十足的卧蚕眉状的LED日间行车灯得以保留，并延眉心处向下延伸中网，形成分段式的效果。LED日间行车灯组同时还与下方镀铬装饰板连接，贯穿整个前脸，外观识别度非常高，给人耳目一新的感觉。动力方面参考现款车型的1.5T（270T）发动机，最大输出功率为169马力。</w:t>
      </w:r>
    </w:p>
    <w:p w14:paraId="1BCD0CF2" w14:textId="77777777" w:rsidR="00F15B88" w:rsidRDefault="00F15B88" w:rsidP="00203A99">
      <w:pPr>
        <w:rPr>
          <w:rFonts w:cs="宋体"/>
          <w:b/>
          <w:bCs/>
          <w:i/>
          <w:iCs/>
        </w:rPr>
      </w:pPr>
      <w:r w:rsidRPr="002009FE">
        <w:rPr>
          <w:rFonts w:cs="宋体" w:hint="eastAsia"/>
          <w:b/>
          <w:bCs/>
          <w:i/>
          <w:iCs/>
        </w:rPr>
        <w:t>分析：。</w:t>
      </w:r>
    </w:p>
    <w:p w14:paraId="24766527" w14:textId="77777777" w:rsidR="00F15B88" w:rsidRPr="00850D32" w:rsidRDefault="00F15B88" w:rsidP="00203A99">
      <w:pPr>
        <w:pStyle w:val="a8"/>
        <w:numPr>
          <w:ilvl w:val="3"/>
          <w:numId w:val="9"/>
        </w:numPr>
        <w:ind w:left="426" w:firstLineChars="0"/>
        <w:outlineLvl w:val="1"/>
        <w:rPr>
          <w:b/>
        </w:rPr>
      </w:pPr>
      <w:r w:rsidRPr="00850D32">
        <w:rPr>
          <w:b/>
        </w:rPr>
        <w:t>宏光MINIEV马卡龙</w:t>
      </w:r>
    </w:p>
    <w:p w14:paraId="6D134D5A" w14:textId="77777777" w:rsidR="00F15B88" w:rsidRDefault="00F15B88" w:rsidP="00203A99">
      <w:r>
        <w:rPr>
          <w:noProof/>
          <w:color w:val="000000"/>
        </w:rPr>
        <w:drawing>
          <wp:inline distT="0" distB="0" distL="0" distR="0" wp14:anchorId="3C17B975" wp14:editId="2E303B67">
            <wp:extent cx="1800000" cy="1125000"/>
            <wp:effectExtent l="0" t="0" r="0" b="0"/>
            <wp:docPr id="3" name="图片 3" descr="http://dss.way-s.cn/news/net_images/autohome/df8192a4dd4d3c097f694e717321a9753c42ac72/5a6d75ec24dadc2c1523e05a903419af980a7d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dss.way-s.cn/news/net_images/autohome/df8192a4dd4d3c097f694e717321a9753c42ac72/5a6d75ec24dadc2c1523e05a903419af980a7d8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188B5AC7" w14:textId="77777777" w:rsidR="00F15B88" w:rsidRDefault="00F15B88" w:rsidP="00203A99">
      <w:r>
        <w:rPr>
          <w:rFonts w:hint="eastAsia"/>
        </w:rPr>
        <w:t>五菱宏光</w:t>
      </w:r>
      <w:r>
        <w:t>MINIEV的新款车型——宏光MINIEV马卡龙正式上市。共推出时尚款、臻享款两个版本车型，官方指导价分别为3.76万元、4.36万元。外观方面，新车拥有LED日间行车灯，点亮后如同大眼睛一般，令新车愈发可爱；同时灯腔内的卤素大灯也增加了透镜，夜间的照明效果也会有所提升。同时新车还采用了双色车身的设计，车顶有黑色和白色可选，时尚感进一步提升。动力方面，新车后置的永磁同步电机最大功率20kW，最大扭矩85N·m；NEDC续航120km的时尚款搭载容量9.3kWh的磷酸铁锂电池，慢充充电时间为6.5小时（充满）；NEDC续航170km的臻享款搭载13.8kWh的三元锂电池，慢充充电时间为9小时（充满）。</w:t>
      </w:r>
    </w:p>
    <w:p w14:paraId="3526391E" w14:textId="77777777" w:rsidR="00F15B88" w:rsidRDefault="00F15B88" w:rsidP="00203A99">
      <w:pPr>
        <w:rPr>
          <w:rFonts w:cs="宋体"/>
          <w:b/>
          <w:bCs/>
          <w:i/>
          <w:iCs/>
        </w:rPr>
      </w:pPr>
      <w:r w:rsidRPr="002009FE">
        <w:rPr>
          <w:rFonts w:cs="宋体" w:hint="eastAsia"/>
          <w:b/>
          <w:bCs/>
          <w:i/>
          <w:iCs/>
        </w:rPr>
        <w:t>分析：。</w:t>
      </w:r>
    </w:p>
    <w:p w14:paraId="166A0FEA" w14:textId="77777777" w:rsidR="00F15B88" w:rsidRPr="00850D32" w:rsidRDefault="00F15B88" w:rsidP="00203A99">
      <w:pPr>
        <w:pStyle w:val="a8"/>
        <w:numPr>
          <w:ilvl w:val="3"/>
          <w:numId w:val="9"/>
        </w:numPr>
        <w:ind w:left="426" w:firstLineChars="0"/>
        <w:outlineLvl w:val="1"/>
        <w:rPr>
          <w:b/>
        </w:rPr>
      </w:pPr>
      <w:r w:rsidRPr="00850D32">
        <w:rPr>
          <w:b/>
        </w:rPr>
        <w:t>小鹏P5</w:t>
      </w:r>
    </w:p>
    <w:p w14:paraId="7DF13994" w14:textId="77777777" w:rsidR="00F15B88" w:rsidRDefault="00F15B88" w:rsidP="00203A99">
      <w:r>
        <w:rPr>
          <w:noProof/>
          <w:color w:val="000000"/>
        </w:rPr>
        <w:drawing>
          <wp:inline distT="0" distB="0" distL="0" distR="0" wp14:anchorId="2E107D3B" wp14:editId="0AE5B60F">
            <wp:extent cx="1800000" cy="1125000"/>
            <wp:effectExtent l="0" t="0" r="0" b="0"/>
            <wp:docPr id="2" name="图片 2" descr="http://dss.way-s.cn/news/net_images/sina/0a0e77bb8f2cbb59d0dc1a00348194d0221ed206/950c7aaec5fc0d6818eba3f4e1f12917d2b02b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dss.way-s.cn/news/net_images/sina/0a0e77bb8f2cbb59d0dc1a00348194d0221ed206/950c7aaec5fc0d6818eba3f4e1f12917d2b02b5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2A3ADE19" w14:textId="77777777" w:rsidR="00F15B88" w:rsidRDefault="00F15B88" w:rsidP="00203A99">
      <w:r>
        <w:t>外观方面，新车前脸封闭式格栅搭配“X”样式大灯组，造型时尚前卫。车身侧面造型十分舒缓，上扬的腰线与窗线营造出向下俯冲的视觉感受，而隐藏式门把手的加入，将进一步降低风阻。值得一提的是，新车搭载大疆览沃的激光雷达，其具备32个传感器+1组高精度定位单元。此外，新车后备箱容积为450升。动力方面，此次官方尚未公布小鹏P5具体的动力系统信息以及电池容量，但明确表示其NEDC续航里程将达到600km以上。</w:t>
      </w:r>
    </w:p>
    <w:p w14:paraId="2F673E53" w14:textId="29860FCD" w:rsidR="00F15B88" w:rsidRDefault="00F15B88" w:rsidP="00203A99">
      <w:pPr>
        <w:rPr>
          <w:rFonts w:cs="宋体"/>
          <w:b/>
          <w:bCs/>
          <w:i/>
          <w:iCs/>
        </w:rPr>
      </w:pPr>
      <w:r w:rsidRPr="002009FE">
        <w:rPr>
          <w:rFonts w:cs="宋体" w:hint="eastAsia"/>
          <w:b/>
          <w:bCs/>
          <w:i/>
          <w:iCs/>
        </w:rPr>
        <w:t>分析：。</w:t>
      </w:r>
    </w:p>
    <w:p w14:paraId="171907B6" w14:textId="77777777" w:rsidR="004F6393" w:rsidRDefault="004F6393" w:rsidP="00203A99">
      <w:pPr>
        <w:rPr>
          <w:rFonts w:cs="宋体" w:hint="eastAsia"/>
          <w:b/>
          <w:bCs/>
          <w:i/>
          <w:iCs/>
        </w:rPr>
      </w:pPr>
    </w:p>
    <w:p w14:paraId="7F5C6E3C" w14:textId="77777777" w:rsidR="00203A99" w:rsidRPr="002009FE" w:rsidRDefault="00203A99" w:rsidP="00203A99">
      <w:pPr>
        <w:pStyle w:val="a8"/>
        <w:numPr>
          <w:ilvl w:val="0"/>
          <w:numId w:val="4"/>
        </w:numPr>
        <w:ind w:firstLineChars="0"/>
        <w:outlineLvl w:val="0"/>
      </w:pPr>
      <w:r>
        <w:rPr>
          <w:rFonts w:cs="宋体" w:hint="eastAsia"/>
          <w:b/>
          <w:bCs/>
        </w:rPr>
        <w:t>企业信息</w:t>
      </w:r>
    </w:p>
    <w:p w14:paraId="16A857B7" w14:textId="16208F85" w:rsidR="00F15B88" w:rsidRPr="00016EC1" w:rsidRDefault="00F15B88" w:rsidP="00203A99">
      <w:pPr>
        <w:pStyle w:val="a8"/>
        <w:numPr>
          <w:ilvl w:val="3"/>
          <w:numId w:val="17"/>
        </w:numPr>
        <w:ind w:firstLineChars="0"/>
        <w:jc w:val="left"/>
        <w:outlineLvl w:val="1"/>
        <w:rPr>
          <w:b/>
        </w:rPr>
      </w:pPr>
      <w:r w:rsidRPr="00016EC1">
        <w:rPr>
          <w:b/>
        </w:rPr>
        <w:t>海马计划在海南和河南各规划30</w:t>
      </w:r>
      <w:r w:rsidR="00C638AC">
        <w:rPr>
          <w:b/>
        </w:rPr>
        <w:t>万辆</w:t>
      </w:r>
      <w:r w:rsidRPr="00016EC1">
        <w:rPr>
          <w:b/>
        </w:rPr>
        <w:t>新能源车产能</w:t>
      </w:r>
    </w:p>
    <w:p w14:paraId="5339BEDA" w14:textId="4105D9FB" w:rsidR="00F15B88" w:rsidRDefault="00F15B88" w:rsidP="00203A99">
      <w:r w:rsidRPr="002D5C34">
        <w:t>ST海马方面在4月10日的一次公开活动中透露了公司“十四五”产业规划的相关内容，其中包括在海南和河南各规划30</w:t>
      </w:r>
      <w:r w:rsidR="00C638AC">
        <w:t>万辆</w:t>
      </w:r>
      <w:r w:rsidRPr="002D5C34">
        <w:t>新能源车与智能汽车产能，并计划在“十四五”规划末期实现年出口超10</w:t>
      </w:r>
      <w:r w:rsidR="00C638AC">
        <w:t>万辆</w:t>
      </w:r>
      <w:r w:rsidRPr="002D5C34">
        <w:t>的目标。</w:t>
      </w:r>
    </w:p>
    <w:p w14:paraId="695B93F3" w14:textId="77777777" w:rsidR="00F15B88" w:rsidRDefault="00F15B88" w:rsidP="00203A99">
      <w:pPr>
        <w:ind w:left="210" w:hangingChars="100" w:hanging="210"/>
        <w:rPr>
          <w:rFonts w:cs="宋体"/>
          <w:b/>
          <w:bCs/>
          <w:i/>
          <w:iCs/>
        </w:rPr>
      </w:pPr>
      <w:r w:rsidRPr="00F94E69">
        <w:rPr>
          <w:rFonts w:cs="宋体" w:hint="eastAsia"/>
          <w:b/>
          <w:bCs/>
          <w:i/>
          <w:iCs/>
        </w:rPr>
        <w:t>分析：。</w:t>
      </w:r>
    </w:p>
    <w:p w14:paraId="2153CDD0" w14:textId="77777777" w:rsidR="00F15B88" w:rsidRPr="00E42856" w:rsidRDefault="00F15B88" w:rsidP="00203A99">
      <w:pPr>
        <w:pStyle w:val="a8"/>
        <w:numPr>
          <w:ilvl w:val="3"/>
          <w:numId w:val="17"/>
        </w:numPr>
        <w:ind w:firstLineChars="0"/>
        <w:jc w:val="left"/>
        <w:outlineLvl w:val="1"/>
        <w:rPr>
          <w:b/>
        </w:rPr>
      </w:pPr>
      <w:r w:rsidRPr="00E42856">
        <w:rPr>
          <w:rFonts w:hint="eastAsia"/>
          <w:b/>
        </w:rPr>
        <w:t>北京理想汽车有限公司成立</w:t>
      </w:r>
    </w:p>
    <w:p w14:paraId="270B5977" w14:textId="77777777" w:rsidR="00F15B88" w:rsidRDefault="00F15B88" w:rsidP="00203A99">
      <w:r>
        <w:rPr>
          <w:rFonts w:hint="eastAsia"/>
        </w:rPr>
        <w:t>北京理想汽车有限公司成立，法定代表人为沈亚楠，注册资本</w:t>
      </w:r>
      <w:r>
        <w:t>10亿元人民币，经营范围包含：制造新能源智能汽车整车；制造新能源智能汽车改装汽车、新能源汽车移动充电车、集装箱自卸式新能源接驳车；制造新能源智能汽车动力总成系统等。企业地址在北京市顺义区，该公司由LeadingIdealHKLimited全资控股。</w:t>
      </w:r>
    </w:p>
    <w:p w14:paraId="7973E6D8" w14:textId="77777777" w:rsidR="00F15B88" w:rsidRDefault="00F15B88" w:rsidP="00203A99">
      <w:pPr>
        <w:ind w:left="210" w:hangingChars="100" w:hanging="210"/>
        <w:rPr>
          <w:rFonts w:cs="宋体"/>
          <w:b/>
          <w:bCs/>
          <w:i/>
          <w:iCs/>
        </w:rPr>
      </w:pPr>
      <w:r w:rsidRPr="00F94E69">
        <w:rPr>
          <w:rFonts w:cs="宋体" w:hint="eastAsia"/>
          <w:b/>
          <w:bCs/>
          <w:i/>
          <w:iCs/>
        </w:rPr>
        <w:t>分析：。</w:t>
      </w:r>
    </w:p>
    <w:p w14:paraId="6E6BEAA5" w14:textId="77777777" w:rsidR="00F15B88" w:rsidRPr="00016EC1" w:rsidRDefault="00F15B88" w:rsidP="00203A99">
      <w:pPr>
        <w:pStyle w:val="a8"/>
        <w:numPr>
          <w:ilvl w:val="3"/>
          <w:numId w:val="17"/>
        </w:numPr>
        <w:ind w:firstLineChars="0"/>
        <w:jc w:val="left"/>
        <w:outlineLvl w:val="1"/>
        <w:rPr>
          <w:b/>
        </w:rPr>
      </w:pPr>
      <w:r w:rsidRPr="00016EC1">
        <w:rPr>
          <w:rFonts w:hint="eastAsia"/>
          <w:b/>
        </w:rPr>
        <w:t>北汽蓝谷与广汇汽车签署战略合作</w:t>
      </w:r>
    </w:p>
    <w:p w14:paraId="3D15B7A6" w14:textId="77777777" w:rsidR="00F15B88" w:rsidRDefault="00F15B88" w:rsidP="00203A99">
      <w:r w:rsidRPr="002D5C34">
        <w:t>北汽蓝谷发布公告称，旗下子公司北京蓝谷极狐汽车科技有限公司与广汇汽车服务集团股份公司已签署《战略合作框架协议》。北汽方面称，双方围绕ARCFOX极狐汽车销售及售后服务等，共同为ARCFOX极狐汽车用户提供高效和优质的销售及售后服务体验。</w:t>
      </w:r>
    </w:p>
    <w:p w14:paraId="053330F4" w14:textId="77777777" w:rsidR="00F15B88" w:rsidRDefault="00F15B88" w:rsidP="00203A99">
      <w:pPr>
        <w:ind w:left="210" w:hangingChars="100" w:hanging="210"/>
        <w:rPr>
          <w:rFonts w:cs="宋体"/>
          <w:b/>
          <w:bCs/>
          <w:i/>
          <w:iCs/>
        </w:rPr>
      </w:pPr>
      <w:r w:rsidRPr="00F94E69">
        <w:rPr>
          <w:rFonts w:cs="宋体" w:hint="eastAsia"/>
          <w:b/>
          <w:bCs/>
          <w:i/>
          <w:iCs/>
        </w:rPr>
        <w:t>分析：。</w:t>
      </w:r>
    </w:p>
    <w:p w14:paraId="740F3278" w14:textId="77777777" w:rsidR="00F15B88" w:rsidRPr="00016EC1" w:rsidRDefault="00F15B88" w:rsidP="00203A99">
      <w:pPr>
        <w:pStyle w:val="a8"/>
        <w:numPr>
          <w:ilvl w:val="3"/>
          <w:numId w:val="17"/>
        </w:numPr>
        <w:ind w:firstLineChars="0"/>
        <w:jc w:val="left"/>
        <w:outlineLvl w:val="1"/>
        <w:rPr>
          <w:b/>
        </w:rPr>
      </w:pPr>
      <w:r w:rsidRPr="00016EC1">
        <w:rPr>
          <w:rFonts w:hint="eastAsia"/>
          <w:b/>
        </w:rPr>
        <w:t>广汽埃安投</w:t>
      </w:r>
      <w:r w:rsidRPr="00016EC1">
        <w:rPr>
          <w:b/>
        </w:rPr>
        <w:t>5亿扩建工厂明年产能扩至20万辆</w:t>
      </w:r>
    </w:p>
    <w:p w14:paraId="061029B2" w14:textId="77777777" w:rsidR="00F15B88" w:rsidRDefault="00F15B88" w:rsidP="00203A99">
      <w:r>
        <w:t>4月15日，广汽埃安宣布其智能生态工厂将扩建，预计投入约5亿元，计划于2022年初实现产能翻倍，年产能将在原有10万辆的基础上，扩充至20万辆。</w:t>
      </w:r>
    </w:p>
    <w:p w14:paraId="351C4E22" w14:textId="77777777" w:rsidR="00F15B88" w:rsidRDefault="00F15B88" w:rsidP="00203A99">
      <w:pPr>
        <w:ind w:left="210" w:hangingChars="100" w:hanging="210"/>
        <w:rPr>
          <w:rFonts w:cs="宋体"/>
          <w:b/>
          <w:bCs/>
          <w:i/>
          <w:iCs/>
        </w:rPr>
      </w:pPr>
      <w:r w:rsidRPr="00F94E69">
        <w:rPr>
          <w:rFonts w:cs="宋体" w:hint="eastAsia"/>
          <w:b/>
          <w:bCs/>
          <w:i/>
          <w:iCs/>
        </w:rPr>
        <w:t>分析：。</w:t>
      </w:r>
    </w:p>
    <w:p w14:paraId="0646FF3F" w14:textId="77777777" w:rsidR="00F15B88" w:rsidRPr="00016EC1" w:rsidRDefault="00F15B88" w:rsidP="00203A99">
      <w:pPr>
        <w:pStyle w:val="a8"/>
        <w:numPr>
          <w:ilvl w:val="3"/>
          <w:numId w:val="17"/>
        </w:numPr>
        <w:ind w:firstLineChars="0"/>
        <w:jc w:val="left"/>
        <w:outlineLvl w:val="1"/>
        <w:rPr>
          <w:b/>
        </w:rPr>
      </w:pPr>
      <w:r w:rsidRPr="00016EC1">
        <w:rPr>
          <w:rFonts w:hint="eastAsia"/>
          <w:b/>
        </w:rPr>
        <w:t>华为自动驾驶技术汽车首次公开试乘</w:t>
      </w:r>
    </w:p>
    <w:p w14:paraId="6CBAD5F9" w14:textId="77777777" w:rsidR="00F15B88" w:rsidRDefault="00F15B88" w:rsidP="00203A99">
      <w:r>
        <w:t>配备华为自动驾驶技术的北汽新能源极狐阿尔法S的HI版车型，在上海进行公开试乘，这也是华为自动驾驶技术全球首次公开试乘。</w:t>
      </w:r>
    </w:p>
    <w:p w14:paraId="56AF933D" w14:textId="77777777" w:rsidR="00F15B88" w:rsidRDefault="00F15B88" w:rsidP="00203A99">
      <w:pPr>
        <w:ind w:left="210" w:hangingChars="100" w:hanging="210"/>
        <w:rPr>
          <w:rFonts w:cs="宋体"/>
          <w:b/>
          <w:bCs/>
          <w:i/>
          <w:iCs/>
        </w:rPr>
      </w:pPr>
      <w:r w:rsidRPr="00F94E69">
        <w:rPr>
          <w:rFonts w:cs="宋体" w:hint="eastAsia"/>
          <w:b/>
          <w:bCs/>
          <w:i/>
          <w:iCs/>
        </w:rPr>
        <w:t>分析：。</w:t>
      </w:r>
    </w:p>
    <w:p w14:paraId="0132D3B0" w14:textId="77777777" w:rsidR="00F15B88" w:rsidRPr="00E566D9" w:rsidRDefault="00F15B88" w:rsidP="00203A99">
      <w:pPr>
        <w:pStyle w:val="a8"/>
        <w:numPr>
          <w:ilvl w:val="3"/>
          <w:numId w:val="17"/>
        </w:numPr>
        <w:ind w:firstLineChars="0"/>
        <w:jc w:val="left"/>
        <w:outlineLvl w:val="1"/>
        <w:rPr>
          <w:b/>
        </w:rPr>
      </w:pPr>
      <w:r w:rsidRPr="00E566D9">
        <w:rPr>
          <w:b/>
        </w:rPr>
        <w:t>吉利确已开发出纯电动重卡</w:t>
      </w:r>
    </w:p>
    <w:p w14:paraId="15EFB15A" w14:textId="77777777" w:rsidR="00F15B88" w:rsidRDefault="00F15B88" w:rsidP="00203A99">
      <w:r>
        <w:rPr>
          <w:rFonts w:hint="eastAsia"/>
        </w:rPr>
        <w:t>一张疑似吉利重型电动半挂卡车的图片悄悄在外网流传了起来。有知情人士透露，该车确为吉利旗下欧洲团队研发多年的纯电动重卡概念车，该车或将对标特斯拉</w:t>
      </w:r>
      <w:r>
        <w:t>Semi电动卡车。外媒报道，该车型将于今年年中正式亮相。</w:t>
      </w:r>
    </w:p>
    <w:p w14:paraId="277375D5" w14:textId="77777777" w:rsidR="00F15B88" w:rsidRDefault="00F15B88" w:rsidP="00203A99">
      <w:pPr>
        <w:ind w:left="210" w:hangingChars="100" w:hanging="210"/>
        <w:rPr>
          <w:rFonts w:cs="宋体"/>
          <w:b/>
          <w:bCs/>
          <w:i/>
          <w:iCs/>
        </w:rPr>
      </w:pPr>
      <w:r w:rsidRPr="00F94E69">
        <w:rPr>
          <w:rFonts w:cs="宋体" w:hint="eastAsia"/>
          <w:b/>
          <w:bCs/>
          <w:i/>
          <w:iCs/>
        </w:rPr>
        <w:t>分析：。</w:t>
      </w:r>
    </w:p>
    <w:p w14:paraId="5C6C08C8" w14:textId="79D0CD58" w:rsidR="00F15B88" w:rsidRPr="0060705B" w:rsidRDefault="00F15B88" w:rsidP="00203A99">
      <w:pPr>
        <w:pStyle w:val="a8"/>
        <w:numPr>
          <w:ilvl w:val="3"/>
          <w:numId w:val="17"/>
        </w:numPr>
        <w:ind w:firstLineChars="0"/>
        <w:jc w:val="left"/>
        <w:outlineLvl w:val="1"/>
        <w:rPr>
          <w:b/>
        </w:rPr>
      </w:pPr>
      <w:r w:rsidRPr="0060705B">
        <w:rPr>
          <w:b/>
        </w:rPr>
        <w:t>蔚来第二代换电站投入运营</w:t>
      </w:r>
      <w:r w:rsidR="00242212" w:rsidRPr="0060705B">
        <w:rPr>
          <w:rFonts w:hint="eastAsia"/>
          <w:b/>
        </w:rPr>
        <w:t>可自助换电</w:t>
      </w:r>
    </w:p>
    <w:p w14:paraId="3799BB8C" w14:textId="77777777" w:rsidR="00F15B88" w:rsidRDefault="00F15B88" w:rsidP="00203A99">
      <w:r>
        <w:t>4月15日，蔚来与中国石化合作的蔚来换电站——中石化朝英站正式落成。该换电站是全球首座蔚来第二代换电站，也是蔚来与中国石化合作的首座换电站，标志着蔚来第二代换电站建设全面开启。</w:t>
      </w:r>
    </w:p>
    <w:p w14:paraId="1FBCAA00" w14:textId="77777777" w:rsidR="00F15B88" w:rsidRPr="0060705B" w:rsidRDefault="00F15B88" w:rsidP="00203A99">
      <w:pPr>
        <w:ind w:left="210" w:hangingChars="100" w:hanging="210"/>
        <w:rPr>
          <w:rFonts w:cs="宋体"/>
          <w:b/>
          <w:bCs/>
          <w:i/>
          <w:iCs/>
        </w:rPr>
      </w:pPr>
      <w:r w:rsidRPr="00F94E69">
        <w:rPr>
          <w:rFonts w:cs="宋体" w:hint="eastAsia"/>
          <w:b/>
          <w:bCs/>
          <w:i/>
          <w:iCs/>
        </w:rPr>
        <w:t>分析：。</w:t>
      </w:r>
    </w:p>
    <w:p w14:paraId="23D2880F" w14:textId="5A62AA72" w:rsidR="00F15B88" w:rsidRPr="00016EC1" w:rsidRDefault="00F15B88" w:rsidP="00203A99">
      <w:pPr>
        <w:pStyle w:val="a8"/>
        <w:numPr>
          <w:ilvl w:val="3"/>
          <w:numId w:val="17"/>
        </w:numPr>
        <w:ind w:firstLineChars="0"/>
        <w:jc w:val="left"/>
        <w:outlineLvl w:val="1"/>
        <w:rPr>
          <w:b/>
        </w:rPr>
      </w:pPr>
      <w:r w:rsidRPr="00016EC1">
        <w:rPr>
          <w:b/>
        </w:rPr>
        <w:t>小马智行获得自动驾驶路测牌照</w:t>
      </w:r>
    </w:p>
    <w:p w14:paraId="5EBA7AEB" w14:textId="77777777" w:rsidR="00F15B88" w:rsidRDefault="00F15B88" w:rsidP="00203A99">
      <w:r w:rsidRPr="002D5C34">
        <w:t>4月13日，从官方获悉，小马智行获得北京市智能网联汽车政策先行区首批30张自动驾驶路测牌照。搭载小马智行最新一代系统PonyAlphaX的自动驾驶车辆将获准在政策先行区范围内进行公开道路测试。其中施范围包括亦庄新城225平方公里规划范围，以及大兴国际机场、京台高速、京津高速等6条总长143公里环绕亦庄的高速和城市快速路段。</w:t>
      </w:r>
    </w:p>
    <w:p w14:paraId="330A708C" w14:textId="77777777" w:rsidR="00F15B88" w:rsidRDefault="00F15B88" w:rsidP="00203A99">
      <w:pPr>
        <w:ind w:left="210" w:hangingChars="100" w:hanging="210"/>
        <w:rPr>
          <w:rFonts w:cs="宋体"/>
          <w:b/>
          <w:bCs/>
          <w:i/>
          <w:iCs/>
        </w:rPr>
      </w:pPr>
      <w:r w:rsidRPr="00F94E69">
        <w:rPr>
          <w:rFonts w:cs="宋体" w:hint="eastAsia"/>
          <w:b/>
          <w:bCs/>
          <w:i/>
          <w:iCs/>
        </w:rPr>
        <w:t>分析：。</w:t>
      </w:r>
    </w:p>
    <w:p w14:paraId="274FC778" w14:textId="77777777" w:rsidR="00F15B88" w:rsidRPr="00681F84" w:rsidRDefault="00F15B88" w:rsidP="00203A99">
      <w:pPr>
        <w:pStyle w:val="a8"/>
        <w:numPr>
          <w:ilvl w:val="3"/>
          <w:numId w:val="17"/>
        </w:numPr>
        <w:ind w:firstLineChars="0"/>
        <w:jc w:val="left"/>
        <w:outlineLvl w:val="1"/>
        <w:rPr>
          <w:b/>
        </w:rPr>
      </w:pPr>
      <w:r w:rsidRPr="00681F84">
        <w:rPr>
          <w:rFonts w:hint="eastAsia"/>
          <w:b/>
        </w:rPr>
        <w:t>宁德时代</w:t>
      </w:r>
      <w:r w:rsidRPr="00681F84">
        <w:rPr>
          <w:b/>
        </w:rPr>
        <w:t>1.375亿美元锁定大型钴矿资源</w:t>
      </w:r>
    </w:p>
    <w:p w14:paraId="3AA3FB58" w14:textId="77777777" w:rsidR="00F15B88" w:rsidRDefault="00F15B88" w:rsidP="00203A99">
      <w:r w:rsidRPr="00D33FF4">
        <w:t>4月11日，宁德时代与洛阳钼业宣布达成战略合作，该公司将向洛阳钼业子公司KFM控股投资1.375亿美元，获得该项目25%的股权。洛阳钼业于2020年12月以5.5亿美元收购KFM控股，该公司持有刚果金Kisanfu铜钴矿（简称KFM铜钴矿）95%的股权。</w:t>
      </w:r>
    </w:p>
    <w:p w14:paraId="3FEE3403" w14:textId="77777777" w:rsidR="00F15B88" w:rsidRDefault="00F15B88" w:rsidP="00203A99">
      <w:pPr>
        <w:ind w:left="210" w:hangingChars="100" w:hanging="210"/>
        <w:rPr>
          <w:rFonts w:cs="宋体"/>
          <w:b/>
          <w:bCs/>
          <w:i/>
          <w:iCs/>
        </w:rPr>
      </w:pPr>
      <w:r w:rsidRPr="00F94E69">
        <w:rPr>
          <w:rFonts w:cs="宋体" w:hint="eastAsia"/>
          <w:b/>
          <w:bCs/>
          <w:i/>
          <w:iCs/>
        </w:rPr>
        <w:t>分析：。</w:t>
      </w:r>
    </w:p>
    <w:p w14:paraId="304E3726" w14:textId="77777777" w:rsidR="00F15B88" w:rsidRPr="00850D32" w:rsidRDefault="00F15B88" w:rsidP="00203A99">
      <w:pPr>
        <w:pStyle w:val="a8"/>
        <w:numPr>
          <w:ilvl w:val="3"/>
          <w:numId w:val="17"/>
        </w:numPr>
        <w:ind w:firstLineChars="0"/>
        <w:jc w:val="left"/>
        <w:outlineLvl w:val="1"/>
        <w:rPr>
          <w:b/>
        </w:rPr>
      </w:pPr>
      <w:r w:rsidRPr="00850D32">
        <w:rPr>
          <w:rFonts w:hint="eastAsia"/>
          <w:b/>
        </w:rPr>
        <w:t>宁德时代与洛阳钼业正式达成战略合作</w:t>
      </w:r>
    </w:p>
    <w:p w14:paraId="43A68166" w14:textId="77777777" w:rsidR="00F15B88" w:rsidRDefault="00F15B88" w:rsidP="00203A99">
      <w:r>
        <w:rPr>
          <w:rFonts w:hint="eastAsia"/>
        </w:rPr>
        <w:t>宁德时代新能源科技股份有限公司（简称“宁德时代”）与洛阳栾川钼业集团股份有限公司（简称“洛阳钼业”）在新能源金属资源领域达成全方位战略合作。</w:t>
      </w:r>
      <w:r>
        <w:t>同时，邦普时代全资子公司香港邦普时代新能源有限公司以总对价1.375亿美元获得洛钼控股全资子公司香港KFM控股有限公司（简称“KFM控股”）25%的股权。</w:t>
      </w:r>
    </w:p>
    <w:p w14:paraId="65BF02AA" w14:textId="77777777" w:rsidR="00F15B88" w:rsidRDefault="00F15B88" w:rsidP="00203A99">
      <w:pPr>
        <w:ind w:left="210" w:hangingChars="100" w:hanging="210"/>
        <w:rPr>
          <w:rFonts w:cs="宋体"/>
          <w:b/>
          <w:bCs/>
          <w:i/>
          <w:iCs/>
        </w:rPr>
      </w:pPr>
      <w:r w:rsidRPr="00F94E69">
        <w:rPr>
          <w:rFonts w:cs="宋体" w:hint="eastAsia"/>
          <w:b/>
          <w:bCs/>
          <w:i/>
          <w:iCs/>
        </w:rPr>
        <w:t>分析：。</w:t>
      </w:r>
    </w:p>
    <w:p w14:paraId="058FB731" w14:textId="77777777" w:rsidR="00F15B88" w:rsidRPr="004D4A5A" w:rsidRDefault="00F15B88" w:rsidP="00203A99">
      <w:pPr>
        <w:pStyle w:val="a8"/>
        <w:numPr>
          <w:ilvl w:val="3"/>
          <w:numId w:val="17"/>
        </w:numPr>
        <w:ind w:firstLineChars="0"/>
        <w:jc w:val="left"/>
        <w:outlineLvl w:val="1"/>
        <w:rPr>
          <w:b/>
        </w:rPr>
      </w:pPr>
      <w:r w:rsidRPr="004D4A5A">
        <w:rPr>
          <w:rFonts w:hint="eastAsia"/>
          <w:b/>
        </w:rPr>
        <w:t>上菲红</w:t>
      </w:r>
      <w:r w:rsidRPr="004D4A5A">
        <w:rPr>
          <w:b/>
        </w:rPr>
        <w:t>CURSOR国六全系产品登陆上海车展</w:t>
      </w:r>
    </w:p>
    <w:p w14:paraId="75738A65" w14:textId="77777777" w:rsidR="00F15B88" w:rsidRDefault="00F15B88" w:rsidP="00203A99">
      <w:r>
        <w:t>2021年4月20日，上菲红将携最新技术加持的CURSOR9、CURSOR11、CURSOR13三款发动机亮相第十九届上海国际汽车工业展览会。</w:t>
      </w:r>
    </w:p>
    <w:p w14:paraId="6C913C59" w14:textId="77777777" w:rsidR="00F15B88" w:rsidRDefault="00F15B88" w:rsidP="00203A99">
      <w:r>
        <w:rPr>
          <w:rFonts w:hint="eastAsia"/>
        </w:rPr>
        <w:t>上菲红</w:t>
      </w:r>
      <w:r>
        <w:t>CURSOR发动机采用的就是非EGR技术路线，基于菲亚特动力科技对SCR技术超过25年的研究，采用菲亚特第六代高效SCR后处理技术--HI-eSCR。该技术路线可大幅降低氮氧化物排放95%以上，由于无需采用EGR结构设计，没有额外的散热压力、后处理系统结构简单紧凑、大大提高了发动机性能和可靠性。</w:t>
      </w:r>
    </w:p>
    <w:p w14:paraId="1AC525AF" w14:textId="77777777" w:rsidR="00F15B88" w:rsidRDefault="00F15B88" w:rsidP="00203A99">
      <w:pPr>
        <w:ind w:left="210" w:hangingChars="100" w:hanging="210"/>
        <w:rPr>
          <w:rFonts w:cs="宋体"/>
          <w:b/>
          <w:bCs/>
          <w:i/>
          <w:iCs/>
        </w:rPr>
      </w:pPr>
      <w:r w:rsidRPr="00F94E69">
        <w:rPr>
          <w:rFonts w:cs="宋体" w:hint="eastAsia"/>
          <w:b/>
          <w:bCs/>
          <w:i/>
          <w:iCs/>
        </w:rPr>
        <w:t>分析：。</w:t>
      </w:r>
    </w:p>
    <w:p w14:paraId="14C23B26" w14:textId="77777777" w:rsidR="00F15B88" w:rsidRPr="003646E0" w:rsidRDefault="00F15B88" w:rsidP="00203A99">
      <w:pPr>
        <w:pStyle w:val="a8"/>
        <w:numPr>
          <w:ilvl w:val="3"/>
          <w:numId w:val="17"/>
        </w:numPr>
        <w:ind w:firstLineChars="0"/>
        <w:jc w:val="left"/>
        <w:outlineLvl w:val="1"/>
        <w:rPr>
          <w:b/>
        </w:rPr>
      </w:pPr>
      <w:r w:rsidRPr="003646E0">
        <w:rPr>
          <w:rFonts w:hint="eastAsia"/>
          <w:b/>
        </w:rPr>
        <w:t>上汽乘用车携厂商共畅“保值保卫战”</w:t>
      </w:r>
    </w:p>
    <w:p w14:paraId="7A63EAE8" w14:textId="77777777" w:rsidR="00F15B88" w:rsidRDefault="00F15B88" w:rsidP="00203A99">
      <w:r>
        <w:rPr>
          <w:rFonts w:hint="eastAsia"/>
        </w:rPr>
        <w:t>在</w:t>
      </w:r>
      <w:r>
        <w:t>2021年4月12日，由中国汽车流通协会指导，上海汽车集团股份有限公司乘用车分公司和北京精真估信息技术有限公司联合主办的《上汽认证二手车品牌之夜暨发展论坛》。</w:t>
      </w:r>
    </w:p>
    <w:p w14:paraId="6637B8C5" w14:textId="45C2FBA0" w:rsidR="00F15B88" w:rsidRDefault="00F15B88" w:rsidP="00203A99">
      <w:r>
        <w:rPr>
          <w:rFonts w:hint="eastAsia"/>
        </w:rPr>
        <w:t>诚邀了汽车流通行业各品牌</w:t>
      </w:r>
      <w:r w:rsidR="006C70CD">
        <w:rPr>
          <w:rFonts w:hint="eastAsia"/>
        </w:rPr>
        <w:t>厂商</w:t>
      </w:r>
      <w:r>
        <w:rPr>
          <w:rFonts w:hint="eastAsia"/>
        </w:rPr>
        <w:t>二手车负责人、经销集团二手车负责人、二手车授权店及行业媒体等多方代表，展开多层次、多维度的探讨，共谋“二手车品牌发展之路”，大家就在推动行业发展中遇到的问题、经验、教训、等几个话题展开深入探讨。</w:t>
      </w:r>
    </w:p>
    <w:p w14:paraId="02B84C64" w14:textId="77777777" w:rsidR="00F15B88" w:rsidRDefault="00F15B88" w:rsidP="00203A99">
      <w:pPr>
        <w:ind w:left="210" w:hangingChars="100" w:hanging="210"/>
        <w:rPr>
          <w:rFonts w:cs="宋体"/>
          <w:b/>
          <w:bCs/>
          <w:i/>
          <w:iCs/>
        </w:rPr>
      </w:pPr>
      <w:r w:rsidRPr="00F94E69">
        <w:rPr>
          <w:rFonts w:cs="宋体" w:hint="eastAsia"/>
          <w:b/>
          <w:bCs/>
          <w:i/>
          <w:iCs/>
        </w:rPr>
        <w:t>分析：。</w:t>
      </w:r>
    </w:p>
    <w:p w14:paraId="2994AA78" w14:textId="77777777" w:rsidR="00F15B88" w:rsidRPr="0060705B" w:rsidRDefault="00F15B88" w:rsidP="00203A99">
      <w:pPr>
        <w:pStyle w:val="a8"/>
        <w:numPr>
          <w:ilvl w:val="3"/>
          <w:numId w:val="17"/>
        </w:numPr>
        <w:ind w:firstLineChars="0"/>
        <w:jc w:val="left"/>
        <w:outlineLvl w:val="1"/>
        <w:rPr>
          <w:b/>
        </w:rPr>
      </w:pPr>
      <w:r w:rsidRPr="0060705B">
        <w:rPr>
          <w:rFonts w:hint="eastAsia"/>
          <w:b/>
        </w:rPr>
        <w:t>深耕中国市场</w:t>
      </w:r>
      <w:r w:rsidRPr="0060705B">
        <w:rPr>
          <w:b/>
        </w:rPr>
        <w:t>现代集团发布全新战略</w:t>
      </w:r>
    </w:p>
    <w:p w14:paraId="475C94A9" w14:textId="77777777" w:rsidR="00F15B88" w:rsidRDefault="00F15B88" w:rsidP="00203A99">
      <w:r>
        <w:t>4月15日，现代集团在线上举办了“再飞跃，更中国”的战略发布会，会上正式发布针对中国市场的四大核心战略规划，包括加强本土化研究、向中国导入电动汽车品牌、助力中国向氢能社会转型，以及推动合资企业转型升级。在全球上的战略，现代集团将向“智能移动出行解决方案供应商”转型。</w:t>
      </w:r>
    </w:p>
    <w:p w14:paraId="45BFF3C8" w14:textId="77777777" w:rsidR="00F15B88" w:rsidRDefault="00F15B88" w:rsidP="00203A99">
      <w:pPr>
        <w:ind w:left="210" w:hangingChars="100" w:hanging="210"/>
        <w:rPr>
          <w:rFonts w:cs="宋体"/>
          <w:b/>
          <w:bCs/>
          <w:i/>
          <w:iCs/>
        </w:rPr>
      </w:pPr>
      <w:r w:rsidRPr="00F94E69">
        <w:rPr>
          <w:rFonts w:cs="宋体" w:hint="eastAsia"/>
          <w:b/>
          <w:bCs/>
          <w:i/>
          <w:iCs/>
        </w:rPr>
        <w:t>分析：。</w:t>
      </w:r>
    </w:p>
    <w:p w14:paraId="6FF81812" w14:textId="77777777" w:rsidR="00F15B88" w:rsidRPr="00681F84" w:rsidRDefault="00F15B88" w:rsidP="00203A99">
      <w:pPr>
        <w:pStyle w:val="a8"/>
        <w:numPr>
          <w:ilvl w:val="3"/>
          <w:numId w:val="17"/>
        </w:numPr>
        <w:ind w:firstLineChars="0"/>
        <w:jc w:val="left"/>
        <w:outlineLvl w:val="1"/>
        <w:rPr>
          <w:b/>
        </w:rPr>
      </w:pPr>
      <w:r w:rsidRPr="00681F84">
        <w:rPr>
          <w:rFonts w:hint="eastAsia"/>
          <w:b/>
        </w:rPr>
        <w:t>特斯拉：中国采集的数据基本上都会放在中国</w:t>
      </w:r>
    </w:p>
    <w:p w14:paraId="1BC05145" w14:textId="77777777" w:rsidR="00F15B88" w:rsidRDefault="00F15B88" w:rsidP="00203A99">
      <w:r>
        <w:t>特斯拉全球副总裁陶琳在中国发改委组织的圆桌论坛上表示，在中国采集的数据基本上都会放在中国。</w:t>
      </w:r>
    </w:p>
    <w:p w14:paraId="3BFA78BE" w14:textId="77777777" w:rsidR="00F15B88" w:rsidRDefault="00F15B88" w:rsidP="00203A99">
      <w:pPr>
        <w:ind w:left="210" w:hangingChars="100" w:hanging="210"/>
        <w:rPr>
          <w:rFonts w:cs="宋体"/>
          <w:b/>
          <w:bCs/>
          <w:i/>
          <w:iCs/>
        </w:rPr>
      </w:pPr>
      <w:r w:rsidRPr="00F94E69">
        <w:rPr>
          <w:rFonts w:cs="宋体" w:hint="eastAsia"/>
          <w:b/>
          <w:bCs/>
          <w:i/>
          <w:iCs/>
        </w:rPr>
        <w:t>分析：。</w:t>
      </w:r>
    </w:p>
    <w:p w14:paraId="2FD7922D" w14:textId="77777777" w:rsidR="00F15B88" w:rsidRPr="00016EC1" w:rsidRDefault="00F15B88" w:rsidP="00203A99">
      <w:pPr>
        <w:pStyle w:val="a8"/>
        <w:numPr>
          <w:ilvl w:val="3"/>
          <w:numId w:val="17"/>
        </w:numPr>
        <w:ind w:firstLineChars="0"/>
        <w:jc w:val="left"/>
        <w:outlineLvl w:val="1"/>
        <w:rPr>
          <w:b/>
        </w:rPr>
      </w:pPr>
      <w:r w:rsidRPr="00016EC1">
        <w:rPr>
          <w:rFonts w:hint="eastAsia"/>
          <w:b/>
        </w:rPr>
        <w:t>现代</w:t>
      </w:r>
      <w:r w:rsidRPr="00016EC1">
        <w:rPr>
          <w:b/>
        </w:rPr>
        <w:t>/起亚发布全新中国战略让品牌再次飞跃</w:t>
      </w:r>
    </w:p>
    <w:p w14:paraId="7C0F8AA8" w14:textId="77777777" w:rsidR="00F15B88" w:rsidRDefault="00F15B88" w:rsidP="00203A99">
      <w:r>
        <w:t>2021年4月15日，现代·起亚“再飞跃更中国”战略发布会成功举办。面对即将到来的移动出行时代，现代·起亚针对中国这个全球最大的汽车市场，提出了推动未来发展的四大核心战略：第一，进一步加强本土化研发，推出为中国消费者打造的专属高品质产品和服务；第二，为了迎接电动化时代的到来，向中国市场导入备受全球市场认可的专属电动汽车产品；第三，充分利用集团全球领先的氢燃料电池技术，助力中国向氢能社会转型；第四，推动合资品牌转型升级，成为备受中国消费者青睐的品牌。现代·起亚全新中国战略的推出，不仅充分体现了现代·起亚对中</w:t>
      </w:r>
      <w:r>
        <w:rPr>
          <w:rFonts w:hint="eastAsia"/>
        </w:rPr>
        <w:t>国市场的高度重视，同时还彰显了现代·起亚志在未来移动出行时代占据全球领先地位的战略雄心。</w:t>
      </w:r>
    </w:p>
    <w:p w14:paraId="7B4745B7" w14:textId="77777777" w:rsidR="00F15B88" w:rsidRDefault="00F15B88" w:rsidP="00203A99">
      <w:pPr>
        <w:ind w:left="210" w:hangingChars="100" w:hanging="210"/>
        <w:rPr>
          <w:rFonts w:cs="宋体"/>
          <w:b/>
          <w:bCs/>
          <w:i/>
          <w:iCs/>
        </w:rPr>
      </w:pPr>
      <w:r w:rsidRPr="00F94E69">
        <w:rPr>
          <w:rFonts w:cs="宋体" w:hint="eastAsia"/>
          <w:b/>
          <w:bCs/>
          <w:i/>
          <w:iCs/>
        </w:rPr>
        <w:t>分析：。</w:t>
      </w:r>
    </w:p>
    <w:p w14:paraId="406B9495" w14:textId="77777777" w:rsidR="00F15B88" w:rsidRPr="00850D32" w:rsidRDefault="00F15B88" w:rsidP="00203A99">
      <w:pPr>
        <w:pStyle w:val="a8"/>
        <w:numPr>
          <w:ilvl w:val="3"/>
          <w:numId w:val="17"/>
        </w:numPr>
        <w:ind w:firstLineChars="0"/>
        <w:jc w:val="left"/>
        <w:outlineLvl w:val="1"/>
        <w:rPr>
          <w:b/>
        </w:rPr>
      </w:pPr>
      <w:r w:rsidRPr="00850D32">
        <w:rPr>
          <w:rFonts w:hint="eastAsia"/>
          <w:b/>
        </w:rPr>
        <w:t>小鹏汽车第二座工厂落地武汉，规划产能</w:t>
      </w:r>
      <w:r w:rsidRPr="00850D32">
        <w:rPr>
          <w:b/>
        </w:rPr>
        <w:t>10万/年</w:t>
      </w:r>
    </w:p>
    <w:p w14:paraId="7A2FE8AC" w14:textId="77777777" w:rsidR="00F15B88" w:rsidRDefault="00F15B88" w:rsidP="00203A99">
      <w:r>
        <w:rPr>
          <w:rFonts w:hint="eastAsia"/>
        </w:rPr>
        <w:t>小鹏汽车官方突曝新闻，其已与武汉经济技术开发区管理委员会正式签署“小鹏汽车武汉智能网联汽车制造基地及研发中心项目投资协议”。据悉，项目占地约</w:t>
      </w:r>
      <w:r>
        <w:t>1100亩，将建设整车及动力总成工厂，整车规划产能10万辆。建成后，其将成为小鹏汽车继肇庆生产基地后的第二座自建工厂。</w:t>
      </w:r>
    </w:p>
    <w:p w14:paraId="1AFE18CE" w14:textId="77777777" w:rsidR="00F15B88" w:rsidRDefault="00F15B88" w:rsidP="00203A99">
      <w:pPr>
        <w:ind w:left="210" w:hangingChars="100" w:hanging="210"/>
        <w:rPr>
          <w:rFonts w:cs="宋体"/>
          <w:b/>
          <w:bCs/>
          <w:i/>
          <w:iCs/>
        </w:rPr>
      </w:pPr>
      <w:r w:rsidRPr="00F94E69">
        <w:rPr>
          <w:rFonts w:cs="宋体" w:hint="eastAsia"/>
          <w:b/>
          <w:bCs/>
          <w:i/>
          <w:iCs/>
        </w:rPr>
        <w:t>分析：。</w:t>
      </w:r>
    </w:p>
    <w:p w14:paraId="210A564D" w14:textId="77777777" w:rsidR="00F15B88" w:rsidRPr="007C11E7" w:rsidRDefault="00F15B88" w:rsidP="00203A99">
      <w:pPr>
        <w:pStyle w:val="a8"/>
        <w:numPr>
          <w:ilvl w:val="3"/>
          <w:numId w:val="17"/>
        </w:numPr>
        <w:ind w:firstLineChars="0"/>
        <w:jc w:val="left"/>
        <w:outlineLvl w:val="1"/>
        <w:rPr>
          <w:b/>
        </w:rPr>
      </w:pPr>
      <w:r w:rsidRPr="007C11E7">
        <w:rPr>
          <w:rFonts w:hint="eastAsia"/>
          <w:b/>
        </w:rPr>
        <w:t>小鹏与中升汽车达成战略合作</w:t>
      </w:r>
    </w:p>
    <w:p w14:paraId="249D9C0B" w14:textId="77777777" w:rsidR="00F15B88" w:rsidRDefault="00F15B88" w:rsidP="00203A99">
      <w:r w:rsidRPr="00F63F68">
        <w:t>4月16日，国内最大经销商集团之一中升汽车发布公告称，与中国造车新势力小鹏汽车达成了战略合作。中升汽车将在全国范围内为小鹏汽车打造授权专营店和服务网点。</w:t>
      </w:r>
    </w:p>
    <w:p w14:paraId="4D782431" w14:textId="77777777" w:rsidR="00F15B88" w:rsidRPr="007C11E7" w:rsidRDefault="00F15B88" w:rsidP="00203A99">
      <w:pPr>
        <w:ind w:left="210" w:hangingChars="100" w:hanging="210"/>
        <w:rPr>
          <w:rFonts w:cs="宋体"/>
          <w:b/>
          <w:bCs/>
          <w:i/>
          <w:iCs/>
        </w:rPr>
      </w:pPr>
      <w:r w:rsidRPr="00F94E69">
        <w:rPr>
          <w:rFonts w:cs="宋体" w:hint="eastAsia"/>
          <w:b/>
          <w:bCs/>
          <w:i/>
          <w:iCs/>
        </w:rPr>
        <w:t>分析：。</w:t>
      </w:r>
    </w:p>
    <w:p w14:paraId="2416A064" w14:textId="48576641" w:rsidR="00F15B88" w:rsidRPr="003646E0" w:rsidRDefault="00F15B88" w:rsidP="00203A99">
      <w:pPr>
        <w:pStyle w:val="a8"/>
        <w:numPr>
          <w:ilvl w:val="3"/>
          <w:numId w:val="17"/>
        </w:numPr>
        <w:ind w:firstLineChars="0"/>
        <w:jc w:val="left"/>
        <w:outlineLvl w:val="1"/>
        <w:rPr>
          <w:b/>
        </w:rPr>
      </w:pPr>
      <w:r w:rsidRPr="003646E0">
        <w:rPr>
          <w:b/>
        </w:rPr>
        <w:t>蔚来</w:t>
      </w:r>
      <w:r w:rsidR="00242212" w:rsidRPr="003646E0">
        <w:rPr>
          <w:rFonts w:hint="eastAsia"/>
          <w:b/>
        </w:rPr>
        <w:t>与中国石化合作</w:t>
      </w:r>
      <w:r w:rsidRPr="003646E0">
        <w:rPr>
          <w:b/>
        </w:rPr>
        <w:t>第二代换电站落成</w:t>
      </w:r>
    </w:p>
    <w:p w14:paraId="1313E9CF" w14:textId="77777777" w:rsidR="00F15B88" w:rsidRDefault="00F15B88" w:rsidP="00203A99">
      <w:r>
        <w:rPr>
          <w:rFonts w:hint="eastAsia"/>
        </w:rPr>
        <w:t>从官方获悉，蔚来与中国石化合作的蔚来换电站——中石化朝英站落成。该换电站是全球首座蔚来第二代换电站，也是蔚来与中国石化合作的首座换电站，标志着蔚来第二代换电站建设开启。</w:t>
      </w:r>
    </w:p>
    <w:p w14:paraId="7DFD56A1" w14:textId="77777777" w:rsidR="00F15B88" w:rsidRDefault="00F15B88" w:rsidP="00203A99">
      <w:pPr>
        <w:ind w:left="210" w:hangingChars="100" w:hanging="210"/>
        <w:rPr>
          <w:rFonts w:cs="宋体"/>
          <w:b/>
          <w:bCs/>
          <w:i/>
          <w:iCs/>
        </w:rPr>
      </w:pPr>
      <w:r w:rsidRPr="00F94E69">
        <w:rPr>
          <w:rFonts w:cs="宋体" w:hint="eastAsia"/>
          <w:b/>
          <w:bCs/>
          <w:i/>
          <w:iCs/>
        </w:rPr>
        <w:t>分析：。</w:t>
      </w:r>
    </w:p>
    <w:p w14:paraId="5A892EF4" w14:textId="77777777" w:rsidR="00F15B88" w:rsidRPr="005E2FDB" w:rsidRDefault="00F15B88" w:rsidP="00203A99">
      <w:pPr>
        <w:pStyle w:val="a8"/>
        <w:numPr>
          <w:ilvl w:val="3"/>
          <w:numId w:val="17"/>
        </w:numPr>
        <w:ind w:firstLineChars="0"/>
        <w:jc w:val="left"/>
        <w:outlineLvl w:val="1"/>
        <w:rPr>
          <w:b/>
        </w:rPr>
      </w:pPr>
      <w:r w:rsidRPr="005E2FDB">
        <w:rPr>
          <w:rFonts w:hint="eastAsia"/>
          <w:b/>
        </w:rPr>
        <w:t>智己首款汽车定名</w:t>
      </w:r>
      <w:r w:rsidRPr="005E2FDB">
        <w:rPr>
          <w:b/>
        </w:rPr>
        <w:t>L7</w:t>
      </w:r>
    </w:p>
    <w:p w14:paraId="5BDB1B02" w14:textId="77777777" w:rsidR="00F15B88" w:rsidRDefault="00F15B88" w:rsidP="00203A99">
      <w:r>
        <w:t>4月9日，智己汽车宣布，首款纯电动中大型轿车命名为“智己L7”。根据官方公布，智己L7长宽高分别为5098/1960/1482mm，轴距达到3100mm，四个车门都具备电动开闭。</w:t>
      </w:r>
    </w:p>
    <w:p w14:paraId="7FA809CB" w14:textId="36499B99" w:rsidR="00F15B88" w:rsidRDefault="00F15B88" w:rsidP="00203A99">
      <w:pPr>
        <w:ind w:left="210" w:hangingChars="100" w:hanging="210"/>
        <w:rPr>
          <w:rFonts w:cs="宋体"/>
          <w:b/>
          <w:bCs/>
          <w:i/>
          <w:iCs/>
        </w:rPr>
      </w:pPr>
      <w:r w:rsidRPr="00F94E69">
        <w:rPr>
          <w:rFonts w:cs="宋体" w:hint="eastAsia"/>
          <w:b/>
          <w:bCs/>
          <w:i/>
          <w:iCs/>
        </w:rPr>
        <w:t>分析：。</w:t>
      </w:r>
    </w:p>
    <w:p w14:paraId="40E30530" w14:textId="77777777" w:rsidR="004F6393" w:rsidRDefault="004F6393" w:rsidP="00203A99">
      <w:pPr>
        <w:ind w:left="210" w:hangingChars="100" w:hanging="210"/>
        <w:rPr>
          <w:rFonts w:cs="宋体" w:hint="eastAsia"/>
          <w:b/>
          <w:bCs/>
          <w:i/>
          <w:iCs/>
        </w:rPr>
      </w:pPr>
    </w:p>
    <w:p w14:paraId="02CBA0FE" w14:textId="77777777" w:rsidR="00203A99" w:rsidRPr="00D02F70" w:rsidRDefault="00203A99" w:rsidP="00203A99">
      <w:pPr>
        <w:pStyle w:val="a8"/>
        <w:numPr>
          <w:ilvl w:val="0"/>
          <w:numId w:val="4"/>
        </w:numPr>
        <w:ind w:firstLineChars="0"/>
        <w:outlineLvl w:val="0"/>
        <w:rPr>
          <w:b/>
        </w:rPr>
      </w:pPr>
      <w:r>
        <w:rPr>
          <w:rFonts w:hint="eastAsia"/>
          <w:b/>
        </w:rPr>
        <w:t>行业信息</w:t>
      </w:r>
    </w:p>
    <w:p w14:paraId="58EBF0EF" w14:textId="77777777" w:rsidR="00774DCD" w:rsidRPr="00016EC1" w:rsidRDefault="00774DCD" w:rsidP="00203A99">
      <w:pPr>
        <w:pStyle w:val="a8"/>
        <w:numPr>
          <w:ilvl w:val="0"/>
          <w:numId w:val="16"/>
        </w:numPr>
        <w:ind w:firstLineChars="0"/>
        <w:outlineLvl w:val="1"/>
        <w:rPr>
          <w:b/>
        </w:rPr>
      </w:pPr>
      <w:r w:rsidRPr="00016EC1">
        <w:rPr>
          <w:b/>
        </w:rPr>
        <w:t>2025年普及数字化“十四五”智能制造规划征求意见</w:t>
      </w:r>
    </w:p>
    <w:p w14:paraId="6E86F7A9" w14:textId="77777777" w:rsidR="00774DCD" w:rsidRDefault="00774DCD" w:rsidP="00203A99">
      <w:r>
        <w:rPr>
          <w:rFonts w:hint="eastAsia"/>
        </w:rPr>
        <w:t>据工信部网站昨日发布消息，为加快推动智能制造发展，工业和信息化部会同有关部门起草了《“十四五”智能制造发展规划》（征求意见稿），现面向社会公开征求意见。</w:t>
      </w:r>
    </w:p>
    <w:p w14:paraId="4AD80262" w14:textId="77777777" w:rsidR="00774DCD" w:rsidRDefault="00774DCD" w:rsidP="00203A99">
      <w:r>
        <w:rPr>
          <w:rFonts w:hint="eastAsia"/>
        </w:rPr>
        <w:t>《规划》指出，推进智能制造，关键要立足制造本质，紧扣智能特征，以工艺、装备为核心，以数据为基础，依托制造单元、车间、工厂、供应链和产业集群等载体，构建虚实融合、知识驱动、动态优化、安全高效的智能制造系统。</w:t>
      </w:r>
    </w:p>
    <w:p w14:paraId="5BE04A55" w14:textId="77777777" w:rsidR="00774DCD" w:rsidRDefault="00774DCD" w:rsidP="00203A99">
      <w:r>
        <w:rPr>
          <w:rFonts w:hint="eastAsia"/>
        </w:rPr>
        <w:t>《规划》提出，作为一项持续演进、迭代提升的系统工程，智能制造需要长期坚持，分步实施。到</w:t>
      </w:r>
      <w:r>
        <w:t>2025年，规模以上制造业企业基本普及数字化，重点行业骨干企业初步实现智能转型。到2035年，规模以上制造业企业全面普及数字化，骨干企业基本实现智能转型。</w:t>
      </w:r>
    </w:p>
    <w:p w14:paraId="46908BD3" w14:textId="77777777" w:rsidR="00774DCD" w:rsidRPr="00016EC1" w:rsidRDefault="00774DCD" w:rsidP="00203A99">
      <w:pPr>
        <w:rPr>
          <w:rFonts w:cs="宋体"/>
          <w:b/>
          <w:bCs/>
          <w:i/>
          <w:iCs/>
        </w:rPr>
      </w:pPr>
      <w:r w:rsidRPr="006E0BB8">
        <w:rPr>
          <w:rFonts w:cs="宋体" w:hint="eastAsia"/>
          <w:b/>
          <w:bCs/>
          <w:i/>
          <w:iCs/>
        </w:rPr>
        <w:t>分析：。</w:t>
      </w:r>
    </w:p>
    <w:p w14:paraId="44477A85" w14:textId="5266FBF3" w:rsidR="00C618C3" w:rsidRPr="004F6393" w:rsidRDefault="004F6393" w:rsidP="004F6393">
      <w:pPr>
        <w:jc w:val="left"/>
        <w:outlineLvl w:val="1"/>
        <w:rPr>
          <w:b/>
        </w:rPr>
      </w:pPr>
      <w:r>
        <w:rPr>
          <w:rFonts w:hint="eastAsia"/>
          <w:b/>
        </w:rPr>
        <w:t>2</w:t>
      </w:r>
      <w:r>
        <w:rPr>
          <w:b/>
        </w:rPr>
        <w:t>.</w:t>
      </w:r>
      <w:r w:rsidR="00C618C3" w:rsidRPr="004F6393">
        <w:rPr>
          <w:rFonts w:hint="eastAsia"/>
          <w:b/>
        </w:rPr>
        <w:t>奥动新能源联手中国石化布局换电</w:t>
      </w:r>
    </w:p>
    <w:p w14:paraId="05342C71" w14:textId="77777777" w:rsidR="00C618C3" w:rsidRDefault="00C618C3" w:rsidP="00C618C3">
      <w:r w:rsidRPr="00407E06">
        <w:t>4月15日，奥动新能源宣布已与中国石化签署战略合作协议，双方将在全国范围内，围绕换电站建设运营、补能技术升级及商业模式创新，开展全方位深度合作，通过加速全国换电网络布局，共同打造“油、气、氢、电”多元综合能源服务平台。双方规划至2025年，全国换电站达到5000座，打造100个城市级换电服务网络。</w:t>
      </w:r>
    </w:p>
    <w:p w14:paraId="3D99A2A6" w14:textId="77777777" w:rsidR="00C618C3" w:rsidRDefault="00C618C3" w:rsidP="00C618C3">
      <w:pPr>
        <w:ind w:left="210" w:hangingChars="100" w:hanging="210"/>
        <w:rPr>
          <w:rFonts w:cs="宋体"/>
          <w:b/>
          <w:bCs/>
          <w:i/>
          <w:iCs/>
        </w:rPr>
      </w:pPr>
      <w:r w:rsidRPr="00F94E69">
        <w:rPr>
          <w:rFonts w:cs="宋体" w:hint="eastAsia"/>
          <w:b/>
          <w:bCs/>
          <w:i/>
          <w:iCs/>
        </w:rPr>
        <w:t>分析：。</w:t>
      </w:r>
    </w:p>
    <w:p w14:paraId="05175AD1" w14:textId="1DFA52F8" w:rsidR="00242212" w:rsidRPr="004F6393" w:rsidRDefault="004F6393" w:rsidP="004F6393">
      <w:pPr>
        <w:jc w:val="left"/>
        <w:outlineLvl w:val="1"/>
        <w:rPr>
          <w:b/>
        </w:rPr>
      </w:pPr>
      <w:r>
        <w:rPr>
          <w:rFonts w:hint="eastAsia"/>
          <w:b/>
        </w:rPr>
        <w:t>3</w:t>
      </w:r>
      <w:r>
        <w:rPr>
          <w:b/>
        </w:rPr>
        <w:t>.</w:t>
      </w:r>
      <w:r w:rsidR="00242212" w:rsidRPr="004F6393">
        <w:rPr>
          <w:rFonts w:hint="eastAsia"/>
          <w:b/>
        </w:rPr>
        <w:t>大疆将推智能驾驶业务品牌“大疆车载”</w:t>
      </w:r>
    </w:p>
    <w:p w14:paraId="6C03C004" w14:textId="77777777" w:rsidR="00242212" w:rsidRDefault="00242212" w:rsidP="00242212">
      <w:r>
        <w:rPr>
          <w:rFonts w:hint="eastAsia"/>
        </w:rPr>
        <w:t>大疆正式推出旗下智能驾驶业务品牌“大疆车载”，致力于用空间智能科技赋能出行，专注于智能驾驶系统及其核心零部件的研发、生产、销售等服务。据悉，大疆车载将会在</w:t>
      </w:r>
      <w:r>
        <w:t>4月19日开幕的上海车展期间正式亮相。</w:t>
      </w:r>
    </w:p>
    <w:p w14:paraId="66EA4D37" w14:textId="77777777" w:rsidR="00242212" w:rsidRDefault="00242212" w:rsidP="00242212">
      <w:pPr>
        <w:ind w:left="210" w:hangingChars="100" w:hanging="210"/>
        <w:rPr>
          <w:rFonts w:cs="宋体"/>
          <w:b/>
          <w:bCs/>
          <w:i/>
          <w:iCs/>
        </w:rPr>
      </w:pPr>
      <w:r w:rsidRPr="00F94E69">
        <w:rPr>
          <w:rFonts w:cs="宋体" w:hint="eastAsia"/>
          <w:b/>
          <w:bCs/>
          <w:i/>
          <w:iCs/>
        </w:rPr>
        <w:t>分析：。</w:t>
      </w:r>
    </w:p>
    <w:p w14:paraId="45A1293F" w14:textId="11C78148" w:rsidR="00242212" w:rsidRPr="004F6393" w:rsidRDefault="004F6393" w:rsidP="004F6393">
      <w:pPr>
        <w:jc w:val="left"/>
        <w:outlineLvl w:val="1"/>
        <w:rPr>
          <w:b/>
        </w:rPr>
      </w:pPr>
      <w:r>
        <w:rPr>
          <w:rFonts w:hint="eastAsia"/>
          <w:b/>
        </w:rPr>
        <w:t>4</w:t>
      </w:r>
      <w:r>
        <w:rPr>
          <w:b/>
        </w:rPr>
        <w:t>.</w:t>
      </w:r>
      <w:r w:rsidR="00242212" w:rsidRPr="004F6393">
        <w:rPr>
          <w:rFonts w:hint="eastAsia"/>
          <w:b/>
        </w:rPr>
        <w:t>地平线与域驰智能正式签署战略合作协议</w:t>
      </w:r>
    </w:p>
    <w:p w14:paraId="52B82FCD" w14:textId="77777777" w:rsidR="00242212" w:rsidRDefault="00242212" w:rsidP="00242212">
      <w:r w:rsidRPr="002D5C34">
        <w:rPr>
          <w:rFonts w:hint="eastAsia"/>
        </w:rPr>
        <w:t>地平线与智能驾驶科技公司域驰智能、宏景智驾正式签署战略合作协议。双方将充分结合各自产品、技术优势，共同推动</w:t>
      </w:r>
      <w:r w:rsidRPr="002D5C34">
        <w:t>L2～L4级智能驾驶产品研发与应用。地平线将基于征程系列芯片和智能驾驶解决方案提供助力，域驰智能将发挥在智能驾驶产品设计、应用和推广方面的优势，双方瞄准汽车产业智能化、网联化发展机遇，共筑交通出行革新力量。</w:t>
      </w:r>
    </w:p>
    <w:p w14:paraId="7F0EA41C" w14:textId="77777777" w:rsidR="00242212" w:rsidRDefault="00242212" w:rsidP="00242212">
      <w:pPr>
        <w:ind w:left="210" w:hangingChars="100" w:hanging="210"/>
        <w:rPr>
          <w:rFonts w:cs="宋体"/>
          <w:b/>
          <w:bCs/>
          <w:i/>
          <w:iCs/>
        </w:rPr>
      </w:pPr>
      <w:r w:rsidRPr="00F94E69">
        <w:rPr>
          <w:rFonts w:cs="宋体" w:hint="eastAsia"/>
          <w:b/>
          <w:bCs/>
          <w:i/>
          <w:iCs/>
        </w:rPr>
        <w:t>分析：。</w:t>
      </w:r>
    </w:p>
    <w:p w14:paraId="6FBAC1CD" w14:textId="7F8EE4CD" w:rsidR="00242212" w:rsidRPr="004F6393" w:rsidRDefault="004F6393" w:rsidP="004F6393">
      <w:pPr>
        <w:jc w:val="left"/>
        <w:outlineLvl w:val="1"/>
        <w:rPr>
          <w:b/>
        </w:rPr>
      </w:pPr>
      <w:r>
        <w:rPr>
          <w:rFonts w:hint="eastAsia"/>
          <w:b/>
        </w:rPr>
        <w:t>5</w:t>
      </w:r>
      <w:r>
        <w:rPr>
          <w:b/>
        </w:rPr>
        <w:t>.</w:t>
      </w:r>
      <w:r w:rsidR="00242212" w:rsidRPr="004F6393">
        <w:rPr>
          <w:rFonts w:hint="eastAsia"/>
          <w:b/>
        </w:rPr>
        <w:t>华为确定将与北汽</w:t>
      </w:r>
      <w:r w:rsidR="00242212" w:rsidRPr="004F6393">
        <w:rPr>
          <w:b/>
        </w:rPr>
        <w:t>/长安/广汽合推子品牌</w:t>
      </w:r>
    </w:p>
    <w:p w14:paraId="6AA9CA95" w14:textId="77777777" w:rsidR="00242212" w:rsidRDefault="00242212" w:rsidP="00242212">
      <w:r>
        <w:rPr>
          <w:rFonts w:hint="eastAsia"/>
        </w:rPr>
        <w:t>华为轮值董事长徐直军在</w:t>
      </w:r>
      <w:r>
        <w:t>2021华为全球分析师大会时再次提到了汽车业务问题，他表示，“华为不造车”的决策一直到现在没有改变，但作为ICT行业的企业，华为也希望与车企打造一些新的商业模式。目前，华为已选择了三个合作伙伴，分别为北汽、长安汽车和广汽集团，华为计划与他们共同打造三个子品牌。也就是说，虽然不直接造车，但华为希望通过inside的方式，深度参与造车过程。</w:t>
      </w:r>
    </w:p>
    <w:p w14:paraId="0ECDB2BD" w14:textId="77777777" w:rsidR="00242212" w:rsidRDefault="00242212" w:rsidP="00242212">
      <w:pPr>
        <w:ind w:left="210" w:hangingChars="100" w:hanging="210"/>
        <w:rPr>
          <w:rFonts w:cs="宋体"/>
          <w:b/>
          <w:bCs/>
          <w:i/>
          <w:iCs/>
        </w:rPr>
      </w:pPr>
      <w:r w:rsidRPr="00F94E69">
        <w:rPr>
          <w:rFonts w:cs="宋体" w:hint="eastAsia"/>
          <w:b/>
          <w:bCs/>
          <w:i/>
          <w:iCs/>
        </w:rPr>
        <w:t>分析：。</w:t>
      </w:r>
    </w:p>
    <w:p w14:paraId="4A018B9A" w14:textId="6C21E9D8" w:rsidR="00C618C3" w:rsidRPr="004F6393" w:rsidRDefault="004F6393" w:rsidP="004F6393">
      <w:pPr>
        <w:jc w:val="left"/>
        <w:outlineLvl w:val="1"/>
        <w:rPr>
          <w:b/>
        </w:rPr>
      </w:pPr>
      <w:r>
        <w:rPr>
          <w:rFonts w:hint="eastAsia"/>
          <w:b/>
        </w:rPr>
        <w:t>6</w:t>
      </w:r>
      <w:r>
        <w:rPr>
          <w:b/>
        </w:rPr>
        <w:t>.</w:t>
      </w:r>
      <w:r w:rsidR="00C618C3" w:rsidRPr="004F6393">
        <w:rPr>
          <w:rFonts w:hint="eastAsia"/>
          <w:b/>
        </w:rPr>
        <w:t>百度</w:t>
      </w:r>
      <w:r w:rsidR="00C618C3" w:rsidRPr="004F6393">
        <w:rPr>
          <w:b/>
        </w:rPr>
        <w:t>5G智慧城智能驾驶项目正式落地成都</w:t>
      </w:r>
    </w:p>
    <w:p w14:paraId="38556FDB" w14:textId="77777777" w:rsidR="00C618C3" w:rsidRDefault="00C618C3" w:rsidP="00C618C3">
      <w:r>
        <w:rPr>
          <w:rFonts w:hint="eastAsia"/>
        </w:rPr>
        <w:t>在第十届</w:t>
      </w:r>
      <w:r>
        <w:t>TIAA大会暨2021自动驾驶商业应用大会上，总投资6亿元的百度5G智慧城智能驾驶项目正式宣布落地成都高新区，该项目建成后将成为四川省首个智能网联示范基地，为区内相关企业提供智能网联测试和应用。</w:t>
      </w:r>
    </w:p>
    <w:p w14:paraId="40B10764" w14:textId="77777777" w:rsidR="00C618C3" w:rsidRDefault="00C618C3" w:rsidP="00C618C3">
      <w:r>
        <w:rPr>
          <w:rFonts w:hint="eastAsia"/>
        </w:rPr>
        <w:t>此次落地的</w:t>
      </w:r>
      <w:r>
        <w:t>5G智慧城智能驾驶项目选址新川创新科技园，由成都高新区和百度共同投资打造。项目分两期建设，总投资金额预计将达到6亿元人民币，建成后将作为智能网联示范基地，为区内相关企业提供智能网联测试和应用环境，并长期运行。</w:t>
      </w:r>
    </w:p>
    <w:p w14:paraId="62755135" w14:textId="77777777" w:rsidR="00C618C3" w:rsidRDefault="00C618C3" w:rsidP="00C618C3">
      <w:pPr>
        <w:ind w:left="210" w:hangingChars="100" w:hanging="210"/>
        <w:rPr>
          <w:rFonts w:cs="宋体"/>
          <w:b/>
          <w:bCs/>
          <w:i/>
          <w:iCs/>
        </w:rPr>
      </w:pPr>
      <w:r w:rsidRPr="00F94E69">
        <w:rPr>
          <w:rFonts w:cs="宋体" w:hint="eastAsia"/>
          <w:b/>
          <w:bCs/>
          <w:i/>
          <w:iCs/>
        </w:rPr>
        <w:t>分析：。</w:t>
      </w:r>
    </w:p>
    <w:p w14:paraId="49B93BD7" w14:textId="2B5832E8" w:rsidR="00C618C3" w:rsidRPr="004F6393" w:rsidRDefault="004F6393" w:rsidP="004F6393">
      <w:pPr>
        <w:jc w:val="left"/>
        <w:outlineLvl w:val="1"/>
        <w:rPr>
          <w:b/>
        </w:rPr>
      </w:pPr>
      <w:r>
        <w:rPr>
          <w:rFonts w:hint="eastAsia"/>
          <w:b/>
        </w:rPr>
        <w:t>7</w:t>
      </w:r>
      <w:r>
        <w:rPr>
          <w:b/>
        </w:rPr>
        <w:t>.</w:t>
      </w:r>
      <w:r w:rsidR="00C618C3" w:rsidRPr="004F6393">
        <w:rPr>
          <w:rFonts w:hint="eastAsia"/>
          <w:b/>
        </w:rPr>
        <w:t>百度智能汽车解决方案将上海车展发布</w:t>
      </w:r>
    </w:p>
    <w:p w14:paraId="62397BEC" w14:textId="77777777" w:rsidR="00C618C3" w:rsidRDefault="00C618C3" w:rsidP="00C618C3">
      <w:r>
        <w:t>百度Apollo将携乐高式升级版“智驾”、“智舱”、“智图”、“智云”的智能汽车解决方案，首次以独立展商身份参加2021上海车展。</w:t>
      </w:r>
    </w:p>
    <w:p w14:paraId="5253FE40" w14:textId="77777777" w:rsidR="00C618C3" w:rsidRPr="0060705B" w:rsidRDefault="00C618C3" w:rsidP="00C618C3">
      <w:pPr>
        <w:ind w:left="210" w:hangingChars="100" w:hanging="210"/>
        <w:rPr>
          <w:rFonts w:cs="宋体"/>
          <w:b/>
          <w:bCs/>
          <w:i/>
          <w:iCs/>
        </w:rPr>
      </w:pPr>
      <w:r w:rsidRPr="00F94E69">
        <w:rPr>
          <w:rFonts w:cs="宋体" w:hint="eastAsia"/>
          <w:b/>
          <w:bCs/>
          <w:i/>
          <w:iCs/>
        </w:rPr>
        <w:t>分析：。</w:t>
      </w:r>
    </w:p>
    <w:p w14:paraId="634D7957" w14:textId="4FC11DB7" w:rsidR="00774DCD" w:rsidRPr="004F6393" w:rsidRDefault="004F6393" w:rsidP="004F6393">
      <w:pPr>
        <w:outlineLvl w:val="1"/>
        <w:rPr>
          <w:b/>
        </w:rPr>
      </w:pPr>
      <w:r>
        <w:rPr>
          <w:rFonts w:hint="eastAsia"/>
          <w:b/>
        </w:rPr>
        <w:t>8</w:t>
      </w:r>
      <w:r>
        <w:rPr>
          <w:b/>
        </w:rPr>
        <w:t>.</w:t>
      </w:r>
      <w:r w:rsidR="00774DCD" w:rsidRPr="004F6393">
        <w:rPr>
          <w:rFonts w:hint="eastAsia"/>
          <w:b/>
        </w:rPr>
        <w:t>北京设立国内首个智能网联汽车政策先行区</w:t>
      </w:r>
    </w:p>
    <w:p w14:paraId="2E34EFAC" w14:textId="77777777" w:rsidR="00774DCD" w:rsidRDefault="00774DCD" w:rsidP="00203A99">
      <w:r>
        <w:t>4月10日，北京市政府正式批复由市经信局和经开区联合制定《北京市智能网联汽车政策先行区总体实施方案》，同意依托高级别自动驾驶示范区设立北京市智能网联汽车政策先行区，发挥政策叠加效应，为企业在京发展营造良好的“自动驾驶营商环境”。政策先行区实施范围包括亦庄新城225平方公里规划范围，大兴国际机场以及京台高速、京津高速等6条环绕亦庄的高速和城市快速路段。</w:t>
      </w:r>
    </w:p>
    <w:p w14:paraId="3FDB76FF" w14:textId="77777777" w:rsidR="00774DCD" w:rsidRDefault="00774DCD" w:rsidP="00203A99">
      <w:pPr>
        <w:rPr>
          <w:rFonts w:cs="宋体"/>
          <w:b/>
          <w:bCs/>
          <w:i/>
          <w:iCs/>
        </w:rPr>
      </w:pPr>
      <w:r w:rsidRPr="006E0BB8">
        <w:rPr>
          <w:rFonts w:cs="宋体" w:hint="eastAsia"/>
          <w:b/>
          <w:bCs/>
          <w:i/>
          <w:iCs/>
        </w:rPr>
        <w:t>分析：。</w:t>
      </w:r>
    </w:p>
    <w:p w14:paraId="56435E2C" w14:textId="237F7AB8" w:rsidR="00774DCD" w:rsidRPr="004F6393" w:rsidRDefault="004F6393" w:rsidP="004F6393">
      <w:pPr>
        <w:outlineLvl w:val="1"/>
        <w:rPr>
          <w:b/>
        </w:rPr>
      </w:pPr>
      <w:r>
        <w:rPr>
          <w:rFonts w:hint="eastAsia"/>
          <w:b/>
        </w:rPr>
        <w:t>9</w:t>
      </w:r>
      <w:r>
        <w:rPr>
          <w:b/>
        </w:rPr>
        <w:t>.</w:t>
      </w:r>
      <w:r w:rsidR="00774DCD" w:rsidRPr="004F6393">
        <w:rPr>
          <w:rFonts w:hint="eastAsia"/>
          <w:b/>
        </w:rPr>
        <w:t>动力电池回收政策助推千亿市场风口</w:t>
      </w:r>
    </w:p>
    <w:p w14:paraId="7180B412" w14:textId="77777777" w:rsidR="00774DCD" w:rsidRDefault="00774DCD" w:rsidP="00203A99">
      <w:r>
        <w:rPr>
          <w:rFonts w:hint="eastAsia"/>
        </w:rPr>
        <w:t>工信部发布的《工业和信息化部</w:t>
      </w:r>
      <w:r>
        <w:t>2021年规章制定工作计划》，将加快审查或者起草《新能源汽车动力蓄电池回收利用管理办法》、工业资源综合利用管理办法、电子认证服务管理办法（修订）等8个项目。</w:t>
      </w:r>
    </w:p>
    <w:p w14:paraId="7188FA91" w14:textId="77777777" w:rsidR="00774DCD" w:rsidRDefault="00774DCD" w:rsidP="00203A99">
      <w:r>
        <w:rPr>
          <w:rFonts w:hint="eastAsia"/>
        </w:rPr>
        <w:t>数据显示，</w:t>
      </w:r>
      <w:r>
        <w:t>2020年累计退役的动力电池23GWh，预计未来5-10年将迎来持续爆发增长期。</w:t>
      </w:r>
    </w:p>
    <w:p w14:paraId="2F017966" w14:textId="77777777" w:rsidR="00774DCD" w:rsidRDefault="00774DCD" w:rsidP="00203A99">
      <w:r>
        <w:rPr>
          <w:rFonts w:hint="eastAsia"/>
        </w:rPr>
        <w:t>三元电池方面，通过回收其中的镍、钴、锰、锂等材料，或对再生后的电池材料进行修复，具有一定经济性，三元电池回收市场将率先起量。</w:t>
      </w:r>
    </w:p>
    <w:p w14:paraId="669B071C" w14:textId="77777777" w:rsidR="00774DCD" w:rsidRDefault="00774DCD" w:rsidP="00203A99">
      <w:r>
        <w:rPr>
          <w:rFonts w:hint="eastAsia"/>
        </w:rPr>
        <w:t>在现价情况下，按照</w:t>
      </w:r>
      <w:r>
        <w:t>2030年三元电池回收至29万吨测算，2020-2030年三元电池累计回收空间将达1300亿元。</w:t>
      </w:r>
    </w:p>
    <w:p w14:paraId="646C9AD5" w14:textId="77777777" w:rsidR="00774DCD" w:rsidRDefault="00774DCD" w:rsidP="00203A99">
      <w:pPr>
        <w:rPr>
          <w:rFonts w:cs="宋体"/>
          <w:b/>
          <w:bCs/>
          <w:i/>
          <w:iCs/>
        </w:rPr>
      </w:pPr>
      <w:r w:rsidRPr="006E0BB8">
        <w:rPr>
          <w:rFonts w:cs="宋体" w:hint="eastAsia"/>
          <w:b/>
          <w:bCs/>
          <w:i/>
          <w:iCs/>
        </w:rPr>
        <w:t>分析：。</w:t>
      </w:r>
    </w:p>
    <w:p w14:paraId="49A8B4F7" w14:textId="4DFF3641" w:rsidR="00774DCD" w:rsidRPr="004F6393" w:rsidRDefault="004F6393" w:rsidP="004F6393">
      <w:pPr>
        <w:outlineLvl w:val="1"/>
        <w:rPr>
          <w:b/>
        </w:rPr>
      </w:pPr>
      <w:r>
        <w:rPr>
          <w:rFonts w:hint="eastAsia"/>
          <w:b/>
        </w:rPr>
        <w:t>1</w:t>
      </w:r>
      <w:r>
        <w:rPr>
          <w:b/>
        </w:rPr>
        <w:t>0.</w:t>
      </w:r>
      <w:r w:rsidR="00774DCD" w:rsidRPr="004F6393">
        <w:rPr>
          <w:rFonts w:hint="eastAsia"/>
          <w:b/>
        </w:rPr>
        <w:t>放宽二手车经营</w:t>
      </w:r>
      <w:r w:rsidR="00774DCD" w:rsidRPr="004F6393">
        <w:rPr>
          <w:b/>
        </w:rPr>
        <w:t>刺激消费潜力划重点</w:t>
      </w:r>
    </w:p>
    <w:p w14:paraId="68334B02" w14:textId="77777777" w:rsidR="00774DCD" w:rsidRDefault="00774DCD" w:rsidP="00203A99">
      <w:r>
        <w:t>4月15日，国务院办公厅发布《关于服务“六稳”“六保”进一步做好“放管服”改革有关工作的意见》。在进一步推动激发消费潜力方面，《意见》提出推动各地区彻底清理违规设置的二手车迁入限制、破除制约出口商品转内销的系统性障碍、继续扩大跨境电商零售进口试点城市范围等要求，并明确了分工负责的具体部门。</w:t>
      </w:r>
    </w:p>
    <w:p w14:paraId="12D17F6B" w14:textId="77777777" w:rsidR="00774DCD" w:rsidRDefault="00774DCD" w:rsidP="00203A99">
      <w:r>
        <w:rPr>
          <w:rFonts w:hint="eastAsia"/>
        </w:rPr>
        <w:t>《意见》指出，深化“放管服”改革，打造市场化法治化国际化营商环境，是做好“六稳”工作、落实“六保”任务的重要抓手。近年来，“放管服”改革有效激发了市场主体活力和社会创造力，但仍然存在一些企业和群众关注度高、反映强烈的突出问题亟待解决。为此，《意见》提出，要围绕“六稳”“六保”，加快转变政府职能，着力清理对市场主体的不合理限制，实施更加有效监管，持续优化政务服务，以务实管用的政策和改革举措，推动经济社会持续健康发展。</w:t>
      </w:r>
    </w:p>
    <w:p w14:paraId="0A11F0BC" w14:textId="77777777" w:rsidR="00774DCD" w:rsidRDefault="00774DCD" w:rsidP="00203A99">
      <w:r>
        <w:rPr>
          <w:rFonts w:hint="eastAsia"/>
        </w:rPr>
        <w:t>值得注意的是，在消费领域，《意见》提出，清除消费隐性壁垒，有序取消一些行政性限制消费购买的规定，释放消费潜力。</w:t>
      </w:r>
    </w:p>
    <w:p w14:paraId="6D4D0CFF" w14:textId="77777777" w:rsidR="00774DCD" w:rsidRPr="00903F11" w:rsidRDefault="00774DCD" w:rsidP="00203A99">
      <w:pPr>
        <w:rPr>
          <w:rFonts w:cs="宋体"/>
          <w:b/>
          <w:bCs/>
          <w:i/>
          <w:iCs/>
        </w:rPr>
      </w:pPr>
      <w:r w:rsidRPr="006E0BB8">
        <w:rPr>
          <w:rFonts w:cs="宋体" w:hint="eastAsia"/>
          <w:b/>
          <w:bCs/>
          <w:i/>
          <w:iCs/>
        </w:rPr>
        <w:t>分析：。</w:t>
      </w:r>
    </w:p>
    <w:p w14:paraId="2BAC641C" w14:textId="30643D3B" w:rsidR="00774DCD" w:rsidRPr="004F6393" w:rsidRDefault="004F6393" w:rsidP="004F6393">
      <w:pPr>
        <w:outlineLvl w:val="1"/>
        <w:rPr>
          <w:b/>
        </w:rPr>
      </w:pPr>
      <w:r>
        <w:rPr>
          <w:rFonts w:hint="eastAsia"/>
          <w:b/>
        </w:rPr>
        <w:t>1</w:t>
      </w:r>
      <w:r>
        <w:rPr>
          <w:b/>
        </w:rPr>
        <w:t>1.</w:t>
      </w:r>
      <w:r w:rsidR="00774DCD" w:rsidRPr="004F6393">
        <w:rPr>
          <w:rFonts w:hint="eastAsia"/>
          <w:b/>
        </w:rPr>
        <w:t>工信部发布《“十四五”智能制造发展规划》意见稿</w:t>
      </w:r>
    </w:p>
    <w:p w14:paraId="0F89414B" w14:textId="77777777" w:rsidR="00774DCD" w:rsidRDefault="00774DCD" w:rsidP="00203A99">
      <w:r>
        <w:t>4月14日，工信部发布的《“十四五”智能制造发展规划》（征求意见稿）。针对汽车制造及供应领域的现有短板和痛点，提出了汽车发动机、变速箱等高效加工与近净成形成套装备，对专用智能制造设备进行核心技术攻关。支持智能制造应用水平高、核心竞争优势突出、资源配置能力强的“链主”企业建设供应链协同平台，打造数据互联互通、信息可信交互、生产深度协同、资源柔性配置的供应链。</w:t>
      </w:r>
    </w:p>
    <w:p w14:paraId="1F9A99CA" w14:textId="77777777" w:rsidR="00774DCD" w:rsidRPr="0060705B" w:rsidRDefault="00774DCD" w:rsidP="00203A99">
      <w:pPr>
        <w:rPr>
          <w:rFonts w:cs="宋体"/>
          <w:b/>
          <w:bCs/>
          <w:i/>
          <w:iCs/>
        </w:rPr>
      </w:pPr>
      <w:r w:rsidRPr="006E0BB8">
        <w:rPr>
          <w:rFonts w:cs="宋体" w:hint="eastAsia"/>
          <w:b/>
          <w:bCs/>
          <w:i/>
          <w:iCs/>
        </w:rPr>
        <w:t>分析：。</w:t>
      </w:r>
    </w:p>
    <w:p w14:paraId="090A8F10" w14:textId="08694717" w:rsidR="00774DCD" w:rsidRPr="004F6393" w:rsidRDefault="004F6393" w:rsidP="004F6393">
      <w:pPr>
        <w:outlineLvl w:val="1"/>
        <w:rPr>
          <w:b/>
        </w:rPr>
      </w:pPr>
      <w:r>
        <w:rPr>
          <w:rFonts w:hint="eastAsia"/>
          <w:b/>
        </w:rPr>
        <w:t>1</w:t>
      </w:r>
      <w:r>
        <w:rPr>
          <w:b/>
        </w:rPr>
        <w:t>2.</w:t>
      </w:r>
      <w:r w:rsidR="00774DCD" w:rsidRPr="004F6393">
        <w:rPr>
          <w:rFonts w:hint="eastAsia"/>
          <w:b/>
        </w:rPr>
        <w:t>工信部公示</w:t>
      </w:r>
      <w:r w:rsidR="00774DCD" w:rsidRPr="004F6393">
        <w:rPr>
          <w:b/>
        </w:rPr>
        <w:t>2020年双积分情况</w:t>
      </w:r>
    </w:p>
    <w:p w14:paraId="751F0086" w14:textId="77777777" w:rsidR="00774DCD" w:rsidRDefault="00774DCD" w:rsidP="00203A99">
      <w:r>
        <w:t>4月9日，工信部公示2020年双积分情况，统计在内的117家境内乘用车生产企业中，67家企业新能源汽车积分为正值，20家新能源汽车积分为0，30家新能源汽车积分为负值。其中，新能源汽车积分超10万的企业有11家企业。</w:t>
      </w:r>
    </w:p>
    <w:p w14:paraId="4163F8DC" w14:textId="77777777" w:rsidR="00774DCD" w:rsidRDefault="00774DCD" w:rsidP="00203A99">
      <w:pPr>
        <w:rPr>
          <w:rFonts w:cs="宋体"/>
          <w:b/>
          <w:bCs/>
          <w:i/>
          <w:iCs/>
        </w:rPr>
      </w:pPr>
      <w:r w:rsidRPr="006E0BB8">
        <w:rPr>
          <w:rFonts w:cs="宋体" w:hint="eastAsia"/>
          <w:b/>
          <w:bCs/>
          <w:i/>
          <w:iCs/>
        </w:rPr>
        <w:t>分析：。</w:t>
      </w:r>
    </w:p>
    <w:p w14:paraId="334EE438" w14:textId="575F2145" w:rsidR="00774DCD" w:rsidRPr="004F6393" w:rsidRDefault="004F6393" w:rsidP="004F6393">
      <w:pPr>
        <w:outlineLvl w:val="1"/>
        <w:rPr>
          <w:b/>
        </w:rPr>
      </w:pPr>
      <w:r>
        <w:rPr>
          <w:rFonts w:hint="eastAsia"/>
          <w:b/>
        </w:rPr>
        <w:t>1</w:t>
      </w:r>
      <w:r>
        <w:rPr>
          <w:b/>
        </w:rPr>
        <w:t>3.</w:t>
      </w:r>
      <w:r w:rsidR="00774DCD" w:rsidRPr="004F6393">
        <w:rPr>
          <w:rFonts w:hint="eastAsia"/>
          <w:b/>
        </w:rPr>
        <w:t>公开征求对《“十四五”智能制造发展规划》（征求意见稿）的意见</w:t>
      </w:r>
    </w:p>
    <w:p w14:paraId="7495F914" w14:textId="77777777" w:rsidR="00774DCD" w:rsidRDefault="00774DCD" w:rsidP="0029570C">
      <w:r>
        <w:rPr>
          <w:rFonts w:hint="eastAsia"/>
        </w:rPr>
        <w:t>4月14日，工业和信息化部装备工业一司公布“公开征求对《“十四五”智能制造发展规划》（征求意见稿）的意见”。</w:t>
      </w:r>
    </w:p>
    <w:p w14:paraId="38817212" w14:textId="77777777" w:rsidR="00774DCD" w:rsidRDefault="00774DCD" w:rsidP="0029570C">
      <w:r>
        <w:rPr>
          <w:rFonts w:hint="eastAsia"/>
        </w:rPr>
        <w:t>意见称，为加快推动智能制造发展，工业和信息化部会同有关部门起草了《“十四五”智能制造发展规划》（征求意见稿）（见附件），现面向社会公开征求意见。如有意见或建议，请以书面或电子邮件形式反馈。征求意见截止日期为2021年5月13日。</w:t>
      </w:r>
    </w:p>
    <w:p w14:paraId="5901F57A" w14:textId="77777777" w:rsidR="00774DCD" w:rsidRDefault="00774DCD" w:rsidP="0029570C">
      <w:r>
        <w:rPr>
          <w:rFonts w:hint="eastAsia"/>
        </w:rPr>
        <w:t>“十四五”智能制造发展规划（征求意见稿）（以下简称《规划》）的主要内容包括现状与形式、总体思路、重点任务、保障措施、组织实施共五部分。</w:t>
      </w:r>
    </w:p>
    <w:p w14:paraId="3B333A76" w14:textId="77777777" w:rsidR="00774DCD" w:rsidRDefault="00774DCD" w:rsidP="0029570C">
      <w:r>
        <w:rPr>
          <w:rFonts w:hint="eastAsia"/>
        </w:rPr>
        <w:t>《规划》指出，智能制造是基于新一代信息技术与先进制造技术深度融合，贯穿于设计、生产、管理、服务等制造活动各个环节，具有自感知、自决策、自执行、自适应、自学习等特征，旨在提高制造业质量、效益和核心竞争力的先进生产方式。作为制造强国建设的主攻方向，智能制造发展水平关乎我国未来制造业的全球地位，对于加快发展现代产业体系，巩固壮大实体经济根基，构建新发展格局，建设数字中国具有重要作用。</w:t>
      </w:r>
    </w:p>
    <w:p w14:paraId="3756A559" w14:textId="77777777" w:rsidR="00774DCD" w:rsidRDefault="00774DCD" w:rsidP="0029570C">
      <w:r>
        <w:rPr>
          <w:rFonts w:hint="eastAsia"/>
        </w:rPr>
        <w:t>当前，我国已转向高质量发展阶段，正处于转变发展方式、优化经济结构、转换增长动力的攻关期，但制造业供给与市场需求适配性不高、产业链供应链稳定面临挑战、资源环境要素约束趋紧等问题凸显。站在新一轮科技革命和产业变革与我国加快转变经济发展方式的历史性交汇点，要坚定不移地以智能制造为主攻方向，推动产业技术变革和优化升级，推动制造业产业模式和企业形态根本性转变，以“鼎新”带动“革故”，提高质量、效率效益，减少资源能源消耗，畅通产业链供应链，助力碳达峰碳中和，促进我国制造业迈向全球价值链中高端。</w:t>
      </w:r>
    </w:p>
    <w:p w14:paraId="12121111" w14:textId="77777777" w:rsidR="00774DCD" w:rsidRDefault="00774DCD" w:rsidP="0029570C">
      <w:r>
        <w:rPr>
          <w:rFonts w:hint="eastAsia"/>
        </w:rPr>
        <w:t>《规划》确定的发展路径和目标：推进智能制造，关键要立足制造本质，紧扣智能特征，以工艺、装备为核心，以数据为基础，依托制造单元、车间、工厂、供应链和产业集群等载体，构建虚实融合、知识驱动、动态优化、安全高效的智能制造系统。作为一项持续演进、迭代提升的系统工程，智能制造需要长期坚持，分步实施。到2025年，规模以上制造业企业基本普及数字化，重点行业骨干企业初步实现智能转型。到2035年，规模以上制造业企业全面普及数字化，骨干企业基本实现智能转型。</w:t>
      </w:r>
    </w:p>
    <w:p w14:paraId="5A256276" w14:textId="77777777" w:rsidR="00774DCD" w:rsidRDefault="00774DCD" w:rsidP="0029570C">
      <w:r>
        <w:rPr>
          <w:rFonts w:hint="eastAsia"/>
        </w:rPr>
        <w:t>《规划》确定的重点任务包括：一是加快系统创新，增强融合发展新动能。强化科技支撑引领作用，推动跨学科、跨领域融合创新，打好关键核心和系统集成技术攻坚战，构建完善创新网络，持续提升创新效能；二是深化推广应用，开拓转型升级新路径。聚焦企业、区域、行业转型升级需要，围绕工厂、企业、产业链供应链构建智能制造系统，开展多场景、全链条、多层次应用示范，培育推广智能制造新模式新业态；三是加强自主供给，壮大产业体系新优势。依托强大国内市场，加快发展装备、软件和系统解决方案，培育壮大智能制造新兴产业，加速提升供给体系适配性，引领带动产业体系优化升级；四是夯实基础支撑，构筑智能制造新保障。瞄准智能制造发展趋势，健全完善标准、信息基础设施、安全保障等发展基础，着力构建完备可靠、先进适用、安全自主的支撑体系。</w:t>
      </w:r>
    </w:p>
    <w:p w14:paraId="673F25ED" w14:textId="77777777" w:rsidR="00774DCD" w:rsidRDefault="00774DCD" w:rsidP="0029570C">
      <w:r>
        <w:rPr>
          <w:rFonts w:hint="eastAsia"/>
        </w:rPr>
        <w:t>《规划》确定的保障措施有五项，包括加强统筹协调、加大财税金融支持、强化人才支撑、提升公共服务、深化开放合作。其中，加大财税金融支持提出，加强国家科技重大专项、重点研发计划、产业基础再造工程、增强制造业核心竞争力专项等对智能制造领域的支持。优化首台（套）重大技术装备保险补偿和激励政策，促进智能制造装备推广应用。鼓励国家制造业转型升级基金、先进制造产业投资基金、国家中小企业发展基金及各类社会资本加大对智能制造领域投资力度。引导金融机构为企业智能化改造提供中长期贷款支持，开发符合智能制造特点的供应链金融、融资租赁等金融产品。</w:t>
      </w:r>
    </w:p>
    <w:p w14:paraId="7C9EE5DD" w14:textId="77777777" w:rsidR="00774DCD" w:rsidRDefault="00774DCD" w:rsidP="0029570C">
      <w:r>
        <w:rPr>
          <w:rFonts w:hint="eastAsia"/>
        </w:rPr>
        <w:t>当前，汽车产业向电动化、智能化、网联化、共享化、绿色化发展的趋势愈加明显。抢抓新一轮科技革命和产业变革机遇，坚持走创新驱动发展道路，积极构建有效支撑电动汽车产业发展的绿色能源供给体系，完善车联网生态及产业发展环境，推动汽车产业与环境保护、交通建设协同发展，将有利于培育形成新兴汽车产业发展新动能，有力促进我国经济平稳健康发展。因此，“十四五”智能制造发展与汽车产业发展密切相关，应予重点关注。</w:t>
      </w:r>
    </w:p>
    <w:p w14:paraId="76E53748" w14:textId="77777777" w:rsidR="00774DCD" w:rsidRPr="0029570C" w:rsidRDefault="00774DCD" w:rsidP="00203A99">
      <w:pPr>
        <w:rPr>
          <w:rFonts w:cs="宋体"/>
          <w:b/>
          <w:bCs/>
          <w:i/>
          <w:iCs/>
        </w:rPr>
      </w:pPr>
      <w:r w:rsidRPr="006E0BB8">
        <w:rPr>
          <w:rFonts w:cs="宋体" w:hint="eastAsia"/>
          <w:b/>
          <w:bCs/>
          <w:i/>
          <w:iCs/>
        </w:rPr>
        <w:t>分析：。</w:t>
      </w:r>
    </w:p>
    <w:p w14:paraId="32A7097F" w14:textId="443C7BE6" w:rsidR="00774DCD" w:rsidRPr="004F6393" w:rsidRDefault="004F6393" w:rsidP="004F6393">
      <w:pPr>
        <w:outlineLvl w:val="1"/>
        <w:rPr>
          <w:b/>
        </w:rPr>
      </w:pPr>
      <w:r>
        <w:rPr>
          <w:rFonts w:hint="eastAsia"/>
          <w:b/>
        </w:rPr>
        <w:t>1</w:t>
      </w:r>
      <w:r>
        <w:rPr>
          <w:b/>
        </w:rPr>
        <w:t>4.</w:t>
      </w:r>
      <w:r w:rsidR="00774DCD" w:rsidRPr="004F6393">
        <w:rPr>
          <w:rFonts w:hint="eastAsia"/>
          <w:b/>
        </w:rPr>
        <w:t>海南到</w:t>
      </w:r>
      <w:r w:rsidR="00774DCD" w:rsidRPr="004F6393">
        <w:rPr>
          <w:b/>
        </w:rPr>
        <w:t>2030年不再销售传统的燃油汽车</w:t>
      </w:r>
    </w:p>
    <w:p w14:paraId="4D240C13" w14:textId="77777777" w:rsidR="00774DCD" w:rsidRDefault="00774DCD" w:rsidP="00203A99">
      <w:r>
        <w:t>4月12日，国务院新闻办公室举行新闻发布会介绍海南自由贸易港政策制度建立进展情况。海南省人大常委会主任沈晓明在会上表示，在自贸港建设发展过程中，任何问题都应该为生态环境让路，发展过程中如果和生态环境保护相冲突，优先考虑生态环境保护。</w:t>
      </w:r>
    </w:p>
    <w:p w14:paraId="7AF024EB" w14:textId="77777777" w:rsidR="00774DCD" w:rsidRDefault="00774DCD" w:rsidP="00203A99">
      <w:r>
        <w:rPr>
          <w:rFonts w:hint="eastAsia"/>
        </w:rPr>
        <w:t>海南省人大常委会主任沈晓明还表示，正式向全世界宣布，海南到</w:t>
      </w:r>
      <w:r>
        <w:t>2030年不再销售传统的燃油汽车，推广清洁能源汽车；在全岛“禁塑”，目前这项工作在全岛范围内逐步地推进过程当中；大力推广装配式建筑，装配式建筑的总量三年连续翻番。</w:t>
      </w:r>
    </w:p>
    <w:p w14:paraId="69C53A6A" w14:textId="77777777" w:rsidR="00774DCD" w:rsidRPr="00016EC1" w:rsidRDefault="00774DCD" w:rsidP="00203A99">
      <w:pPr>
        <w:rPr>
          <w:rFonts w:cs="宋体"/>
          <w:b/>
          <w:bCs/>
          <w:i/>
          <w:iCs/>
        </w:rPr>
      </w:pPr>
      <w:r w:rsidRPr="006E0BB8">
        <w:rPr>
          <w:rFonts w:cs="宋体" w:hint="eastAsia"/>
          <w:b/>
          <w:bCs/>
          <w:i/>
          <w:iCs/>
        </w:rPr>
        <w:t>分析：。</w:t>
      </w:r>
    </w:p>
    <w:p w14:paraId="4E5ED5D7" w14:textId="13A4419A" w:rsidR="00774DCD" w:rsidRPr="004F6393" w:rsidRDefault="004F6393" w:rsidP="004F6393">
      <w:pPr>
        <w:outlineLvl w:val="1"/>
        <w:rPr>
          <w:b/>
        </w:rPr>
      </w:pPr>
      <w:r>
        <w:rPr>
          <w:rFonts w:hint="eastAsia"/>
          <w:b/>
        </w:rPr>
        <w:t>1</w:t>
      </w:r>
      <w:r>
        <w:rPr>
          <w:b/>
        </w:rPr>
        <w:t>5.</w:t>
      </w:r>
      <w:r w:rsidR="00774DCD" w:rsidRPr="004F6393">
        <w:rPr>
          <w:rFonts w:hint="eastAsia"/>
          <w:b/>
        </w:rPr>
        <w:t>河南新基建三年行动计划发布：新建公共充换电站</w:t>
      </w:r>
      <w:r w:rsidR="00774DCD" w:rsidRPr="004F6393">
        <w:rPr>
          <w:b/>
        </w:rPr>
        <w:t>600座</w:t>
      </w:r>
    </w:p>
    <w:p w14:paraId="273E7113" w14:textId="77777777" w:rsidR="00774DCD" w:rsidRDefault="00774DCD" w:rsidP="00203A99">
      <w:r>
        <w:t>4月12日，河南省人民政府印发《河南省推进新型基础设施建设行动计划（2021—2023年）》，其中在充换电基础设施和加氢站建设方面，要新建公共充换电站600座、公共充电桩2万个、个人充电桩5万个，在县（市、区）建设一批示范类集中式公用充电站。并推动燃料电池汽车加氢站建设，开展油、气、电、氢综合供给服务。</w:t>
      </w:r>
    </w:p>
    <w:p w14:paraId="2184A2D2" w14:textId="77777777" w:rsidR="00774DCD" w:rsidRPr="00E42856" w:rsidRDefault="00774DCD" w:rsidP="00203A99">
      <w:pPr>
        <w:rPr>
          <w:rFonts w:cs="宋体"/>
          <w:b/>
          <w:bCs/>
          <w:i/>
          <w:iCs/>
        </w:rPr>
      </w:pPr>
      <w:r w:rsidRPr="006E0BB8">
        <w:rPr>
          <w:rFonts w:cs="宋体" w:hint="eastAsia"/>
          <w:b/>
          <w:bCs/>
          <w:i/>
          <w:iCs/>
        </w:rPr>
        <w:t>分析：。</w:t>
      </w:r>
    </w:p>
    <w:p w14:paraId="78671F9D" w14:textId="6D445A8E" w:rsidR="00774DCD" w:rsidRPr="004F6393" w:rsidRDefault="004F6393" w:rsidP="004F6393">
      <w:pPr>
        <w:outlineLvl w:val="1"/>
        <w:rPr>
          <w:b/>
        </w:rPr>
      </w:pPr>
      <w:r>
        <w:rPr>
          <w:rFonts w:hint="eastAsia"/>
          <w:b/>
        </w:rPr>
        <w:t>1</w:t>
      </w:r>
      <w:r>
        <w:rPr>
          <w:b/>
        </w:rPr>
        <w:t>6.</w:t>
      </w:r>
      <w:r w:rsidR="00774DCD" w:rsidRPr="004F6393">
        <w:rPr>
          <w:rFonts w:hint="eastAsia"/>
          <w:b/>
        </w:rPr>
        <w:t>互联网银行携手车企</w:t>
      </w:r>
      <w:r w:rsidR="00774DCD" w:rsidRPr="004F6393">
        <w:rPr>
          <w:b/>
        </w:rPr>
        <w:t>探索汽车金融服务创新</w:t>
      </w:r>
    </w:p>
    <w:p w14:paraId="2734B542" w14:textId="77777777" w:rsidR="00774DCD" w:rsidRDefault="00774DCD" w:rsidP="00203A99">
      <w:r>
        <w:rPr>
          <w:rFonts w:hint="eastAsia"/>
        </w:rPr>
        <w:t>近日，百信银行与零跑汽车达成战略合作，在汽车产业链格局重塑和汽车消费升级的背景之下，双方积极探索推动互联网模式下汽车金融服务的新途径，充分利用现代化手段，完善、扩大服务功能。</w:t>
      </w:r>
    </w:p>
    <w:p w14:paraId="2C1A7C1F" w14:textId="77777777" w:rsidR="00774DCD" w:rsidRDefault="00774DCD" w:rsidP="00203A99">
      <w:r>
        <w:rPr>
          <w:rFonts w:hint="eastAsia"/>
        </w:rPr>
        <w:t>随着</w:t>
      </w:r>
      <w:r>
        <w:t>AI、大数据、5G等技术的日趋成熟，自动驾驶、车路协同、智能网联将逐步变为现实。作为首家国有控股的互联网银行，百信银行致力于用AI加速金融数字化、普惠化，倾力打造“智能汽车银行AIAUTOBANK”，此次与零跑汽车强强联合，开启全面深入的业务合作模式，将为终端消费者提供更加全面、优质、高效的金融服务。</w:t>
      </w:r>
    </w:p>
    <w:p w14:paraId="0F186E42" w14:textId="77777777" w:rsidR="00774DCD" w:rsidRPr="003646E0" w:rsidRDefault="00774DCD" w:rsidP="00203A99">
      <w:pPr>
        <w:rPr>
          <w:rFonts w:cs="宋体"/>
          <w:b/>
          <w:bCs/>
          <w:i/>
          <w:iCs/>
        </w:rPr>
      </w:pPr>
      <w:r w:rsidRPr="006E0BB8">
        <w:rPr>
          <w:rFonts w:cs="宋体" w:hint="eastAsia"/>
          <w:b/>
          <w:bCs/>
          <w:i/>
          <w:iCs/>
        </w:rPr>
        <w:t>分析：。</w:t>
      </w:r>
    </w:p>
    <w:p w14:paraId="1F1DE9DB" w14:textId="12AB4AA1" w:rsidR="00774DCD" w:rsidRPr="004F6393" w:rsidRDefault="004F6393" w:rsidP="004F6393">
      <w:pPr>
        <w:outlineLvl w:val="1"/>
        <w:rPr>
          <w:b/>
        </w:rPr>
      </w:pPr>
      <w:r>
        <w:rPr>
          <w:rFonts w:hint="eastAsia"/>
          <w:b/>
        </w:rPr>
        <w:t>1</w:t>
      </w:r>
      <w:r>
        <w:rPr>
          <w:b/>
        </w:rPr>
        <w:t>7.</w:t>
      </w:r>
      <w:r w:rsidR="00774DCD" w:rsidRPr="004F6393">
        <w:rPr>
          <w:rFonts w:hint="eastAsia"/>
          <w:b/>
        </w:rPr>
        <w:t>上海</w:t>
      </w:r>
      <w:r w:rsidR="00774DCD" w:rsidRPr="004F6393">
        <w:rPr>
          <w:b/>
        </w:rPr>
        <w:t>:推进上海特斯拉超级工厂项目建设</w:t>
      </w:r>
    </w:p>
    <w:p w14:paraId="59A13D5D" w14:textId="77777777" w:rsidR="00774DCD" w:rsidRDefault="00774DCD" w:rsidP="00203A99">
      <w:r>
        <w:rPr>
          <w:rFonts w:hint="eastAsia"/>
        </w:rPr>
        <w:t>临港新片区管委会专职副主任吴杰表示，南汇新城将打造产业聚核、宜居宜业、低碳绿色、空间复合的“产业突围产城融合区”。其中，聚焦“东方芯港”特色产业园区，形成最完善产业生态、对国内外有重要影响力的集成电路创新发展高地。</w:t>
      </w:r>
    </w:p>
    <w:p w14:paraId="19BC0B94" w14:textId="77777777" w:rsidR="00774DCD" w:rsidRDefault="00774DCD" w:rsidP="00203A99">
      <w:r>
        <w:rPr>
          <w:rFonts w:hint="eastAsia"/>
        </w:rPr>
        <w:t>聚焦“生命蓝湾”特色产业园区，打造集“研发、生产、测试、展示”等功能于一体的国际生物医药产业基地。推进上海特斯拉超级工厂项目建设，服务临港新片区千亿级新能源汽车产业集群。</w:t>
      </w:r>
    </w:p>
    <w:p w14:paraId="5E14EABB" w14:textId="505ABD62" w:rsidR="00774DCD" w:rsidRDefault="00774DCD" w:rsidP="00203A99">
      <w:pPr>
        <w:rPr>
          <w:rFonts w:cs="宋体"/>
          <w:b/>
          <w:bCs/>
          <w:i/>
          <w:iCs/>
        </w:rPr>
      </w:pPr>
      <w:r w:rsidRPr="006E0BB8">
        <w:rPr>
          <w:rFonts w:cs="宋体" w:hint="eastAsia"/>
          <w:b/>
          <w:bCs/>
          <w:i/>
          <w:iCs/>
        </w:rPr>
        <w:t>分析：。</w:t>
      </w:r>
    </w:p>
    <w:p w14:paraId="44202999" w14:textId="77777777" w:rsidR="004F6393" w:rsidRPr="00016EC1" w:rsidRDefault="004F6393" w:rsidP="00203A99">
      <w:pPr>
        <w:rPr>
          <w:rFonts w:cs="宋体" w:hint="eastAsia"/>
          <w:b/>
          <w:bCs/>
          <w:i/>
          <w:iCs/>
        </w:rPr>
      </w:pPr>
    </w:p>
    <w:p w14:paraId="6AD2C39B" w14:textId="77777777" w:rsidR="00203A99" w:rsidRPr="00CC5738" w:rsidRDefault="00203A99" w:rsidP="00203A99">
      <w:pPr>
        <w:pStyle w:val="a8"/>
        <w:numPr>
          <w:ilvl w:val="0"/>
          <w:numId w:val="4"/>
        </w:numPr>
        <w:ind w:firstLineChars="0"/>
        <w:outlineLvl w:val="0"/>
        <w:rPr>
          <w:b/>
        </w:rPr>
      </w:pPr>
      <w:r w:rsidRPr="002009FE">
        <w:rPr>
          <w:rFonts w:cs="宋体" w:hint="eastAsia"/>
          <w:b/>
          <w:bCs/>
        </w:rPr>
        <w:t>跨国集团和国际市场</w:t>
      </w:r>
    </w:p>
    <w:p w14:paraId="7140F3AA" w14:textId="77777777" w:rsidR="00242212" w:rsidRPr="009D4E48" w:rsidRDefault="00242212" w:rsidP="00203A99">
      <w:pPr>
        <w:pStyle w:val="a8"/>
        <w:numPr>
          <w:ilvl w:val="0"/>
          <w:numId w:val="21"/>
        </w:numPr>
        <w:ind w:firstLineChars="0"/>
        <w:outlineLvl w:val="1"/>
        <w:rPr>
          <w:b/>
        </w:rPr>
      </w:pPr>
      <w:r w:rsidRPr="009D4E48">
        <w:rPr>
          <w:b/>
        </w:rPr>
        <w:t>Britishvolt将在加拿大建设30GWh电池厂</w:t>
      </w:r>
    </w:p>
    <w:p w14:paraId="63D0B14C" w14:textId="77777777" w:rsidR="00242212" w:rsidRDefault="00242212" w:rsidP="00203A99">
      <w:r>
        <w:rPr>
          <w:rFonts w:hint="eastAsia"/>
        </w:rPr>
        <w:t>英国电池初创企业</w:t>
      </w:r>
      <w:r>
        <w:t>Britishvolt或在加拿大建设第二家工厂。Britishvolt顾问兼前福特执行JoeBakaj表示，加拿大在“可再生能源和潜在原材料的可得性”方面很具有吸引力，这项计划处于初级阶段，“我们正与当地政府进行非常顺利的谈判”。</w:t>
      </w:r>
    </w:p>
    <w:p w14:paraId="582EAA38" w14:textId="77777777" w:rsidR="00242212" w:rsidRDefault="00242212" w:rsidP="00203A99">
      <w:r>
        <w:t>Britishvolt发言人表示，加拿大新厂将与英国布莱斯的30GWh工厂规模类似，预计2023年开始投产，到2027年达到30GWh产能。新厂将于今年晚些时候开始建设。一家30GWh的工厂每年供应300,000块100千瓦时电池包，Britishvolt将瞄准在美国和加拿大生产汽车的汽车制造商。</w:t>
      </w:r>
    </w:p>
    <w:p w14:paraId="1144F89E" w14:textId="77777777" w:rsidR="00242212" w:rsidRDefault="00242212" w:rsidP="00203A99">
      <w:pPr>
        <w:ind w:left="210" w:hangingChars="100" w:hanging="210"/>
      </w:pPr>
      <w:r w:rsidRPr="00F94E69">
        <w:rPr>
          <w:rFonts w:cs="宋体" w:hint="eastAsia"/>
          <w:b/>
          <w:bCs/>
          <w:i/>
          <w:iCs/>
        </w:rPr>
        <w:t>分析：。</w:t>
      </w:r>
    </w:p>
    <w:p w14:paraId="1E0289CF" w14:textId="77777777" w:rsidR="00242212" w:rsidRPr="00BD51B4" w:rsidRDefault="00242212" w:rsidP="00203A99">
      <w:pPr>
        <w:pStyle w:val="a8"/>
        <w:numPr>
          <w:ilvl w:val="0"/>
          <w:numId w:val="21"/>
        </w:numPr>
        <w:ind w:firstLineChars="0"/>
        <w:outlineLvl w:val="1"/>
        <w:rPr>
          <w:b/>
        </w:rPr>
      </w:pPr>
      <w:r w:rsidRPr="00BD51B4">
        <w:rPr>
          <w:b/>
        </w:rPr>
        <w:t>Stellantis计划2025年电动车欧洲销量将达到38%</w:t>
      </w:r>
    </w:p>
    <w:p w14:paraId="626D9DD1" w14:textId="77777777" w:rsidR="00242212" w:rsidRDefault="00242212" w:rsidP="00203A99">
      <w:r>
        <w:t>4月15日，汽车制造商Stellantis表示，2025年电动汽车在欧洲的销量将达到38%。</w:t>
      </w:r>
    </w:p>
    <w:p w14:paraId="224C500A" w14:textId="77777777" w:rsidR="00242212" w:rsidRPr="00BD51B4" w:rsidRDefault="00242212" w:rsidP="00203A99">
      <w:pPr>
        <w:ind w:left="210" w:hangingChars="100" w:hanging="210"/>
        <w:rPr>
          <w:rFonts w:cs="宋体"/>
          <w:b/>
          <w:bCs/>
          <w:i/>
          <w:iCs/>
        </w:rPr>
      </w:pPr>
      <w:r w:rsidRPr="00F94E69">
        <w:rPr>
          <w:rFonts w:cs="宋体" w:hint="eastAsia"/>
          <w:b/>
          <w:bCs/>
          <w:i/>
          <w:iCs/>
        </w:rPr>
        <w:t>分析：。</w:t>
      </w:r>
    </w:p>
    <w:p w14:paraId="64A765CC" w14:textId="77777777" w:rsidR="00242212" w:rsidRPr="00F51488" w:rsidRDefault="00242212" w:rsidP="00203A99">
      <w:pPr>
        <w:pStyle w:val="a8"/>
        <w:numPr>
          <w:ilvl w:val="0"/>
          <w:numId w:val="21"/>
        </w:numPr>
        <w:ind w:firstLineChars="0"/>
        <w:outlineLvl w:val="1"/>
        <w:rPr>
          <w:b/>
        </w:rPr>
      </w:pPr>
      <w:r w:rsidRPr="00F51488">
        <w:rPr>
          <w:rFonts w:hint="eastAsia"/>
          <w:b/>
        </w:rPr>
        <w:t>拜登的“</w:t>
      </w:r>
      <w:r w:rsidRPr="00F51488">
        <w:rPr>
          <w:b/>
        </w:rPr>
        <w:t>500亿芯片”提案获两党支持</w:t>
      </w:r>
    </w:p>
    <w:p w14:paraId="04F93EF8" w14:textId="77777777" w:rsidR="00242212" w:rsidRDefault="00242212" w:rsidP="00203A99">
      <w:r>
        <w:rPr>
          <w:rFonts w:hint="eastAsia"/>
        </w:rPr>
        <w:t>拜登表示，他提出的</w:t>
      </w:r>
      <w:r>
        <w:t>500亿美元芯片提案获得23名参议员和42名众议院议员的支持。</w:t>
      </w:r>
    </w:p>
    <w:p w14:paraId="68F16D3C" w14:textId="77777777" w:rsidR="00242212" w:rsidRDefault="00242212" w:rsidP="00203A99">
      <w:r>
        <w:rPr>
          <w:rFonts w:hint="eastAsia"/>
        </w:rPr>
        <w:t>在芯片短缺冲击包括汽车在内的制造业之际，美国总统拜登告诉参加白宫“芯片峰会”的企业，他的</w:t>
      </w:r>
      <w:r>
        <w:t>500亿美元芯片支持计划已得到两党支持。这意味着，美国政府将提供资金，以解决导致全球汽车制造商停产的供应短缺问题。</w:t>
      </w:r>
    </w:p>
    <w:p w14:paraId="10F87908" w14:textId="77777777" w:rsidR="00242212" w:rsidRPr="00F51488" w:rsidRDefault="00242212" w:rsidP="00203A99">
      <w:pPr>
        <w:ind w:left="210" w:hangingChars="100" w:hanging="210"/>
        <w:rPr>
          <w:rFonts w:cs="宋体"/>
          <w:b/>
          <w:bCs/>
          <w:i/>
          <w:iCs/>
        </w:rPr>
      </w:pPr>
      <w:r w:rsidRPr="00F94E69">
        <w:rPr>
          <w:rFonts w:cs="宋体" w:hint="eastAsia"/>
          <w:b/>
          <w:bCs/>
          <w:i/>
          <w:iCs/>
        </w:rPr>
        <w:t>分析：。</w:t>
      </w:r>
    </w:p>
    <w:p w14:paraId="2747E067" w14:textId="77777777" w:rsidR="00242212" w:rsidRPr="00F51488" w:rsidRDefault="00242212" w:rsidP="00203A99">
      <w:pPr>
        <w:pStyle w:val="a8"/>
        <w:numPr>
          <w:ilvl w:val="0"/>
          <w:numId w:val="21"/>
        </w:numPr>
        <w:ind w:firstLineChars="0"/>
        <w:outlineLvl w:val="1"/>
        <w:rPr>
          <w:b/>
        </w:rPr>
      </w:pPr>
      <w:r w:rsidRPr="00F51488">
        <w:rPr>
          <w:rFonts w:hint="eastAsia"/>
          <w:b/>
        </w:rPr>
        <w:t>宝马集团与英伟达共建虚拟工厂</w:t>
      </w:r>
    </w:p>
    <w:p w14:paraId="0B78A79D" w14:textId="77777777" w:rsidR="00242212" w:rsidRDefault="00242212" w:rsidP="00203A99">
      <w:r>
        <w:rPr>
          <w:rFonts w:hint="eastAsia"/>
        </w:rPr>
        <w:t>德国高档汽车制造商宝马集团宣布和英伟达（</w:t>
      </w:r>
      <w:r>
        <w:t>NVIDIA）公司共同利用Omniverse平台，为规划高度复杂的制造系统创造了一种全新的方法。</w:t>
      </w:r>
    </w:p>
    <w:p w14:paraId="2EC2DD7F" w14:textId="77777777" w:rsidR="00242212" w:rsidRDefault="00242212" w:rsidP="00203A99">
      <w:r>
        <w:rPr>
          <w:rFonts w:hint="eastAsia"/>
        </w:rPr>
        <w:t>这款虚拟工厂用具整合了一系列规划数据和应用，并实现了实时协作和无限制的兼容性。宝马集团和英伟达正在为虚拟工厂规划制定新的标准。</w:t>
      </w:r>
    </w:p>
    <w:p w14:paraId="04B8121A" w14:textId="77777777" w:rsidR="00242212" w:rsidRDefault="00242212" w:rsidP="00203A99">
      <w:r>
        <w:rPr>
          <w:rFonts w:hint="eastAsia"/>
        </w:rPr>
        <w:t>宝马集团负责生产的董事会成员</w:t>
      </w:r>
      <w:r>
        <w:t>MilanNedeljkovi</w:t>
      </w:r>
      <w:r>
        <w:rPr>
          <w:rFonts w:ascii="Cambria" w:hAnsi="Cambria" w:cs="Cambria"/>
        </w:rPr>
        <w:t>ć</w:t>
      </w:r>
      <w:r>
        <w:t>表示，双方将共同在虚拟、数字规划领域开辟全新的前景。英伟达开发的Omniverse极大地提高了我们规划流程的精度、速度，进而提高了效率。</w:t>
      </w:r>
    </w:p>
    <w:p w14:paraId="249B356E" w14:textId="77777777" w:rsidR="00242212" w:rsidRDefault="00242212" w:rsidP="00203A99">
      <w:pPr>
        <w:ind w:left="210" w:hangingChars="100" w:hanging="210"/>
        <w:rPr>
          <w:rFonts w:cs="宋体"/>
          <w:b/>
          <w:bCs/>
          <w:i/>
          <w:iCs/>
        </w:rPr>
      </w:pPr>
      <w:r w:rsidRPr="00F94E69">
        <w:rPr>
          <w:rFonts w:cs="宋体" w:hint="eastAsia"/>
          <w:b/>
          <w:bCs/>
          <w:i/>
          <w:iCs/>
        </w:rPr>
        <w:t>分析：。</w:t>
      </w:r>
    </w:p>
    <w:p w14:paraId="715D8976" w14:textId="77777777" w:rsidR="00242212" w:rsidRPr="009D4E48" w:rsidRDefault="00242212" w:rsidP="00203A99">
      <w:pPr>
        <w:pStyle w:val="a8"/>
        <w:numPr>
          <w:ilvl w:val="0"/>
          <w:numId w:val="21"/>
        </w:numPr>
        <w:ind w:firstLineChars="0"/>
        <w:outlineLvl w:val="1"/>
        <w:rPr>
          <w:b/>
        </w:rPr>
      </w:pPr>
      <w:r w:rsidRPr="009D4E48">
        <w:rPr>
          <w:rFonts w:hint="eastAsia"/>
          <w:b/>
        </w:rPr>
        <w:t>财年末疯狂冲刺</w:t>
      </w:r>
      <w:r w:rsidRPr="009D4E48">
        <w:rPr>
          <w:b/>
        </w:rPr>
        <w:t>一季度印度车市创下历史新高</w:t>
      </w:r>
    </w:p>
    <w:p w14:paraId="2C6F5F2B" w14:textId="77777777" w:rsidR="00242212" w:rsidRDefault="00242212" w:rsidP="00203A99">
      <w:r>
        <w:rPr>
          <w:rFonts w:hint="eastAsia"/>
        </w:rPr>
        <w:t>印度汽车网站</w:t>
      </w:r>
      <w:r>
        <w:t>Autopunditz的数据显示，今年3月印度乘用车的批发销量同比增长128.0%至320,487辆。这不但是印度市场连续增长的第8个月，更收获了20年来的最高单月增幅，也是期间的首个三位数增幅。</w:t>
      </w:r>
    </w:p>
    <w:p w14:paraId="47A2AC4B" w14:textId="77777777" w:rsidR="00242212" w:rsidRDefault="00242212" w:rsidP="00203A99">
      <w:r>
        <w:rPr>
          <w:rFonts w:hint="eastAsia"/>
        </w:rPr>
        <w:t>疯狂的冲刺后，</w:t>
      </w:r>
      <w:r>
        <w:t>2020-2021年财年的批发销量也达到270.7万辆，大致与前一财年的275.7万辆相当。尽管，批发销量不能完全和真实的成交量等同，却也能在一定程度上反映后者的走势，因此2020-2021财年印度市场的销量应该也不会出现太大幅度的下跌。</w:t>
      </w:r>
    </w:p>
    <w:p w14:paraId="46B89183" w14:textId="77777777" w:rsidR="00242212" w:rsidRPr="009D4E48" w:rsidRDefault="00242212" w:rsidP="00203A99">
      <w:pPr>
        <w:ind w:left="210" w:hangingChars="100" w:hanging="210"/>
        <w:rPr>
          <w:rFonts w:cs="宋体"/>
          <w:b/>
          <w:bCs/>
          <w:i/>
          <w:iCs/>
        </w:rPr>
      </w:pPr>
      <w:r w:rsidRPr="00F94E69">
        <w:rPr>
          <w:rFonts w:cs="宋体" w:hint="eastAsia"/>
          <w:b/>
          <w:bCs/>
          <w:i/>
          <w:iCs/>
        </w:rPr>
        <w:t>分析：。</w:t>
      </w:r>
    </w:p>
    <w:p w14:paraId="31B32762" w14:textId="77777777" w:rsidR="00242212" w:rsidRPr="00F51488" w:rsidRDefault="00242212" w:rsidP="00203A99">
      <w:pPr>
        <w:pStyle w:val="a8"/>
        <w:numPr>
          <w:ilvl w:val="0"/>
          <w:numId w:val="21"/>
        </w:numPr>
        <w:ind w:firstLineChars="0"/>
        <w:outlineLvl w:val="1"/>
        <w:rPr>
          <w:b/>
        </w:rPr>
      </w:pPr>
      <w:r w:rsidRPr="00F51488">
        <w:rPr>
          <w:rFonts w:hint="eastAsia"/>
          <w:b/>
        </w:rPr>
        <w:t>大众</w:t>
      </w:r>
      <w:r w:rsidRPr="00F51488">
        <w:rPr>
          <w:b/>
        </w:rPr>
        <w:t>ID.4Pro获EPA续航评估</w:t>
      </w:r>
    </w:p>
    <w:p w14:paraId="40FA9772" w14:textId="77777777" w:rsidR="00242212" w:rsidRDefault="00242212" w:rsidP="00203A99">
      <w:r>
        <w:rPr>
          <w:rFonts w:hint="eastAsia"/>
        </w:rPr>
        <w:t>大众</w:t>
      </w:r>
      <w:r>
        <w:t>ID.4Pro纯电动SUV获得了美国环保局（EPA）的续航评估，EPA称该车单次充电可以行驶260英里（约418公里）。EPA估计，ID.4ProRWD在城市驾驶时的燃油经济性为107MPGe，高速公路驾驶时为91MPGe，城市/公路混合驾驶时为99MPGe。</w:t>
      </w:r>
    </w:p>
    <w:p w14:paraId="6890B6C5" w14:textId="77777777" w:rsidR="00242212" w:rsidRDefault="00242212" w:rsidP="00203A99">
      <w:r>
        <w:rPr>
          <w:rFonts w:hint="eastAsia"/>
        </w:rPr>
        <w:t>大众重申，购买</w:t>
      </w:r>
      <w:r>
        <w:t>ID.4Pro的消费者可以享受ElectrifyAmerica提供的3年免费充电服务：ID.4车主可以享受ElectrifyAmerica的直流快充三年免费无限充电。</w:t>
      </w:r>
    </w:p>
    <w:p w14:paraId="12C092EA" w14:textId="77777777" w:rsidR="00242212" w:rsidRPr="00F51488" w:rsidRDefault="00242212" w:rsidP="00203A99">
      <w:pPr>
        <w:ind w:left="210" w:hangingChars="100" w:hanging="210"/>
        <w:rPr>
          <w:rFonts w:cs="宋体"/>
          <w:b/>
          <w:bCs/>
          <w:i/>
          <w:iCs/>
        </w:rPr>
      </w:pPr>
      <w:r w:rsidRPr="00F94E69">
        <w:rPr>
          <w:rFonts w:cs="宋体" w:hint="eastAsia"/>
          <w:b/>
          <w:bCs/>
          <w:i/>
          <w:iCs/>
        </w:rPr>
        <w:t>分析：。</w:t>
      </w:r>
    </w:p>
    <w:p w14:paraId="00D0CB57" w14:textId="77777777" w:rsidR="00242212" w:rsidRPr="00BD51B4" w:rsidRDefault="00242212" w:rsidP="00203A99">
      <w:pPr>
        <w:pStyle w:val="a8"/>
        <w:numPr>
          <w:ilvl w:val="0"/>
          <w:numId w:val="21"/>
        </w:numPr>
        <w:ind w:firstLineChars="0"/>
        <w:outlineLvl w:val="1"/>
        <w:rPr>
          <w:b/>
        </w:rPr>
      </w:pPr>
      <w:r w:rsidRPr="00BD51B4">
        <w:rPr>
          <w:rFonts w:hint="eastAsia"/>
          <w:b/>
        </w:rPr>
        <w:t>福特首次基于大众</w:t>
      </w:r>
      <w:r w:rsidRPr="00BD51B4">
        <w:rPr>
          <w:b/>
        </w:rPr>
        <w:t>MEB平台打造多功能EV车</w:t>
      </w:r>
    </w:p>
    <w:p w14:paraId="65158226" w14:textId="77777777" w:rsidR="00242212" w:rsidRDefault="00242212" w:rsidP="00203A99">
      <w:r>
        <w:t>福特通过大众MEB平台打造的首款电动汽车将定位于一款多功能车，这款电动多功能车也标志着福特在欧洲实现全电动的蓝图正迈出关键一步。</w:t>
      </w:r>
    </w:p>
    <w:p w14:paraId="052ED8D5" w14:textId="77777777" w:rsidR="00242212" w:rsidRDefault="00242212" w:rsidP="00203A99">
      <w:r>
        <w:rPr>
          <w:rFonts w:hint="eastAsia"/>
        </w:rPr>
        <w:t>根据报道，这款多功能车的输出或在</w:t>
      </w:r>
      <w:r>
        <w:t>146-201hp之间，轴距可能与大众ID.4紧凑型跨界车相似，后者的轴距为2765毫米。</w:t>
      </w:r>
    </w:p>
    <w:p w14:paraId="714106F8" w14:textId="77777777" w:rsidR="00242212" w:rsidRDefault="00242212" w:rsidP="00203A99">
      <w:r>
        <w:rPr>
          <w:rFonts w:hint="eastAsia"/>
        </w:rPr>
        <w:t>据悉，这款车型将在福特位于科隆的工厂投产，该公司正投入</w:t>
      </w:r>
      <w:r>
        <w:t>10亿美元对这家工厂进行改造，以打造一个电动汽车生产中心。福特此前曾表示，到2030年，该公司在欧洲上市的乘用车系列将全部升级至全电动。</w:t>
      </w:r>
    </w:p>
    <w:p w14:paraId="66B53CA5" w14:textId="77777777" w:rsidR="00242212" w:rsidRDefault="00242212" w:rsidP="00203A99">
      <w:pPr>
        <w:ind w:left="210" w:hangingChars="100" w:hanging="210"/>
      </w:pPr>
      <w:r w:rsidRPr="00F94E69">
        <w:rPr>
          <w:rFonts w:cs="宋体" w:hint="eastAsia"/>
          <w:b/>
          <w:bCs/>
          <w:i/>
          <w:iCs/>
        </w:rPr>
        <w:t>分析：。</w:t>
      </w:r>
    </w:p>
    <w:p w14:paraId="51E47D27" w14:textId="77777777" w:rsidR="00242212" w:rsidRPr="00F51488" w:rsidRDefault="00242212" w:rsidP="00203A99">
      <w:pPr>
        <w:pStyle w:val="a8"/>
        <w:numPr>
          <w:ilvl w:val="0"/>
          <w:numId w:val="21"/>
        </w:numPr>
        <w:ind w:firstLineChars="0"/>
        <w:outlineLvl w:val="1"/>
        <w:rPr>
          <w:b/>
        </w:rPr>
      </w:pPr>
      <w:r w:rsidRPr="00F51488">
        <w:rPr>
          <w:rFonts w:hint="eastAsia"/>
          <w:b/>
        </w:rPr>
        <w:t>更多欧美消费者表示有意购买电动汽车</w:t>
      </w:r>
    </w:p>
    <w:p w14:paraId="45A21AA2" w14:textId="77777777" w:rsidR="00242212" w:rsidRDefault="00242212" w:rsidP="00203A99">
      <w:r>
        <w:rPr>
          <w:rFonts w:hint="eastAsia"/>
        </w:rPr>
        <w:t>一项调查显示，欧洲和美国的消费者对于电动汽车的接受程度正在提升，但是对于其价格依然感到担忧。这个调查结果凸显出，要想实现电动汽车的销量目标和环境保护目标，政府需要持续提供补贴。</w:t>
      </w:r>
    </w:p>
    <w:p w14:paraId="76E48E0B" w14:textId="77777777" w:rsidR="00242212" w:rsidRDefault="00242212" w:rsidP="00203A99">
      <w:r>
        <w:t>OC&amp;CStrategyConsultants周一发布的调查结果显示，与去年同期相比，有意购买纯电动汽车的消费者比例迎来了大幅增长。该机构表示，在去年12月至今年1月间，他们对全球超过7,500名消费者进行了问卷调查。</w:t>
      </w:r>
    </w:p>
    <w:p w14:paraId="392A29FE" w14:textId="77777777" w:rsidR="00242212" w:rsidRDefault="00242212" w:rsidP="00203A99">
      <w:r>
        <w:rPr>
          <w:rFonts w:hint="eastAsia"/>
        </w:rPr>
        <w:t>调查显示，在英国、法国和意大利，超过一半的消费者表示，在下次购车时，会考虑纯电动汽车。而在德国和美国，接近一半的消费者表示会考虑购买纯电动汽车。这一比例与去年相比有了明显的增长，特别是在英国和美国，消费者对电动汽车的购买意愿分别提升了</w:t>
      </w:r>
      <w:r>
        <w:t>81%和61%。</w:t>
      </w:r>
    </w:p>
    <w:p w14:paraId="2199C1A1" w14:textId="77777777" w:rsidR="00242212" w:rsidRPr="00F51488" w:rsidRDefault="00242212" w:rsidP="00203A99">
      <w:pPr>
        <w:ind w:left="210" w:hangingChars="100" w:hanging="210"/>
        <w:rPr>
          <w:rFonts w:cs="宋体"/>
          <w:b/>
          <w:bCs/>
          <w:i/>
          <w:iCs/>
        </w:rPr>
      </w:pPr>
      <w:r w:rsidRPr="00F94E69">
        <w:rPr>
          <w:rFonts w:cs="宋体" w:hint="eastAsia"/>
          <w:b/>
          <w:bCs/>
          <w:i/>
          <w:iCs/>
        </w:rPr>
        <w:t>分析：。</w:t>
      </w:r>
    </w:p>
    <w:p w14:paraId="22A5F47D" w14:textId="77777777" w:rsidR="00242212" w:rsidRPr="00E566D9" w:rsidRDefault="00242212" w:rsidP="00203A99">
      <w:pPr>
        <w:pStyle w:val="a8"/>
        <w:numPr>
          <w:ilvl w:val="0"/>
          <w:numId w:val="21"/>
        </w:numPr>
        <w:ind w:firstLineChars="0"/>
        <w:outlineLvl w:val="1"/>
        <w:rPr>
          <w:b/>
        </w:rPr>
      </w:pPr>
      <w:r w:rsidRPr="00E566D9">
        <w:rPr>
          <w:rFonts w:hint="eastAsia"/>
          <w:b/>
        </w:rPr>
        <w:t>康明斯全新燃料电池系统工厂在德国破土动工</w:t>
      </w:r>
    </w:p>
    <w:p w14:paraId="53A11F53" w14:textId="77777777" w:rsidR="00242212" w:rsidRDefault="00242212" w:rsidP="00203A99">
      <w:r>
        <w:t>2020年11月，康明斯分享了一则令人振奋的消息，其将于2021年在德国赫腾市开设新工厂。该工厂将主要用于燃料电池系统的组装，以及未来扩建后支持燃料电池电堆的翻新。2021年4月16日获悉，该工厂已正式开工建设。</w:t>
      </w:r>
    </w:p>
    <w:p w14:paraId="673B8AAB" w14:textId="77777777" w:rsidR="00242212" w:rsidRDefault="00242212" w:rsidP="00203A99">
      <w:pPr>
        <w:ind w:left="210" w:hangingChars="100" w:hanging="210"/>
        <w:rPr>
          <w:rFonts w:cs="宋体"/>
          <w:b/>
          <w:bCs/>
          <w:i/>
          <w:iCs/>
        </w:rPr>
      </w:pPr>
      <w:r w:rsidRPr="00F94E69">
        <w:rPr>
          <w:rFonts w:cs="宋体" w:hint="eastAsia"/>
          <w:b/>
          <w:bCs/>
          <w:i/>
          <w:iCs/>
        </w:rPr>
        <w:t>分析：。</w:t>
      </w:r>
    </w:p>
    <w:p w14:paraId="7243A1F4" w14:textId="77777777" w:rsidR="00242212" w:rsidRPr="00BD51B4" w:rsidRDefault="00242212" w:rsidP="00203A99">
      <w:pPr>
        <w:pStyle w:val="a8"/>
        <w:numPr>
          <w:ilvl w:val="0"/>
          <w:numId w:val="21"/>
        </w:numPr>
        <w:ind w:firstLineChars="0"/>
        <w:outlineLvl w:val="1"/>
        <w:rPr>
          <w:b/>
        </w:rPr>
      </w:pPr>
      <w:r w:rsidRPr="00BD51B4">
        <w:rPr>
          <w:rFonts w:hint="eastAsia"/>
          <w:b/>
        </w:rPr>
        <w:t>民调</w:t>
      </w:r>
      <w:r w:rsidRPr="00BD51B4">
        <w:rPr>
          <w:b/>
        </w:rPr>
        <w:t>:63%的欧洲民众支持2030禁售燃油车</w:t>
      </w:r>
    </w:p>
    <w:p w14:paraId="27A8F3B2" w14:textId="77777777" w:rsidR="00242212" w:rsidRDefault="00242212" w:rsidP="00203A99">
      <w:r>
        <w:rPr>
          <w:rFonts w:hint="eastAsia"/>
        </w:rPr>
        <w:t>根据</w:t>
      </w:r>
      <w:r>
        <w:t>YouGov的民意调查，大多数欧洲城市居民支持从2030年起在全欧洲范围内逐步停止燃油车的销售，以减少碳排放和有害气体，减缓全球变暖的步伐。</w:t>
      </w:r>
    </w:p>
    <w:p w14:paraId="1799B66E" w14:textId="77777777" w:rsidR="00242212" w:rsidRDefault="00242212" w:rsidP="00203A99">
      <w:r>
        <w:rPr>
          <w:rFonts w:hint="eastAsia"/>
        </w:rPr>
        <w:t>这项在线民意调查涵盖伦敦、华沙和布达佩斯等</w:t>
      </w:r>
      <w:r>
        <w:t>15个欧盟城市的民众，有10050名网友参与调查，63%的被调查者支持2030年后欧洲禁售燃油车，29%的调查者反对禁售，8%的人不置可否。</w:t>
      </w:r>
    </w:p>
    <w:p w14:paraId="7EF8475D" w14:textId="77777777" w:rsidR="00242212" w:rsidRDefault="00242212" w:rsidP="00203A99">
      <w:r>
        <w:rPr>
          <w:rFonts w:hint="eastAsia"/>
        </w:rPr>
        <w:t>具体到每座被调查城市，同样也是大多数的受访者都支持制定禁令。比例比较低的是安特卫普和柏林，支持率为</w:t>
      </w:r>
      <w:r>
        <w:t>51%；比例比较高的城市是罗马，支持率高达77%。</w:t>
      </w:r>
    </w:p>
    <w:p w14:paraId="15D6BDD6" w14:textId="77777777" w:rsidR="00242212" w:rsidRDefault="00242212" w:rsidP="00203A99">
      <w:pPr>
        <w:ind w:left="210" w:hangingChars="100" w:hanging="210"/>
      </w:pPr>
      <w:r w:rsidRPr="00F94E69">
        <w:rPr>
          <w:rFonts w:cs="宋体" w:hint="eastAsia"/>
          <w:b/>
          <w:bCs/>
          <w:i/>
          <w:iCs/>
        </w:rPr>
        <w:t>分析：。</w:t>
      </w:r>
    </w:p>
    <w:p w14:paraId="6A3D88BE" w14:textId="77777777" w:rsidR="00242212" w:rsidRPr="009D4E48" w:rsidRDefault="00242212" w:rsidP="00203A99">
      <w:pPr>
        <w:pStyle w:val="a8"/>
        <w:numPr>
          <w:ilvl w:val="0"/>
          <w:numId w:val="21"/>
        </w:numPr>
        <w:ind w:firstLineChars="0"/>
        <w:outlineLvl w:val="1"/>
        <w:rPr>
          <w:b/>
        </w:rPr>
      </w:pPr>
      <w:r w:rsidRPr="009D4E48">
        <w:rPr>
          <w:rFonts w:hint="eastAsia"/>
          <w:b/>
        </w:rPr>
        <w:t>日产谋划无钴电池上车</w:t>
      </w:r>
    </w:p>
    <w:p w14:paraId="55B3BE3C" w14:textId="77777777" w:rsidR="00242212" w:rsidRDefault="00242212" w:rsidP="00203A99">
      <w:r>
        <w:rPr>
          <w:rFonts w:hint="eastAsia"/>
        </w:rPr>
        <w:t>日产汽车计划在</w:t>
      </w:r>
      <w:r>
        <w:t>2025年左右开始在电动汽车上使用无钴电池，目的在于为电动汽车降本。</w:t>
      </w:r>
    </w:p>
    <w:p w14:paraId="6B95DC23" w14:textId="77777777" w:rsidR="00242212" w:rsidRDefault="00242212" w:rsidP="00203A99">
      <w:r>
        <w:rPr>
          <w:rFonts w:hint="eastAsia"/>
        </w:rPr>
        <w:t>高镍化、去钴化是日产开发电动汽车电池选择的方向。日产称，今年年中将发售</w:t>
      </w:r>
      <w:r>
        <w:t>Ariya电动汽车，该车型电池钴含量降至10%。</w:t>
      </w:r>
    </w:p>
    <w:p w14:paraId="6F2B0A78" w14:textId="77777777" w:rsidR="00242212" w:rsidRDefault="00242212" w:rsidP="00203A99">
      <w:pPr>
        <w:ind w:left="210" w:hangingChars="100" w:hanging="210"/>
        <w:rPr>
          <w:rFonts w:cs="宋体"/>
          <w:b/>
          <w:bCs/>
          <w:i/>
          <w:iCs/>
        </w:rPr>
      </w:pPr>
      <w:r w:rsidRPr="00F94E69">
        <w:rPr>
          <w:rFonts w:cs="宋体" w:hint="eastAsia"/>
          <w:b/>
          <w:bCs/>
          <w:i/>
          <w:iCs/>
        </w:rPr>
        <w:t>分析：。</w:t>
      </w:r>
    </w:p>
    <w:p w14:paraId="613DA330" w14:textId="77777777" w:rsidR="00242212" w:rsidRPr="00681F84" w:rsidRDefault="00242212" w:rsidP="00203A99">
      <w:pPr>
        <w:pStyle w:val="a8"/>
        <w:numPr>
          <w:ilvl w:val="0"/>
          <w:numId w:val="21"/>
        </w:numPr>
        <w:ind w:firstLineChars="0"/>
        <w:outlineLvl w:val="1"/>
        <w:rPr>
          <w:b/>
        </w:rPr>
      </w:pPr>
      <w:r w:rsidRPr="00681F84">
        <w:rPr>
          <w:rFonts w:hint="eastAsia"/>
          <w:b/>
        </w:rPr>
        <w:t>日电产拟投资</w:t>
      </w:r>
      <w:r w:rsidRPr="00681F84">
        <w:rPr>
          <w:b/>
        </w:rPr>
        <w:t>18.3亿美元在欧洲建厂</w:t>
      </w:r>
    </w:p>
    <w:p w14:paraId="14AA638C" w14:textId="77777777" w:rsidR="00242212" w:rsidRDefault="00242212" w:rsidP="00203A99">
      <w:r w:rsidRPr="00D33FF4">
        <w:t>日电产在东京发布新闻，称将在未来10年，投资18.3亿美元在塞尔维亚建设一个电机制造工厂，首期的2个工厂将于2022年投产，会创造1200个工作岗位。日电产的COO关润（JunSeki）称，最终完工时将会创造10000个就业岗位。</w:t>
      </w:r>
    </w:p>
    <w:p w14:paraId="67B9B60B" w14:textId="77777777" w:rsidR="00242212" w:rsidRDefault="00242212" w:rsidP="00203A99">
      <w:pPr>
        <w:ind w:left="210" w:hangingChars="100" w:hanging="210"/>
        <w:rPr>
          <w:rFonts w:cs="宋体"/>
          <w:b/>
          <w:bCs/>
          <w:i/>
          <w:iCs/>
        </w:rPr>
      </w:pPr>
      <w:r w:rsidRPr="00F94E69">
        <w:rPr>
          <w:rFonts w:cs="宋体" w:hint="eastAsia"/>
          <w:b/>
          <w:bCs/>
          <w:i/>
          <w:iCs/>
        </w:rPr>
        <w:t>分析：。</w:t>
      </w:r>
    </w:p>
    <w:p w14:paraId="5A89A913" w14:textId="77777777" w:rsidR="00242212" w:rsidRPr="00681F84" w:rsidRDefault="00242212" w:rsidP="00203A99">
      <w:pPr>
        <w:pStyle w:val="a8"/>
        <w:numPr>
          <w:ilvl w:val="0"/>
          <w:numId w:val="21"/>
        </w:numPr>
        <w:ind w:firstLineChars="0"/>
        <w:outlineLvl w:val="1"/>
        <w:rPr>
          <w:b/>
        </w:rPr>
      </w:pPr>
      <w:r w:rsidRPr="00681F84">
        <w:rPr>
          <w:rFonts w:hint="eastAsia"/>
          <w:b/>
        </w:rPr>
        <w:t>三星</w:t>
      </w:r>
      <w:r w:rsidRPr="00681F84">
        <w:rPr>
          <w:b/>
        </w:rPr>
        <w:t>SDI将向Rivian供应动力电池</w:t>
      </w:r>
    </w:p>
    <w:p w14:paraId="6E281903" w14:textId="77777777" w:rsidR="00242212" w:rsidRDefault="00242212" w:rsidP="00203A99">
      <w:r w:rsidRPr="00871282">
        <w:t>由亚马逊、福特汽车等投资的美国造车新势力Rivian宣布，将采用韩国厂商三星SDI提供的动力电池。</w:t>
      </w:r>
    </w:p>
    <w:p w14:paraId="13548380" w14:textId="77777777" w:rsidR="00242212" w:rsidRDefault="00242212" w:rsidP="00203A99">
      <w:pPr>
        <w:ind w:left="210" w:hangingChars="100" w:hanging="210"/>
        <w:rPr>
          <w:rFonts w:cs="宋体"/>
          <w:b/>
          <w:bCs/>
          <w:i/>
          <w:iCs/>
        </w:rPr>
      </w:pPr>
      <w:r w:rsidRPr="00F94E69">
        <w:rPr>
          <w:rFonts w:cs="宋体" w:hint="eastAsia"/>
          <w:b/>
          <w:bCs/>
          <w:i/>
          <w:iCs/>
        </w:rPr>
        <w:t>分析：。</w:t>
      </w:r>
    </w:p>
    <w:p w14:paraId="2C457F45" w14:textId="77777777" w:rsidR="00242212" w:rsidRPr="009D4E48" w:rsidRDefault="00242212" w:rsidP="00203A99">
      <w:pPr>
        <w:pStyle w:val="a8"/>
        <w:numPr>
          <w:ilvl w:val="0"/>
          <w:numId w:val="21"/>
        </w:numPr>
        <w:ind w:firstLineChars="0"/>
        <w:outlineLvl w:val="1"/>
        <w:rPr>
          <w:b/>
        </w:rPr>
      </w:pPr>
      <w:r w:rsidRPr="009D4E48">
        <w:rPr>
          <w:rFonts w:hint="eastAsia"/>
          <w:b/>
        </w:rPr>
        <w:t>沃尔沃汽车与英伟达合作</w:t>
      </w:r>
      <w:r w:rsidRPr="009D4E48">
        <w:rPr>
          <w:b/>
        </w:rPr>
        <w:t>加速数据处理速度</w:t>
      </w:r>
    </w:p>
    <w:p w14:paraId="013055A2" w14:textId="77777777" w:rsidR="00242212" w:rsidRDefault="00242212" w:rsidP="00203A99">
      <w:r>
        <w:rPr>
          <w:rFonts w:hint="eastAsia"/>
        </w:rPr>
        <w:t>沃尔沃汽车在</w:t>
      </w:r>
      <w:r>
        <w:t>4月12日宣布，从明年开始，其车辆将使用英伟达的新一代高算力芯片，从而在其未来的车型中实现更多自动驾驶功能。</w:t>
      </w:r>
    </w:p>
    <w:p w14:paraId="3651D9FB" w14:textId="77777777" w:rsidR="00242212" w:rsidRDefault="00242212" w:rsidP="00203A99">
      <w:pPr>
        <w:ind w:left="210" w:hangingChars="100" w:hanging="210"/>
      </w:pPr>
      <w:r w:rsidRPr="00F94E69">
        <w:rPr>
          <w:rFonts w:cs="宋体" w:hint="eastAsia"/>
          <w:b/>
          <w:bCs/>
          <w:i/>
          <w:iCs/>
        </w:rPr>
        <w:t>分析：。</w:t>
      </w:r>
    </w:p>
    <w:p w14:paraId="7D243983" w14:textId="77777777" w:rsidR="00242212" w:rsidRPr="00BD51B4" w:rsidRDefault="00242212" w:rsidP="00203A99">
      <w:pPr>
        <w:pStyle w:val="a8"/>
        <w:numPr>
          <w:ilvl w:val="0"/>
          <w:numId w:val="21"/>
        </w:numPr>
        <w:ind w:firstLineChars="0"/>
        <w:outlineLvl w:val="1"/>
        <w:rPr>
          <w:b/>
        </w:rPr>
      </w:pPr>
      <w:r w:rsidRPr="00BD51B4">
        <w:rPr>
          <w:rFonts w:hint="eastAsia"/>
          <w:b/>
        </w:rPr>
        <w:t>芯片供应短缺</w:t>
      </w:r>
      <w:r w:rsidRPr="00BD51B4">
        <w:rPr>
          <w:b/>
        </w:rPr>
        <w:t>福特宣布最新减产计划</w:t>
      </w:r>
    </w:p>
    <w:p w14:paraId="71BF5F42" w14:textId="77777777" w:rsidR="00242212" w:rsidRDefault="00242212" w:rsidP="00203A99">
      <w:r>
        <w:t>4月14日，福特宣布了其最新的工厂停工计划，该公司的5座美国工厂和1座土耳其工厂将受到影响。本次停工依然是全球芯片供应短缺导致的。</w:t>
      </w:r>
    </w:p>
    <w:p w14:paraId="55B64CCE" w14:textId="77777777" w:rsidR="00242212" w:rsidRDefault="00242212" w:rsidP="00203A99">
      <w:r>
        <w:rPr>
          <w:rFonts w:hint="eastAsia"/>
        </w:rPr>
        <w:t>福特并未说明本次停产将损失多少辆汽车，并重申计划在</w:t>
      </w:r>
      <w:r>
        <w:t>4月28日发布的季度财报中提供芯片短缺对财务造成的影响的最新情况，这表明打击可能比最初预测的更严重。</w:t>
      </w:r>
    </w:p>
    <w:p w14:paraId="4DAD4EFB" w14:textId="77777777" w:rsidR="00242212" w:rsidRDefault="00242212" w:rsidP="00203A99">
      <w:r>
        <w:rPr>
          <w:rFonts w:hint="eastAsia"/>
        </w:rPr>
        <w:t>福特宣布在</w:t>
      </w:r>
      <w:r>
        <w:t>4月19日当周和4月26日当周，其芝加哥、密歇根州弗莱特洛克和堪萨斯城的工厂将减产，另外其俄亥俄装配厂也将减少生产班次。</w:t>
      </w:r>
    </w:p>
    <w:p w14:paraId="0CBBCC5A" w14:textId="77777777" w:rsidR="00242212" w:rsidRDefault="00242212" w:rsidP="00203A99">
      <w:pPr>
        <w:ind w:left="210" w:hangingChars="100" w:hanging="210"/>
        <w:rPr>
          <w:rFonts w:cs="宋体"/>
          <w:b/>
          <w:bCs/>
          <w:i/>
          <w:iCs/>
        </w:rPr>
      </w:pPr>
      <w:r w:rsidRPr="00F94E69">
        <w:rPr>
          <w:rFonts w:cs="宋体" w:hint="eastAsia"/>
          <w:b/>
          <w:bCs/>
          <w:i/>
          <w:iCs/>
        </w:rPr>
        <w:t>分析：。</w:t>
      </w:r>
    </w:p>
    <w:p w14:paraId="1B9B5205" w14:textId="77777777" w:rsidR="00242212" w:rsidRPr="00681F84" w:rsidRDefault="00242212" w:rsidP="00203A99">
      <w:pPr>
        <w:pStyle w:val="a8"/>
        <w:numPr>
          <w:ilvl w:val="0"/>
          <w:numId w:val="21"/>
        </w:numPr>
        <w:ind w:firstLineChars="0"/>
        <w:outlineLvl w:val="1"/>
        <w:rPr>
          <w:b/>
        </w:rPr>
      </w:pPr>
      <w:r w:rsidRPr="00681F84">
        <w:rPr>
          <w:rFonts w:hint="eastAsia"/>
          <w:b/>
        </w:rPr>
        <w:t>英特尔计划代工生产汽车芯片</w:t>
      </w:r>
    </w:p>
    <w:p w14:paraId="30A63B92" w14:textId="77777777" w:rsidR="00242212" w:rsidRDefault="00242212" w:rsidP="00203A99">
      <w:r w:rsidRPr="00D33FF4">
        <w:t>4月13日，英特尔公司首席执行官PatGelsinger向路透社表示，该公司正在商讨为汽车制造商生产芯片的事宜，以缓解全球汽车芯片短缺的问题。PatGelsinger表示，该公司目标是在6-9个月内开始生产汽车芯片。</w:t>
      </w:r>
    </w:p>
    <w:p w14:paraId="74481AE4" w14:textId="77777777" w:rsidR="00242212" w:rsidRDefault="00242212" w:rsidP="00203A99">
      <w:pPr>
        <w:ind w:left="210" w:hangingChars="100" w:hanging="210"/>
        <w:rPr>
          <w:rFonts w:cs="宋体"/>
          <w:b/>
          <w:bCs/>
          <w:i/>
          <w:iCs/>
        </w:rPr>
      </w:pPr>
      <w:r w:rsidRPr="00F94E69">
        <w:rPr>
          <w:rFonts w:cs="宋体" w:hint="eastAsia"/>
          <w:b/>
          <w:bCs/>
          <w:i/>
          <w:iCs/>
        </w:rPr>
        <w:t>分析：。</w:t>
      </w:r>
    </w:p>
    <w:p w14:paraId="0D3C8847" w14:textId="77777777" w:rsidR="00242212" w:rsidRPr="00E42856" w:rsidRDefault="00242212" w:rsidP="00203A99">
      <w:pPr>
        <w:pStyle w:val="a8"/>
        <w:numPr>
          <w:ilvl w:val="0"/>
          <w:numId w:val="21"/>
        </w:numPr>
        <w:ind w:firstLineChars="0"/>
        <w:outlineLvl w:val="1"/>
        <w:rPr>
          <w:b/>
        </w:rPr>
      </w:pPr>
      <w:r w:rsidRPr="00E42856">
        <w:rPr>
          <w:rFonts w:hint="eastAsia"/>
          <w:b/>
        </w:rPr>
        <w:t>英伟达发布自动驾驶芯片</w:t>
      </w:r>
      <w:r w:rsidRPr="00E42856">
        <w:rPr>
          <w:b/>
        </w:rPr>
        <w:t>Atlan算力达1000TOPS</w:t>
      </w:r>
    </w:p>
    <w:p w14:paraId="6644D18D" w14:textId="77777777" w:rsidR="00242212" w:rsidRDefault="00242212" w:rsidP="00203A99">
      <w:r>
        <w:t>4月13日，在英伟达的全球开发者大会GTC2021上，该公司发布了下一代自动驾驶芯片NVIDIADRIVEAtlan，该处理器的峰值算力达1000TOPS，搭载该计算平台的自动驾驶汽车将会于2025年上市。</w:t>
      </w:r>
    </w:p>
    <w:p w14:paraId="7DDD78C6" w14:textId="77777777" w:rsidR="00F15B88" w:rsidRDefault="00F15B88" w:rsidP="00203A99">
      <w:pPr>
        <w:ind w:left="210" w:hangingChars="100" w:hanging="210"/>
        <w:rPr>
          <w:rFonts w:cs="宋体"/>
          <w:b/>
          <w:bCs/>
          <w:i/>
          <w:iCs/>
        </w:rPr>
      </w:pPr>
      <w:r w:rsidRPr="00F94E69">
        <w:rPr>
          <w:rFonts w:cs="宋体" w:hint="eastAsia"/>
          <w:b/>
          <w:bCs/>
          <w:i/>
          <w:iCs/>
        </w:rPr>
        <w:t>分析：。</w:t>
      </w:r>
    </w:p>
    <w:sectPr w:rsidR="00F15B88" w:rsidSect="00240AB5">
      <w:headerReference w:type="default" r:id="rId28"/>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46366" w14:textId="77777777" w:rsidR="00E00118" w:rsidRDefault="00E00118" w:rsidP="00203A99">
      <w:r>
        <w:separator/>
      </w:r>
    </w:p>
  </w:endnote>
  <w:endnote w:type="continuationSeparator" w:id="0">
    <w:p w14:paraId="1A7F0D55" w14:textId="77777777" w:rsidR="00E00118" w:rsidRDefault="00E00118" w:rsidP="00203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B7AC0" w14:textId="77777777" w:rsidR="00E00118" w:rsidRDefault="00E00118" w:rsidP="00203A99">
      <w:r>
        <w:separator/>
      </w:r>
    </w:p>
  </w:footnote>
  <w:footnote w:type="continuationSeparator" w:id="0">
    <w:p w14:paraId="3114D942" w14:textId="77777777" w:rsidR="00E00118" w:rsidRDefault="00E00118" w:rsidP="00203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1B729" w14:textId="61466BAE" w:rsidR="00240AB5" w:rsidRDefault="00240AB5" w:rsidP="00240AB5">
    <w:pPr>
      <w:pStyle w:val="a3"/>
      <w:jc w:val="left"/>
    </w:pPr>
    <w:r>
      <w:rPr>
        <w:noProof/>
      </w:rPr>
      <w:drawing>
        <wp:inline distT="0" distB="0" distL="0" distR="0" wp14:anchorId="659DEF90" wp14:editId="76FC6317">
          <wp:extent cx="895350" cy="292100"/>
          <wp:effectExtent l="0" t="0" r="0" b="0"/>
          <wp:docPr id="1" name="图片 1"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3438"/>
    <w:multiLevelType w:val="hybridMultilevel"/>
    <w:tmpl w:val="EF44C696"/>
    <w:lvl w:ilvl="0" w:tplc="8F9250BE">
      <w:start w:val="1"/>
      <w:numFmt w:val="japaneseCounting"/>
      <w:lvlText w:val="第%1、"/>
      <w:lvlJc w:val="left"/>
      <w:pPr>
        <w:ind w:left="720" w:hanging="7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EC6F74"/>
    <w:multiLevelType w:val="hybridMultilevel"/>
    <w:tmpl w:val="E49AA1AC"/>
    <w:lvl w:ilvl="0" w:tplc="0409000F">
      <w:start w:val="1"/>
      <w:numFmt w:val="decimal"/>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3" w15:restartNumberingAfterBreak="0">
    <w:nsid w:val="5CA03948"/>
    <w:multiLevelType w:val="hybridMultilevel"/>
    <w:tmpl w:val="7E52A3D2"/>
    <w:lvl w:ilvl="0" w:tplc="0409000F">
      <w:start w:val="1"/>
      <w:numFmt w:val="decimal"/>
      <w:lvlText w:val="%1."/>
      <w:lvlJc w:val="left"/>
      <w:pPr>
        <w:ind w:left="1412"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410542"/>
    <w:multiLevelType w:val="hybridMultilevel"/>
    <w:tmpl w:val="99443B5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9FD5329"/>
    <w:multiLevelType w:val="hybridMultilevel"/>
    <w:tmpl w:val="A24A7728"/>
    <w:lvl w:ilvl="0" w:tplc="3398BCE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45B12F8"/>
    <w:multiLevelType w:val="hybridMultilevel"/>
    <w:tmpl w:val="EB9682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11"/>
  </w:num>
  <w:num w:numId="3">
    <w:abstractNumId w:val="12"/>
  </w:num>
  <w:num w:numId="4">
    <w:abstractNumId w:val="14"/>
  </w:num>
  <w:num w:numId="5">
    <w:abstractNumId w:val="13"/>
  </w:num>
  <w:num w:numId="6">
    <w:abstractNumId w:val="9"/>
  </w:num>
  <w:num w:numId="7">
    <w:abstractNumId w:val="6"/>
  </w:num>
  <w:num w:numId="8">
    <w:abstractNumId w:val="5"/>
  </w:num>
  <w:num w:numId="9">
    <w:abstractNumId w:val="10"/>
  </w:num>
  <w:num w:numId="10">
    <w:abstractNumId w:val="7"/>
  </w:num>
  <w:num w:numId="11">
    <w:abstractNumId w:val="1"/>
  </w:num>
  <w:num w:numId="12">
    <w:abstractNumId w:val="8"/>
  </w:num>
  <w:num w:numId="13">
    <w:abstractNumId w:val="2"/>
  </w:num>
  <w:num w:numId="14">
    <w:abstractNumId w:val="19"/>
  </w:num>
  <w:num w:numId="15">
    <w:abstractNumId w:val="18"/>
  </w:num>
  <w:num w:numId="16">
    <w:abstractNumId w:val="15"/>
  </w:num>
  <w:num w:numId="17">
    <w:abstractNumId w:val="17"/>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0"/>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3350"/>
    <w:rsid w:val="000821F3"/>
    <w:rsid w:val="000951EC"/>
    <w:rsid w:val="000D7EC4"/>
    <w:rsid w:val="000F24CA"/>
    <w:rsid w:val="001A31DD"/>
    <w:rsid w:val="001A74FB"/>
    <w:rsid w:val="00203A99"/>
    <w:rsid w:val="00223350"/>
    <w:rsid w:val="00240AB5"/>
    <w:rsid w:val="00242212"/>
    <w:rsid w:val="00261650"/>
    <w:rsid w:val="0029570C"/>
    <w:rsid w:val="00356D49"/>
    <w:rsid w:val="003F1ADF"/>
    <w:rsid w:val="003F247C"/>
    <w:rsid w:val="004F6393"/>
    <w:rsid w:val="005527D2"/>
    <w:rsid w:val="00590E56"/>
    <w:rsid w:val="005C4667"/>
    <w:rsid w:val="00605851"/>
    <w:rsid w:val="006304C6"/>
    <w:rsid w:val="006C70CD"/>
    <w:rsid w:val="00703126"/>
    <w:rsid w:val="0072152D"/>
    <w:rsid w:val="00774DCD"/>
    <w:rsid w:val="008563DE"/>
    <w:rsid w:val="009C252A"/>
    <w:rsid w:val="00A80DCC"/>
    <w:rsid w:val="00B2357A"/>
    <w:rsid w:val="00B66FE6"/>
    <w:rsid w:val="00B8345B"/>
    <w:rsid w:val="00BF6C7A"/>
    <w:rsid w:val="00C618C3"/>
    <w:rsid w:val="00C638AC"/>
    <w:rsid w:val="00D04512"/>
    <w:rsid w:val="00D12D49"/>
    <w:rsid w:val="00DA6D08"/>
    <w:rsid w:val="00DC5941"/>
    <w:rsid w:val="00E00118"/>
    <w:rsid w:val="00E14E8B"/>
    <w:rsid w:val="00E72DD8"/>
    <w:rsid w:val="00F15B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68E248"/>
  <w15:chartTrackingRefBased/>
  <w15:docId w15:val="{499BD103-445B-4E14-9691-502EC27A1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03A99"/>
    <w:pPr>
      <w:widowControl w:val="0"/>
      <w:jc w:val="both"/>
    </w:pPr>
    <w:rPr>
      <w:szCs w:val="24"/>
    </w:rPr>
  </w:style>
  <w:style w:type="paragraph" w:styleId="2">
    <w:name w:val="heading 2"/>
    <w:basedOn w:val="a"/>
    <w:next w:val="a"/>
    <w:link w:val="20"/>
    <w:semiHidden/>
    <w:unhideWhenUsed/>
    <w:qFormat/>
    <w:rsid w:val="00203A9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203A9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203A99"/>
    <w:rPr>
      <w:sz w:val="18"/>
      <w:szCs w:val="18"/>
    </w:rPr>
  </w:style>
  <w:style w:type="paragraph" w:styleId="a5">
    <w:name w:val="footer"/>
    <w:basedOn w:val="a"/>
    <w:link w:val="a6"/>
    <w:unhideWhenUsed/>
    <w:rsid w:val="00203A99"/>
    <w:pPr>
      <w:tabs>
        <w:tab w:val="center" w:pos="4153"/>
        <w:tab w:val="right" w:pos="8306"/>
      </w:tabs>
      <w:snapToGrid w:val="0"/>
      <w:jc w:val="left"/>
    </w:pPr>
    <w:rPr>
      <w:sz w:val="18"/>
      <w:szCs w:val="18"/>
    </w:rPr>
  </w:style>
  <w:style w:type="character" w:customStyle="1" w:styleId="a6">
    <w:name w:val="页脚 字符"/>
    <w:basedOn w:val="a0"/>
    <w:link w:val="a5"/>
    <w:rsid w:val="00203A99"/>
    <w:rPr>
      <w:sz w:val="18"/>
      <w:szCs w:val="18"/>
    </w:rPr>
  </w:style>
  <w:style w:type="character" w:customStyle="1" w:styleId="20">
    <w:name w:val="标题 2 字符"/>
    <w:basedOn w:val="a0"/>
    <w:link w:val="2"/>
    <w:semiHidden/>
    <w:rsid w:val="00203A99"/>
    <w:rPr>
      <w:rFonts w:asciiTheme="majorHAnsi" w:eastAsiaTheme="majorEastAsia" w:hAnsiTheme="majorHAnsi" w:cstheme="majorBidi"/>
      <w:b/>
      <w:bCs/>
      <w:sz w:val="32"/>
      <w:szCs w:val="32"/>
    </w:rPr>
  </w:style>
  <w:style w:type="character" w:styleId="a7">
    <w:name w:val="Strong"/>
    <w:basedOn w:val="a0"/>
    <w:qFormat/>
    <w:rsid w:val="00203A99"/>
    <w:rPr>
      <w:b/>
    </w:rPr>
  </w:style>
  <w:style w:type="paragraph" w:customStyle="1" w:styleId="1">
    <w:name w:val="列出段落1"/>
    <w:basedOn w:val="a"/>
    <w:uiPriority w:val="99"/>
    <w:qFormat/>
    <w:rsid w:val="00203A99"/>
    <w:pPr>
      <w:ind w:firstLineChars="200" w:firstLine="420"/>
    </w:pPr>
  </w:style>
  <w:style w:type="paragraph" w:styleId="a8">
    <w:name w:val="List Paragraph"/>
    <w:basedOn w:val="a"/>
    <w:uiPriority w:val="34"/>
    <w:qFormat/>
    <w:rsid w:val="00203A99"/>
    <w:pPr>
      <w:ind w:firstLineChars="200" w:firstLine="420"/>
    </w:pPr>
  </w:style>
  <w:style w:type="paragraph" w:styleId="a9">
    <w:name w:val="Balloon Text"/>
    <w:basedOn w:val="a"/>
    <w:link w:val="aa"/>
    <w:rsid w:val="00203A99"/>
    <w:rPr>
      <w:sz w:val="18"/>
      <w:szCs w:val="18"/>
    </w:rPr>
  </w:style>
  <w:style w:type="character" w:customStyle="1" w:styleId="aa">
    <w:name w:val="批注框文本 字符"/>
    <w:basedOn w:val="a0"/>
    <w:link w:val="a9"/>
    <w:rsid w:val="00203A99"/>
    <w:rPr>
      <w:sz w:val="18"/>
      <w:szCs w:val="18"/>
    </w:rPr>
  </w:style>
  <w:style w:type="character" w:customStyle="1" w:styleId="apple-converted-space">
    <w:name w:val="apple-converted-space"/>
    <w:basedOn w:val="a0"/>
    <w:rsid w:val="00203A99"/>
  </w:style>
  <w:style w:type="character" w:styleId="ab">
    <w:name w:val="annotation reference"/>
    <w:basedOn w:val="a0"/>
    <w:uiPriority w:val="99"/>
    <w:semiHidden/>
    <w:unhideWhenUsed/>
    <w:rsid w:val="00203A99"/>
    <w:rPr>
      <w:sz w:val="21"/>
      <w:szCs w:val="21"/>
    </w:rPr>
  </w:style>
  <w:style w:type="paragraph" w:styleId="ac">
    <w:name w:val="annotation text"/>
    <w:basedOn w:val="a"/>
    <w:link w:val="ad"/>
    <w:uiPriority w:val="99"/>
    <w:semiHidden/>
    <w:unhideWhenUsed/>
    <w:rsid w:val="00203A99"/>
    <w:pPr>
      <w:jc w:val="left"/>
    </w:pPr>
  </w:style>
  <w:style w:type="character" w:customStyle="1" w:styleId="ad">
    <w:name w:val="批注文字 字符"/>
    <w:basedOn w:val="a0"/>
    <w:link w:val="ac"/>
    <w:uiPriority w:val="99"/>
    <w:semiHidden/>
    <w:rsid w:val="00203A99"/>
    <w:rPr>
      <w:szCs w:val="24"/>
    </w:rPr>
  </w:style>
  <w:style w:type="paragraph" w:styleId="ae">
    <w:name w:val="annotation subject"/>
    <w:basedOn w:val="ac"/>
    <w:next w:val="ac"/>
    <w:link w:val="af"/>
    <w:uiPriority w:val="99"/>
    <w:semiHidden/>
    <w:unhideWhenUsed/>
    <w:rsid w:val="00203A99"/>
    <w:rPr>
      <w:b/>
      <w:bCs/>
    </w:rPr>
  </w:style>
  <w:style w:type="character" w:customStyle="1" w:styleId="af">
    <w:name w:val="批注主题 字符"/>
    <w:basedOn w:val="ad"/>
    <w:link w:val="ae"/>
    <w:uiPriority w:val="99"/>
    <w:semiHidden/>
    <w:rsid w:val="00203A99"/>
    <w:rPr>
      <w:b/>
      <w:bCs/>
      <w:szCs w:val="24"/>
    </w:rPr>
  </w:style>
  <w:style w:type="character" w:styleId="af0">
    <w:name w:val="Hyperlink"/>
    <w:basedOn w:val="a0"/>
    <w:uiPriority w:val="99"/>
    <w:unhideWhenUsed/>
    <w:rsid w:val="00203A99"/>
    <w:rPr>
      <w:color w:val="0563C1" w:themeColor="hyperlink"/>
      <w:u w:val="single"/>
    </w:rPr>
  </w:style>
  <w:style w:type="character" w:styleId="af1">
    <w:name w:val="Unresolved Mention"/>
    <w:basedOn w:val="a0"/>
    <w:uiPriority w:val="99"/>
    <w:semiHidden/>
    <w:unhideWhenUsed/>
    <w:rsid w:val="00240A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79</TotalTime>
  <Pages>18</Pages>
  <Words>2582</Words>
  <Characters>14724</Characters>
  <Application>Microsoft Office Word</Application>
  <DocSecurity>0</DocSecurity>
  <Lines>122</Lines>
  <Paragraphs>34</Paragraphs>
  <ScaleCrop>false</ScaleCrop>
  <Company/>
  <LinksUpToDate>false</LinksUpToDate>
  <CharactersWithSpaces>17272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5</cp:revision>
  <dcterms:created xsi:type="dcterms:W3CDTF">2021-04-21T07:13:00Z</dcterms:created>
  <dcterms:modified xsi:type="dcterms:W3CDTF">2021-04-21T08:32:00Z</dcterms:modified>
</cp:coreProperties>
</file>