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998CC5" w14:textId="79A446BD" w:rsidR="00D755B0" w:rsidRDefault="00D755B0" w:rsidP="00D755B0">
      <w:pPr>
        <w:jc w:val="center"/>
        <w:outlineLvl w:val="0"/>
        <w:rPr>
          <w:rFonts w:ascii="黑体" w:eastAsia="黑体" w:cs="黑体"/>
          <w:sz w:val="24"/>
        </w:rPr>
      </w:pPr>
      <w:bookmarkStart w:id="0" w:name="_Toc308180609"/>
      <w:r w:rsidRPr="002009FE">
        <w:rPr>
          <w:rFonts w:ascii="黑体" w:eastAsia="黑体" w:cs="黑体" w:hint="eastAsia"/>
          <w:sz w:val="24"/>
        </w:rPr>
        <w:t>车市扫描</w:t>
      </w:r>
      <w:r>
        <w:rPr>
          <w:rFonts w:ascii="黑体" w:eastAsia="黑体" w:cs="黑体"/>
          <w:sz w:val="24"/>
        </w:rPr>
        <w:t>-2021</w:t>
      </w:r>
      <w:r>
        <w:rPr>
          <w:rFonts w:ascii="黑体" w:eastAsia="黑体" w:cs="黑体" w:hint="eastAsia"/>
          <w:sz w:val="24"/>
        </w:rPr>
        <w:t>年</w:t>
      </w:r>
      <w:r>
        <w:rPr>
          <w:rFonts w:ascii="黑体" w:eastAsia="黑体" w:cs="黑体"/>
          <w:sz w:val="24"/>
        </w:rPr>
        <w:t>22</w:t>
      </w:r>
      <w:r w:rsidRPr="002009FE">
        <w:rPr>
          <w:rFonts w:ascii="黑体" w:eastAsia="黑体" w:cs="黑体" w:hint="eastAsia"/>
          <w:sz w:val="24"/>
        </w:rPr>
        <w:t>期（</w:t>
      </w:r>
      <w:r w:rsidR="00311B08">
        <w:rPr>
          <w:rFonts w:ascii="黑体" w:eastAsia="黑体" w:cs="黑体"/>
          <w:sz w:val="24"/>
        </w:rPr>
        <w:t>6</w:t>
      </w:r>
      <w:r w:rsidRPr="002009FE">
        <w:rPr>
          <w:rFonts w:ascii="黑体" w:eastAsia="黑体" w:cs="黑体" w:hint="eastAsia"/>
          <w:sz w:val="24"/>
        </w:rPr>
        <w:t>月</w:t>
      </w:r>
      <w:r>
        <w:rPr>
          <w:rFonts w:ascii="黑体" w:eastAsia="黑体" w:cs="黑体"/>
          <w:sz w:val="24"/>
        </w:rPr>
        <w:t>1</w:t>
      </w:r>
      <w:r w:rsidRPr="002009FE">
        <w:rPr>
          <w:rFonts w:ascii="黑体" w:eastAsia="黑体" w:cs="黑体" w:hint="eastAsia"/>
          <w:sz w:val="24"/>
        </w:rPr>
        <w:t>日</w:t>
      </w:r>
      <w:r w:rsidRPr="002009FE">
        <w:rPr>
          <w:rFonts w:ascii="黑体" w:eastAsia="黑体" w:cs="黑体"/>
          <w:sz w:val="24"/>
        </w:rPr>
        <w:t>-</w:t>
      </w:r>
      <w:r>
        <w:rPr>
          <w:rFonts w:ascii="黑体" w:eastAsia="黑体" w:cs="黑体"/>
          <w:sz w:val="24"/>
        </w:rPr>
        <w:t>6</w:t>
      </w:r>
      <w:r w:rsidRPr="002009FE">
        <w:rPr>
          <w:rFonts w:ascii="黑体" w:eastAsia="黑体" w:cs="黑体" w:hint="eastAsia"/>
          <w:sz w:val="24"/>
        </w:rPr>
        <w:t>月</w:t>
      </w:r>
      <w:r>
        <w:rPr>
          <w:rFonts w:ascii="黑体" w:eastAsia="黑体" w:cs="黑体"/>
          <w:sz w:val="24"/>
        </w:rPr>
        <w:t>6</w:t>
      </w:r>
      <w:r w:rsidRPr="002009FE">
        <w:rPr>
          <w:rFonts w:ascii="黑体" w:eastAsia="黑体" w:cs="黑体" w:hint="eastAsia"/>
          <w:sz w:val="24"/>
        </w:rPr>
        <w:t>日）</w:t>
      </w:r>
      <w:bookmarkEnd w:id="0"/>
    </w:p>
    <w:p w14:paraId="2E3AA969" w14:textId="77777777" w:rsidR="008E3FCE" w:rsidRPr="002009FE" w:rsidRDefault="008E3FCE" w:rsidP="00D755B0">
      <w:pPr>
        <w:jc w:val="center"/>
        <w:outlineLvl w:val="0"/>
        <w:rPr>
          <w:rFonts w:ascii="黑体" w:eastAsia="黑体" w:cs="Times New Roman"/>
          <w:sz w:val="24"/>
        </w:rPr>
      </w:pPr>
    </w:p>
    <w:p w14:paraId="27BA1040" w14:textId="77777777" w:rsidR="00D755B0" w:rsidRPr="00A43D0D" w:rsidRDefault="00D755B0" w:rsidP="00D755B0">
      <w:pPr>
        <w:rPr>
          <w:rFonts w:ascii="黑体" w:eastAsia="黑体" w:cs="黑体"/>
        </w:rPr>
      </w:pPr>
      <w:r w:rsidRPr="00A43D0D">
        <w:rPr>
          <w:rFonts w:ascii="黑体" w:eastAsia="黑体" w:cs="黑体" w:hint="eastAsia"/>
        </w:rPr>
        <w:t>主要信息源自乘联会每日新闻等</w:t>
      </w:r>
    </w:p>
    <w:p w14:paraId="280E20F2" w14:textId="77777777" w:rsidR="00D755B0" w:rsidRPr="00A43D0D" w:rsidRDefault="00D755B0" w:rsidP="00D755B0">
      <w:pPr>
        <w:rPr>
          <w:rFonts w:ascii="黑体" w:eastAsia="黑体" w:cs="黑体"/>
        </w:rPr>
      </w:pPr>
      <w:r w:rsidRPr="00A43D0D">
        <w:rPr>
          <w:rFonts w:ascii="黑体" w:eastAsia="黑体" w:cs="黑体" w:hint="eastAsia"/>
        </w:rPr>
        <w:t>中国汽车流通协会汽车市场研究分会</w:t>
      </w:r>
    </w:p>
    <w:p w14:paraId="4112B882" w14:textId="77777777" w:rsidR="00D755B0" w:rsidRPr="00A43D0D" w:rsidRDefault="00D755B0" w:rsidP="00D755B0">
      <w:pPr>
        <w:rPr>
          <w:rFonts w:ascii="黑体" w:eastAsia="黑体" w:cs="黑体"/>
        </w:rPr>
      </w:pPr>
      <w:r w:rsidRPr="00A43D0D">
        <w:rPr>
          <w:rFonts w:ascii="黑体" w:eastAsia="黑体" w:cs="黑体" w:hint="eastAsia"/>
        </w:rPr>
        <w:t>乘用车市场信息联席会（乘联会）</w:t>
      </w:r>
    </w:p>
    <w:p w14:paraId="063D2FD7" w14:textId="49E09BEA" w:rsidR="00D755B0" w:rsidRDefault="00D755B0" w:rsidP="00D755B0">
      <w:pPr>
        <w:rPr>
          <w:rFonts w:ascii="黑体" w:eastAsia="黑体" w:cs="黑体"/>
        </w:rPr>
      </w:pPr>
      <w:r w:rsidRPr="00A43D0D">
        <w:rPr>
          <w:rFonts w:ascii="黑体" w:eastAsia="黑体" w:cs="黑体" w:hint="eastAsia"/>
        </w:rPr>
        <w:t>网站：</w:t>
      </w:r>
      <w:hyperlink r:id="rId7" w:history="1">
        <w:r w:rsidR="008E3FCE" w:rsidRPr="00642FF5">
          <w:rPr>
            <w:rStyle w:val="a8"/>
            <w:rFonts w:ascii="黑体" w:eastAsia="黑体" w:cs="黑体"/>
          </w:rPr>
          <w:t>http://www.cpcaauto.com</w:t>
        </w:r>
      </w:hyperlink>
    </w:p>
    <w:p w14:paraId="642A6B5B" w14:textId="77777777" w:rsidR="008E3FCE" w:rsidRPr="008E3FCE" w:rsidRDefault="008E3FCE" w:rsidP="00D755B0">
      <w:pPr>
        <w:rPr>
          <w:rFonts w:cs="Times New Roman"/>
        </w:rPr>
      </w:pPr>
    </w:p>
    <w:p w14:paraId="7461120F" w14:textId="77777777" w:rsidR="00D755B0" w:rsidRPr="002009FE" w:rsidRDefault="00D755B0" w:rsidP="00D755B0">
      <w:pPr>
        <w:pStyle w:val="1"/>
        <w:numPr>
          <w:ilvl w:val="0"/>
          <w:numId w:val="1"/>
        </w:numPr>
        <w:ind w:left="284" w:firstLineChars="0"/>
        <w:outlineLvl w:val="0"/>
        <w:rPr>
          <w:rFonts w:ascii="宋体" w:cs="Times New Roman"/>
          <w:b/>
          <w:bCs/>
        </w:rPr>
      </w:pPr>
      <w:r w:rsidRPr="002009FE">
        <w:rPr>
          <w:rFonts w:cs="宋体" w:hint="eastAsia"/>
          <w:b/>
          <w:bCs/>
        </w:rPr>
        <w:t>本周车市概述：</w:t>
      </w:r>
    </w:p>
    <w:p w14:paraId="4B69FA5E" w14:textId="2253117D" w:rsidR="003857DA" w:rsidRPr="00A44E9A" w:rsidRDefault="00186DB5" w:rsidP="003857DA">
      <w:pPr>
        <w:numPr>
          <w:ilvl w:val="0"/>
          <w:numId w:val="2"/>
        </w:numPr>
        <w:outlineLvl w:val="1"/>
        <w:rPr>
          <w:rFonts w:ascii="黑体" w:eastAsia="黑体" w:hAnsi="黑体" w:cs="Times New Roman"/>
          <w:b/>
          <w:bCs/>
          <w:sz w:val="24"/>
        </w:rPr>
      </w:pPr>
      <w:r>
        <w:rPr>
          <w:rFonts w:ascii="黑体" w:eastAsia="黑体" w:hAnsi="黑体" w:cs="Times New Roman" w:hint="eastAsia"/>
          <w:b/>
          <w:bCs/>
          <w:sz w:val="24"/>
        </w:rPr>
        <w:t>6</w:t>
      </w:r>
      <w:r w:rsidR="00A44E9A" w:rsidRPr="00A44E9A">
        <w:rPr>
          <w:rFonts w:ascii="黑体" w:eastAsia="黑体" w:hAnsi="黑体" w:cs="Times New Roman"/>
          <w:b/>
          <w:bCs/>
          <w:sz w:val="24"/>
        </w:rPr>
        <w:t>月乘用车市场周度零售走势</w:t>
      </w:r>
    </w:p>
    <w:p w14:paraId="4414A99C" w14:textId="25DD1F81" w:rsidR="00A44E9A" w:rsidRPr="002009FE" w:rsidRDefault="00A44E9A" w:rsidP="00A44E9A">
      <w:pPr>
        <w:jc w:val="center"/>
        <w:rPr>
          <w:rFonts w:ascii="Calibri" w:eastAsia="宋体" w:hAnsi="Calibri" w:cs="Times New Roman"/>
          <w:szCs w:val="21"/>
        </w:rPr>
      </w:pPr>
      <w:r>
        <w:rPr>
          <w:rFonts w:ascii="Calibri" w:eastAsia="宋体" w:hAnsi="Calibri" w:cs="Times New Roman" w:hint="eastAsia"/>
          <w:noProof/>
          <w:szCs w:val="21"/>
        </w:rPr>
        <w:drawing>
          <wp:inline distT="0" distB="0" distL="0" distR="0" wp14:anchorId="2F0E4E7D" wp14:editId="254F9B7B">
            <wp:extent cx="3420000" cy="2537607"/>
            <wp:effectExtent l="0" t="0" r="952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pic:nvPicPr>
                  <pic:blipFill>
                    <a:blip r:embed="rId8">
                      <a:extLst>
                        <a:ext uri="{28A0092B-C50C-407E-A947-70E740481C1C}">
                          <a14:useLocalDpi xmlns:a14="http://schemas.microsoft.com/office/drawing/2010/main" val="0"/>
                        </a:ext>
                      </a:extLst>
                    </a:blip>
                    <a:stretch>
                      <a:fillRect/>
                    </a:stretch>
                  </pic:blipFill>
                  <pic:spPr>
                    <a:xfrm>
                      <a:off x="0" y="0"/>
                      <a:ext cx="3420000" cy="2537607"/>
                    </a:xfrm>
                    <a:prstGeom prst="rect">
                      <a:avLst/>
                    </a:prstGeom>
                  </pic:spPr>
                </pic:pic>
              </a:graphicData>
            </a:graphic>
          </wp:inline>
        </w:drawing>
      </w:r>
    </w:p>
    <w:p w14:paraId="3BB6C3F0" w14:textId="7234632B" w:rsidR="003857DA" w:rsidRPr="002A7C74" w:rsidRDefault="003857DA" w:rsidP="00A44E9A">
      <w:pPr>
        <w:ind w:firstLineChars="100" w:firstLine="210"/>
        <w:rPr>
          <w:rFonts w:ascii="Calibri" w:eastAsia="宋体" w:hAnsi="Calibri" w:cs="Times New Roman"/>
          <w:szCs w:val="21"/>
        </w:rPr>
      </w:pPr>
      <w:r>
        <w:rPr>
          <w:rFonts w:ascii="Calibri" w:eastAsia="宋体" w:hAnsi="Calibri" w:cs="Times New Roman" w:hint="eastAsia"/>
          <w:szCs w:val="21"/>
        </w:rPr>
        <w:t>由于去年</w:t>
      </w:r>
      <w:r w:rsidR="00186DB5">
        <w:rPr>
          <w:rFonts w:ascii="Calibri" w:eastAsia="宋体" w:hAnsi="Calibri" w:cs="Times New Roman"/>
          <w:szCs w:val="21"/>
        </w:rPr>
        <w:t>6</w:t>
      </w:r>
      <w:r>
        <w:rPr>
          <w:rFonts w:ascii="Calibri" w:eastAsia="宋体" w:hAnsi="Calibri" w:cs="Times New Roman" w:hint="eastAsia"/>
          <w:szCs w:val="21"/>
        </w:rPr>
        <w:t>月的疫情影响已经大为缓解，因此基数相对合理，</w:t>
      </w:r>
      <w:r w:rsidR="00A44E9A">
        <w:rPr>
          <w:rFonts w:ascii="Calibri" w:eastAsia="宋体" w:hAnsi="Calibri" w:cs="Times New Roman" w:hint="eastAsia"/>
          <w:szCs w:val="21"/>
        </w:rPr>
        <w:t>由此</w:t>
      </w:r>
      <w:r>
        <w:rPr>
          <w:rFonts w:ascii="Calibri" w:eastAsia="宋体" w:hAnsi="Calibri" w:cs="Times New Roman" w:hint="eastAsia"/>
          <w:szCs w:val="21"/>
        </w:rPr>
        <w:t>可以主要对比</w:t>
      </w:r>
      <w:r>
        <w:rPr>
          <w:rFonts w:ascii="Calibri" w:eastAsia="宋体" w:hAnsi="Calibri" w:cs="Times New Roman" w:hint="eastAsia"/>
          <w:szCs w:val="21"/>
        </w:rPr>
        <w:t>2</w:t>
      </w:r>
      <w:r>
        <w:rPr>
          <w:rFonts w:ascii="Calibri" w:eastAsia="宋体" w:hAnsi="Calibri" w:cs="Times New Roman"/>
          <w:szCs w:val="21"/>
        </w:rPr>
        <w:t>020</w:t>
      </w:r>
      <w:r>
        <w:rPr>
          <w:rFonts w:ascii="Calibri" w:eastAsia="宋体" w:hAnsi="Calibri" w:cs="Times New Roman" w:hint="eastAsia"/>
          <w:szCs w:val="21"/>
        </w:rPr>
        <w:t>年的走势分析。</w:t>
      </w:r>
      <w:r w:rsidR="00186DB5">
        <w:rPr>
          <w:rFonts w:ascii="Calibri" w:eastAsia="宋体" w:hAnsi="Calibri" w:cs="Times New Roman"/>
          <w:szCs w:val="21"/>
        </w:rPr>
        <w:t>6</w:t>
      </w:r>
      <w:r w:rsidRPr="002A7C74">
        <w:rPr>
          <w:rFonts w:ascii="Calibri" w:eastAsia="宋体" w:hAnsi="Calibri" w:cs="Times New Roman"/>
          <w:szCs w:val="21"/>
        </w:rPr>
        <w:t>月第</w:t>
      </w:r>
      <w:r w:rsidR="00A44E9A">
        <w:rPr>
          <w:rFonts w:ascii="Calibri" w:eastAsia="宋体" w:hAnsi="Calibri" w:cs="Times New Roman" w:hint="eastAsia"/>
          <w:szCs w:val="21"/>
        </w:rPr>
        <w:t>一</w:t>
      </w:r>
      <w:r w:rsidRPr="002A7C74">
        <w:rPr>
          <w:rFonts w:ascii="Calibri" w:eastAsia="宋体" w:hAnsi="Calibri" w:cs="Times New Roman"/>
          <w:szCs w:val="21"/>
        </w:rPr>
        <w:t>周的市场零售达到日均</w:t>
      </w:r>
      <w:r w:rsidR="00186DB5">
        <w:rPr>
          <w:rFonts w:ascii="Calibri" w:eastAsia="宋体" w:hAnsi="Calibri" w:cs="Times New Roman"/>
          <w:szCs w:val="21"/>
        </w:rPr>
        <w:t>2.5</w:t>
      </w:r>
      <w:r w:rsidR="00A44E9A">
        <w:rPr>
          <w:rFonts w:ascii="Calibri" w:eastAsia="宋体" w:hAnsi="Calibri" w:cs="Times New Roman"/>
          <w:szCs w:val="21"/>
        </w:rPr>
        <w:t>万辆</w:t>
      </w:r>
      <w:r w:rsidRPr="002A7C74">
        <w:rPr>
          <w:rFonts w:ascii="Calibri" w:eastAsia="宋体" w:hAnsi="Calibri" w:cs="Times New Roman"/>
          <w:szCs w:val="21"/>
        </w:rPr>
        <w:t>，同比</w:t>
      </w:r>
      <w:r w:rsidRPr="002A7C74">
        <w:rPr>
          <w:rFonts w:ascii="Calibri" w:eastAsia="宋体" w:hAnsi="Calibri" w:cs="Times New Roman"/>
          <w:szCs w:val="21"/>
        </w:rPr>
        <w:t>20</w:t>
      </w:r>
      <w:r>
        <w:rPr>
          <w:rFonts w:ascii="Calibri" w:eastAsia="宋体" w:hAnsi="Calibri" w:cs="Times New Roman"/>
          <w:szCs w:val="21"/>
        </w:rPr>
        <w:t>20</w:t>
      </w:r>
      <w:r w:rsidRPr="002A7C74">
        <w:rPr>
          <w:rFonts w:ascii="Calibri" w:eastAsia="宋体" w:hAnsi="Calibri" w:cs="Times New Roman"/>
          <w:szCs w:val="21"/>
        </w:rPr>
        <w:t>年</w:t>
      </w:r>
      <w:r w:rsidR="00186DB5">
        <w:rPr>
          <w:rFonts w:ascii="Calibri" w:eastAsia="宋体" w:hAnsi="Calibri" w:cs="Times New Roman"/>
          <w:szCs w:val="21"/>
        </w:rPr>
        <w:t>6</w:t>
      </w:r>
      <w:r w:rsidRPr="002A7C74">
        <w:rPr>
          <w:rFonts w:ascii="Calibri" w:eastAsia="宋体" w:hAnsi="Calibri" w:cs="Times New Roman"/>
          <w:szCs w:val="21"/>
        </w:rPr>
        <w:t>月的第</w:t>
      </w:r>
      <w:r w:rsidR="00A44E9A">
        <w:rPr>
          <w:rFonts w:ascii="Calibri" w:eastAsia="宋体" w:hAnsi="Calibri" w:cs="Times New Roman" w:hint="eastAsia"/>
          <w:szCs w:val="21"/>
        </w:rPr>
        <w:t>一</w:t>
      </w:r>
      <w:r w:rsidRPr="002A7C74">
        <w:rPr>
          <w:rFonts w:ascii="Calibri" w:eastAsia="宋体" w:hAnsi="Calibri" w:cs="Times New Roman"/>
          <w:szCs w:val="21"/>
        </w:rPr>
        <w:t>周</w:t>
      </w:r>
      <w:r w:rsidR="00186DB5">
        <w:rPr>
          <w:rFonts w:ascii="Calibri" w:eastAsia="宋体" w:hAnsi="Calibri" w:cs="Times New Roman" w:hint="eastAsia"/>
          <w:szCs w:val="21"/>
        </w:rPr>
        <w:t>下降</w:t>
      </w:r>
      <w:r w:rsidR="00186DB5">
        <w:rPr>
          <w:rFonts w:ascii="Calibri" w:eastAsia="宋体" w:hAnsi="Calibri" w:cs="Times New Roman" w:hint="eastAsia"/>
          <w:szCs w:val="21"/>
        </w:rPr>
        <w:t>7</w:t>
      </w:r>
      <w:r w:rsidRPr="002A7C74">
        <w:rPr>
          <w:rFonts w:ascii="Calibri" w:eastAsia="宋体" w:hAnsi="Calibri" w:cs="Times New Roman"/>
          <w:szCs w:val="21"/>
        </w:rPr>
        <w:t>%</w:t>
      </w:r>
      <w:r w:rsidRPr="002A7C74">
        <w:rPr>
          <w:rFonts w:ascii="Calibri" w:eastAsia="宋体" w:hAnsi="Calibri" w:cs="Times New Roman"/>
          <w:szCs w:val="21"/>
        </w:rPr>
        <w:t>，表现相对平稳</w:t>
      </w:r>
      <w:r>
        <w:rPr>
          <w:rFonts w:ascii="Calibri" w:eastAsia="宋体" w:hAnsi="Calibri" w:cs="Times New Roman" w:hint="eastAsia"/>
          <w:szCs w:val="21"/>
        </w:rPr>
        <w:t>，但相对</w:t>
      </w:r>
      <w:r w:rsidR="00901619">
        <w:rPr>
          <w:rFonts w:ascii="Calibri" w:eastAsia="宋体" w:hAnsi="Calibri" w:cs="Times New Roman"/>
          <w:szCs w:val="21"/>
        </w:rPr>
        <w:t>2021</w:t>
      </w:r>
      <w:r w:rsidR="00901619">
        <w:rPr>
          <w:rFonts w:ascii="Calibri" w:eastAsia="宋体" w:hAnsi="Calibri" w:cs="Times New Roman" w:hint="eastAsia"/>
          <w:szCs w:val="21"/>
        </w:rPr>
        <w:t>年</w:t>
      </w:r>
      <w:r w:rsidR="00186DB5">
        <w:rPr>
          <w:rFonts w:ascii="Calibri" w:eastAsia="宋体" w:hAnsi="Calibri" w:cs="Times New Roman"/>
          <w:szCs w:val="21"/>
        </w:rPr>
        <w:t>5</w:t>
      </w:r>
      <w:r>
        <w:rPr>
          <w:rFonts w:ascii="Calibri" w:eastAsia="宋体" w:hAnsi="Calibri" w:cs="Times New Roman" w:hint="eastAsia"/>
          <w:szCs w:val="21"/>
        </w:rPr>
        <w:t>月的</w:t>
      </w:r>
      <w:r w:rsidR="00901619">
        <w:rPr>
          <w:rFonts w:ascii="Calibri" w:eastAsia="宋体" w:hAnsi="Calibri" w:cs="Times New Roman" w:hint="eastAsia"/>
          <w:szCs w:val="21"/>
        </w:rPr>
        <w:t>同期</w:t>
      </w:r>
      <w:r w:rsidR="00186DB5">
        <w:rPr>
          <w:rFonts w:ascii="Calibri" w:eastAsia="宋体" w:hAnsi="Calibri" w:cs="Times New Roman" w:hint="eastAsia"/>
          <w:szCs w:val="21"/>
        </w:rPr>
        <w:t>下降</w:t>
      </w:r>
      <w:r w:rsidR="00186DB5">
        <w:rPr>
          <w:rFonts w:ascii="Calibri" w:eastAsia="宋体" w:hAnsi="Calibri" w:cs="Times New Roman" w:hint="eastAsia"/>
          <w:szCs w:val="21"/>
        </w:rPr>
        <w:t>2</w:t>
      </w:r>
      <w:r w:rsidR="00186DB5">
        <w:rPr>
          <w:rFonts w:ascii="Calibri" w:eastAsia="宋体" w:hAnsi="Calibri" w:cs="Times New Roman"/>
          <w:szCs w:val="21"/>
        </w:rPr>
        <w:t>6</w:t>
      </w:r>
      <w:r>
        <w:rPr>
          <w:rFonts w:ascii="Calibri" w:eastAsia="宋体" w:hAnsi="Calibri" w:cs="Times New Roman" w:hint="eastAsia"/>
          <w:szCs w:val="21"/>
        </w:rPr>
        <w:t>%</w:t>
      </w:r>
      <w:r>
        <w:rPr>
          <w:rFonts w:ascii="Calibri" w:eastAsia="宋体" w:hAnsi="Calibri" w:cs="Times New Roman" w:hint="eastAsia"/>
          <w:szCs w:val="21"/>
        </w:rPr>
        <w:t>的表现</w:t>
      </w:r>
      <w:r w:rsidR="00186DB5">
        <w:rPr>
          <w:rFonts w:ascii="Calibri" w:eastAsia="宋体" w:hAnsi="Calibri" w:cs="Times New Roman" w:hint="eastAsia"/>
          <w:szCs w:val="21"/>
        </w:rPr>
        <w:t>偏弱</w:t>
      </w:r>
      <w:r>
        <w:rPr>
          <w:rFonts w:ascii="Calibri" w:eastAsia="宋体" w:hAnsi="Calibri" w:cs="Times New Roman" w:hint="eastAsia"/>
          <w:szCs w:val="21"/>
        </w:rPr>
        <w:t>。</w:t>
      </w:r>
    </w:p>
    <w:p w14:paraId="48A2187F" w14:textId="018294D7" w:rsidR="00186DB5" w:rsidRDefault="003857DA" w:rsidP="003857DA">
      <w:pPr>
        <w:ind w:firstLineChars="135" w:firstLine="283"/>
        <w:rPr>
          <w:rFonts w:ascii="Calibri" w:eastAsia="宋体" w:hAnsi="Calibri" w:cs="Times New Roman"/>
          <w:szCs w:val="21"/>
        </w:rPr>
      </w:pPr>
      <w:r>
        <w:rPr>
          <w:rFonts w:ascii="Calibri" w:eastAsia="宋体" w:hAnsi="Calibri" w:cs="Times New Roman" w:hint="eastAsia"/>
          <w:szCs w:val="21"/>
        </w:rPr>
        <w:t>今年</w:t>
      </w:r>
      <w:r w:rsidR="00186DB5">
        <w:rPr>
          <w:rFonts w:ascii="Calibri" w:eastAsia="宋体" w:hAnsi="Calibri" w:cs="Times New Roman"/>
          <w:szCs w:val="21"/>
        </w:rPr>
        <w:t>6</w:t>
      </w:r>
      <w:r>
        <w:rPr>
          <w:rFonts w:ascii="Calibri" w:eastAsia="宋体" w:hAnsi="Calibri" w:cs="Times New Roman" w:hint="eastAsia"/>
          <w:szCs w:val="21"/>
        </w:rPr>
        <w:t>月的第一周应该是消费环境</w:t>
      </w:r>
      <w:r w:rsidR="00186DB5">
        <w:rPr>
          <w:rFonts w:ascii="Calibri" w:eastAsia="宋体" w:hAnsi="Calibri" w:cs="Times New Roman" w:hint="eastAsia"/>
          <w:szCs w:val="21"/>
        </w:rPr>
        <w:t>受到一定影响</w:t>
      </w:r>
      <w:r>
        <w:rPr>
          <w:rFonts w:ascii="Calibri" w:eastAsia="宋体" w:hAnsi="Calibri" w:cs="Times New Roman" w:hint="eastAsia"/>
          <w:szCs w:val="21"/>
        </w:rPr>
        <w:t>的，</w:t>
      </w:r>
      <w:r w:rsidR="00186DB5">
        <w:rPr>
          <w:rFonts w:ascii="Calibri" w:eastAsia="宋体" w:hAnsi="Calibri" w:cs="Times New Roman" w:hint="eastAsia"/>
          <w:szCs w:val="21"/>
        </w:rPr>
        <w:t>广东疫情和部分地区封闭</w:t>
      </w:r>
      <w:r>
        <w:rPr>
          <w:rFonts w:ascii="Calibri" w:eastAsia="宋体" w:hAnsi="Calibri" w:cs="Times New Roman" w:hint="eastAsia"/>
          <w:szCs w:val="21"/>
        </w:rPr>
        <w:t>等</w:t>
      </w:r>
      <w:r w:rsidR="00186DB5">
        <w:rPr>
          <w:rFonts w:ascii="Calibri" w:eastAsia="宋体" w:hAnsi="Calibri" w:cs="Times New Roman" w:hint="eastAsia"/>
          <w:szCs w:val="21"/>
        </w:rPr>
        <w:t>措施暂时影响车市的销量</w:t>
      </w:r>
      <w:r>
        <w:rPr>
          <w:rFonts w:ascii="Calibri" w:eastAsia="宋体" w:hAnsi="Calibri" w:cs="Times New Roman" w:hint="eastAsia"/>
          <w:szCs w:val="21"/>
        </w:rPr>
        <w:t>，</w:t>
      </w:r>
      <w:r w:rsidR="00186DB5">
        <w:rPr>
          <w:rFonts w:ascii="Calibri" w:eastAsia="宋体" w:hAnsi="Calibri" w:cs="Times New Roman" w:hint="eastAsia"/>
          <w:szCs w:val="21"/>
        </w:rPr>
        <w:t>日系车的走势不强</w:t>
      </w:r>
      <w:r>
        <w:rPr>
          <w:rFonts w:ascii="Calibri" w:eastAsia="宋体" w:hAnsi="Calibri" w:cs="Times New Roman" w:hint="eastAsia"/>
          <w:szCs w:val="21"/>
        </w:rPr>
        <w:t>。随着</w:t>
      </w:r>
      <w:r w:rsidR="00186DB5">
        <w:rPr>
          <w:rFonts w:ascii="Calibri" w:eastAsia="宋体" w:hAnsi="Calibri" w:cs="Times New Roman" w:hint="eastAsia"/>
          <w:szCs w:val="21"/>
        </w:rPr>
        <w:t>广东疫情的有效防控，加之高考即将完成，车市下半月应该持续恢复活力。</w:t>
      </w:r>
    </w:p>
    <w:p w14:paraId="057466AE" w14:textId="77777777" w:rsidR="003857DA" w:rsidRPr="00411336" w:rsidRDefault="003857DA" w:rsidP="003857DA">
      <w:pPr>
        <w:ind w:firstLineChars="135" w:firstLine="283"/>
        <w:rPr>
          <w:rFonts w:ascii="Calibri" w:eastAsia="宋体" w:hAnsi="Calibri" w:cs="Times New Roman"/>
          <w:szCs w:val="21"/>
        </w:rPr>
      </w:pPr>
    </w:p>
    <w:p w14:paraId="0B0E38B7" w14:textId="74407157" w:rsidR="003857DA" w:rsidRPr="00901619" w:rsidRDefault="00186DB5" w:rsidP="003857DA">
      <w:pPr>
        <w:numPr>
          <w:ilvl w:val="0"/>
          <w:numId w:val="2"/>
        </w:numPr>
        <w:outlineLvl w:val="1"/>
        <w:rPr>
          <w:rFonts w:ascii="黑体" w:eastAsia="黑体" w:hAnsi="黑体" w:cs="Times New Roman"/>
          <w:b/>
          <w:bCs/>
          <w:sz w:val="24"/>
        </w:rPr>
      </w:pPr>
      <w:r>
        <w:rPr>
          <w:rFonts w:ascii="黑体" w:eastAsia="黑体" w:hAnsi="黑体" w:cs="Times New Roman"/>
          <w:b/>
          <w:bCs/>
          <w:sz w:val="24"/>
        </w:rPr>
        <w:t>6</w:t>
      </w:r>
      <w:r w:rsidR="00A44E9A" w:rsidRPr="00A44E9A">
        <w:rPr>
          <w:rFonts w:ascii="黑体" w:eastAsia="黑体" w:hAnsi="黑体" w:cs="Times New Roman"/>
          <w:b/>
          <w:bCs/>
          <w:sz w:val="24"/>
        </w:rPr>
        <w:t>月乘用车市场周度批发走势</w:t>
      </w:r>
    </w:p>
    <w:p w14:paraId="1E26BE5F" w14:textId="0070CB2F" w:rsidR="00901619" w:rsidRPr="00186DB5" w:rsidRDefault="00901619" w:rsidP="00901619">
      <w:pPr>
        <w:jc w:val="center"/>
        <w:rPr>
          <w:rFonts w:ascii="Calibri" w:eastAsia="宋体" w:hAnsi="Calibri" w:cs="宋体"/>
          <w:szCs w:val="21"/>
        </w:rPr>
      </w:pPr>
      <w:r>
        <w:rPr>
          <w:rFonts w:ascii="Calibri" w:eastAsia="宋体" w:hAnsi="Calibri" w:cs="宋体" w:hint="eastAsia"/>
          <w:noProof/>
          <w:szCs w:val="21"/>
        </w:rPr>
        <w:drawing>
          <wp:inline distT="0" distB="0" distL="0" distR="0" wp14:anchorId="022F7BC1" wp14:editId="4DDFC966">
            <wp:extent cx="3420000" cy="2537693"/>
            <wp:effectExtent l="0" t="0" r="952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pic:nvPicPr>
                  <pic:blipFill>
                    <a:blip r:embed="rId9">
                      <a:extLst>
                        <a:ext uri="{28A0092B-C50C-407E-A947-70E740481C1C}">
                          <a14:useLocalDpi xmlns:a14="http://schemas.microsoft.com/office/drawing/2010/main" val="0"/>
                        </a:ext>
                      </a:extLst>
                    </a:blip>
                    <a:stretch>
                      <a:fillRect/>
                    </a:stretch>
                  </pic:blipFill>
                  <pic:spPr>
                    <a:xfrm>
                      <a:off x="0" y="0"/>
                      <a:ext cx="3420000" cy="2537693"/>
                    </a:xfrm>
                    <a:prstGeom prst="rect">
                      <a:avLst/>
                    </a:prstGeom>
                  </pic:spPr>
                </pic:pic>
              </a:graphicData>
            </a:graphic>
          </wp:inline>
        </w:drawing>
      </w:r>
    </w:p>
    <w:p w14:paraId="0096CA69" w14:textId="5A4BFFF1" w:rsidR="00186DB5" w:rsidRDefault="00186DB5" w:rsidP="00901619">
      <w:pPr>
        <w:ind w:firstLineChars="200" w:firstLine="420"/>
        <w:rPr>
          <w:rFonts w:ascii="Calibri" w:eastAsia="宋体" w:hAnsi="Calibri" w:cs="Times New Roman"/>
          <w:szCs w:val="21"/>
        </w:rPr>
      </w:pPr>
      <w:r>
        <w:rPr>
          <w:rFonts w:ascii="Calibri" w:eastAsia="宋体" w:hAnsi="Calibri" w:cs="Times New Roman"/>
          <w:szCs w:val="21"/>
        </w:rPr>
        <w:t>6</w:t>
      </w:r>
      <w:r w:rsidR="003857DA">
        <w:rPr>
          <w:rFonts w:ascii="Calibri" w:eastAsia="宋体" w:hAnsi="Calibri" w:cs="Times New Roman" w:hint="eastAsia"/>
          <w:szCs w:val="21"/>
        </w:rPr>
        <w:t>月第一周日均批发</w:t>
      </w:r>
      <w:r>
        <w:rPr>
          <w:rFonts w:ascii="Calibri" w:eastAsia="宋体" w:hAnsi="Calibri" w:cs="Times New Roman"/>
          <w:szCs w:val="21"/>
        </w:rPr>
        <w:t>2.5</w:t>
      </w:r>
      <w:r w:rsidR="00A44E9A">
        <w:rPr>
          <w:rFonts w:ascii="Calibri" w:eastAsia="宋体" w:hAnsi="Calibri" w:cs="Times New Roman"/>
          <w:szCs w:val="21"/>
        </w:rPr>
        <w:t>万辆</w:t>
      </w:r>
      <w:r w:rsidR="003857DA">
        <w:rPr>
          <w:rFonts w:ascii="Calibri" w:eastAsia="宋体" w:hAnsi="Calibri" w:cs="Times New Roman"/>
          <w:szCs w:val="21"/>
        </w:rPr>
        <w:t>，同比</w:t>
      </w:r>
      <w:r w:rsidR="003857DA">
        <w:rPr>
          <w:rFonts w:ascii="Calibri" w:eastAsia="宋体" w:hAnsi="Calibri" w:cs="Times New Roman" w:hint="eastAsia"/>
          <w:szCs w:val="21"/>
        </w:rPr>
        <w:t>2</w:t>
      </w:r>
      <w:r w:rsidR="003857DA">
        <w:rPr>
          <w:rFonts w:ascii="Calibri" w:eastAsia="宋体" w:hAnsi="Calibri" w:cs="Times New Roman"/>
          <w:szCs w:val="21"/>
        </w:rPr>
        <w:t>020</w:t>
      </w:r>
      <w:r w:rsidR="003857DA">
        <w:rPr>
          <w:rFonts w:ascii="Calibri" w:eastAsia="宋体" w:hAnsi="Calibri" w:cs="Times New Roman" w:hint="eastAsia"/>
          <w:szCs w:val="21"/>
        </w:rPr>
        <w:t>年</w:t>
      </w:r>
      <w:r>
        <w:rPr>
          <w:rFonts w:ascii="Calibri" w:eastAsia="宋体" w:hAnsi="Calibri" w:cs="Times New Roman"/>
          <w:szCs w:val="21"/>
        </w:rPr>
        <w:t>6</w:t>
      </w:r>
      <w:r w:rsidR="003857DA">
        <w:rPr>
          <w:rFonts w:ascii="Calibri" w:eastAsia="宋体" w:hAnsi="Calibri" w:cs="Times New Roman" w:hint="eastAsia"/>
          <w:szCs w:val="21"/>
        </w:rPr>
        <w:t>月下降</w:t>
      </w:r>
      <w:r>
        <w:rPr>
          <w:rFonts w:ascii="Calibri" w:eastAsia="宋体" w:hAnsi="Calibri" w:cs="Times New Roman"/>
          <w:szCs w:val="21"/>
        </w:rPr>
        <w:t>26</w:t>
      </w:r>
      <w:r w:rsidR="003857DA">
        <w:rPr>
          <w:rFonts w:ascii="Calibri" w:eastAsia="宋体" w:hAnsi="Calibri" w:cs="Times New Roman" w:hint="eastAsia"/>
          <w:szCs w:val="21"/>
        </w:rPr>
        <w:t>%</w:t>
      </w:r>
      <w:r w:rsidR="003857DA">
        <w:rPr>
          <w:rFonts w:ascii="Calibri" w:eastAsia="宋体" w:hAnsi="Calibri" w:cs="Times New Roman" w:hint="eastAsia"/>
          <w:szCs w:val="21"/>
        </w:rPr>
        <w:t>，走势相对放缓。本周相对于</w:t>
      </w:r>
      <w:r>
        <w:rPr>
          <w:rFonts w:ascii="Calibri" w:eastAsia="宋体" w:hAnsi="Calibri" w:cs="Times New Roman"/>
          <w:szCs w:val="21"/>
        </w:rPr>
        <w:lastRenderedPageBreak/>
        <w:t>5</w:t>
      </w:r>
      <w:r w:rsidR="003857DA">
        <w:rPr>
          <w:rFonts w:ascii="Calibri" w:eastAsia="宋体" w:hAnsi="Calibri" w:cs="Times New Roman" w:hint="eastAsia"/>
          <w:szCs w:val="21"/>
        </w:rPr>
        <w:t>月</w:t>
      </w:r>
      <w:r w:rsidR="00901619">
        <w:rPr>
          <w:rFonts w:ascii="Calibri" w:eastAsia="宋体" w:hAnsi="Calibri" w:cs="Times New Roman" w:hint="eastAsia"/>
          <w:szCs w:val="21"/>
        </w:rPr>
        <w:t>同期</w:t>
      </w:r>
      <w:r w:rsidR="003857DA">
        <w:rPr>
          <w:rFonts w:ascii="Calibri" w:eastAsia="宋体" w:hAnsi="Calibri" w:cs="Times New Roman" w:hint="eastAsia"/>
          <w:szCs w:val="21"/>
        </w:rPr>
        <w:t>的销量</w:t>
      </w:r>
      <w:r>
        <w:rPr>
          <w:rFonts w:ascii="Calibri" w:eastAsia="宋体" w:hAnsi="Calibri" w:cs="Times New Roman" w:hint="eastAsia"/>
          <w:szCs w:val="21"/>
        </w:rPr>
        <w:t>增长</w:t>
      </w:r>
      <w:r w:rsidR="003857DA">
        <w:rPr>
          <w:rFonts w:ascii="Calibri" w:eastAsia="宋体" w:hAnsi="Calibri" w:cs="Times New Roman"/>
          <w:szCs w:val="21"/>
        </w:rPr>
        <w:t>2</w:t>
      </w:r>
      <w:r w:rsidR="003857DA">
        <w:rPr>
          <w:rFonts w:ascii="Calibri" w:eastAsia="宋体" w:hAnsi="Calibri" w:cs="Times New Roman" w:hint="eastAsia"/>
          <w:szCs w:val="21"/>
        </w:rPr>
        <w:t>%</w:t>
      </w:r>
      <w:r w:rsidR="00901619">
        <w:rPr>
          <w:rFonts w:ascii="Calibri" w:eastAsia="宋体" w:hAnsi="Calibri" w:cs="Times New Roman" w:hint="eastAsia"/>
          <w:szCs w:val="21"/>
        </w:rPr>
        <w:t>。</w:t>
      </w:r>
    </w:p>
    <w:p w14:paraId="3BA28DB0" w14:textId="6E2DD2A2" w:rsidR="003857DA" w:rsidRPr="00FD65AD" w:rsidRDefault="00186DB5" w:rsidP="00901619">
      <w:pPr>
        <w:ind w:firstLineChars="200" w:firstLine="420"/>
        <w:rPr>
          <w:rFonts w:ascii="Calibri" w:eastAsia="宋体" w:hAnsi="Calibri" w:cs="Times New Roman"/>
          <w:szCs w:val="21"/>
        </w:rPr>
      </w:pPr>
      <w:r>
        <w:rPr>
          <w:rFonts w:ascii="Calibri" w:eastAsia="宋体" w:hAnsi="Calibri" w:cs="Times New Roman"/>
          <w:szCs w:val="21"/>
        </w:rPr>
        <w:t>6</w:t>
      </w:r>
      <w:r w:rsidR="003857DA">
        <w:rPr>
          <w:rFonts w:ascii="Calibri" w:eastAsia="宋体" w:hAnsi="Calibri" w:cs="Times New Roman" w:hint="eastAsia"/>
          <w:szCs w:val="21"/>
        </w:rPr>
        <w:t>月初的</w:t>
      </w:r>
      <w:r w:rsidR="00901619">
        <w:rPr>
          <w:rFonts w:ascii="Calibri" w:eastAsia="宋体" w:hAnsi="Calibri" w:cs="Times New Roman" w:hint="eastAsia"/>
          <w:szCs w:val="21"/>
        </w:rPr>
        <w:t>厂商</w:t>
      </w:r>
      <w:r w:rsidR="003857DA">
        <w:rPr>
          <w:rFonts w:ascii="Calibri" w:eastAsia="宋体" w:hAnsi="Calibri" w:cs="Times New Roman" w:hint="eastAsia"/>
          <w:szCs w:val="21"/>
        </w:rPr>
        <w:t>产销相对平淡</w:t>
      </w:r>
      <w:r>
        <w:rPr>
          <w:rFonts w:ascii="Calibri" w:eastAsia="宋体" w:hAnsi="Calibri" w:cs="Times New Roman" w:hint="eastAsia"/>
          <w:szCs w:val="21"/>
        </w:rPr>
        <w:t>，但</w:t>
      </w:r>
      <w:r>
        <w:rPr>
          <w:rFonts w:ascii="Calibri" w:eastAsia="宋体" w:hAnsi="Calibri" w:cs="Times New Roman" w:hint="eastAsia"/>
          <w:szCs w:val="21"/>
        </w:rPr>
        <w:t>5</w:t>
      </w:r>
      <w:r>
        <w:rPr>
          <w:rFonts w:ascii="Calibri" w:eastAsia="宋体" w:hAnsi="Calibri" w:cs="Times New Roman" w:hint="eastAsia"/>
          <w:szCs w:val="21"/>
        </w:rPr>
        <w:t>月初</w:t>
      </w:r>
      <w:r w:rsidR="00901619">
        <w:rPr>
          <w:rFonts w:ascii="Calibri" w:eastAsia="宋体" w:hAnsi="Calibri" w:cs="Times New Roman" w:hint="eastAsia"/>
          <w:szCs w:val="21"/>
        </w:rPr>
        <w:t>因为</w:t>
      </w:r>
      <w:r>
        <w:rPr>
          <w:rFonts w:ascii="Calibri" w:eastAsia="宋体" w:hAnsi="Calibri" w:cs="Times New Roman" w:hint="eastAsia"/>
          <w:szCs w:val="21"/>
        </w:rPr>
        <w:t>休假导致批发偏低，因此</w:t>
      </w:r>
      <w:r w:rsidR="00901619">
        <w:rPr>
          <w:rFonts w:ascii="Calibri" w:eastAsia="宋体" w:hAnsi="Calibri" w:cs="Times New Roman" w:hint="eastAsia"/>
          <w:szCs w:val="21"/>
        </w:rPr>
        <w:t>对比上月同期，</w:t>
      </w:r>
      <w:r>
        <w:rPr>
          <w:rFonts w:ascii="Calibri" w:eastAsia="宋体" w:hAnsi="Calibri" w:cs="Times New Roman" w:hint="eastAsia"/>
          <w:szCs w:val="21"/>
        </w:rPr>
        <w:t>批发表现好于零售</w:t>
      </w:r>
      <w:r w:rsidR="00901619">
        <w:rPr>
          <w:rFonts w:ascii="Calibri" w:eastAsia="宋体" w:hAnsi="Calibri" w:cs="Times New Roman" w:hint="eastAsia"/>
          <w:szCs w:val="21"/>
        </w:rPr>
        <w:t>表现</w:t>
      </w:r>
      <w:r w:rsidR="003857DA">
        <w:rPr>
          <w:rFonts w:ascii="Calibri" w:eastAsia="宋体" w:hAnsi="Calibri" w:cs="Times New Roman" w:hint="eastAsia"/>
          <w:szCs w:val="21"/>
        </w:rPr>
        <w:t>。</w:t>
      </w:r>
    </w:p>
    <w:p w14:paraId="08F55EDE" w14:textId="01AF344A" w:rsidR="00186DB5" w:rsidRDefault="003857DA" w:rsidP="00901619">
      <w:pPr>
        <w:ind w:firstLineChars="200" w:firstLine="420"/>
        <w:rPr>
          <w:rFonts w:ascii="Calibri" w:eastAsia="宋体" w:hAnsi="Calibri" w:cs="Times New Roman"/>
          <w:szCs w:val="21"/>
        </w:rPr>
      </w:pPr>
      <w:r>
        <w:rPr>
          <w:rFonts w:ascii="Calibri" w:eastAsia="宋体" w:hAnsi="Calibri" w:cs="Times New Roman" w:hint="eastAsia"/>
          <w:szCs w:val="21"/>
        </w:rPr>
        <w:t>因</w:t>
      </w:r>
      <w:r w:rsidR="00186DB5">
        <w:rPr>
          <w:rFonts w:ascii="Calibri" w:eastAsia="宋体" w:hAnsi="Calibri" w:cs="Times New Roman" w:hint="eastAsia"/>
          <w:szCs w:val="21"/>
        </w:rPr>
        <w:t>6</w:t>
      </w:r>
      <w:r w:rsidR="00186DB5">
        <w:rPr>
          <w:rFonts w:ascii="Calibri" w:eastAsia="宋体" w:hAnsi="Calibri" w:cs="Times New Roman" w:hint="eastAsia"/>
          <w:szCs w:val="21"/>
        </w:rPr>
        <w:t>月初的疫情，加之芯片的影响仍在延续，因此部分</w:t>
      </w:r>
      <w:r w:rsidR="00901619">
        <w:rPr>
          <w:rFonts w:ascii="Calibri" w:eastAsia="宋体" w:hAnsi="Calibri" w:cs="Times New Roman" w:hint="eastAsia"/>
          <w:szCs w:val="21"/>
        </w:rPr>
        <w:t>厂商</w:t>
      </w:r>
      <w:r w:rsidR="00186DB5">
        <w:rPr>
          <w:rFonts w:ascii="Calibri" w:eastAsia="宋体" w:hAnsi="Calibri" w:cs="Times New Roman" w:hint="eastAsia"/>
          <w:szCs w:val="21"/>
        </w:rPr>
        <w:t>的月初产销节奏相对偏慢</w:t>
      </w:r>
      <w:r>
        <w:rPr>
          <w:rFonts w:ascii="Calibri" w:eastAsia="宋体" w:hAnsi="Calibri" w:cs="Times New Roman" w:hint="eastAsia"/>
          <w:szCs w:val="21"/>
        </w:rPr>
        <w:t>。部分车企休假时间稍长，</w:t>
      </w:r>
      <w:r w:rsidR="00901619">
        <w:rPr>
          <w:rFonts w:ascii="Calibri" w:eastAsia="宋体" w:hAnsi="Calibri" w:cs="Times New Roman" w:hint="eastAsia"/>
          <w:szCs w:val="21"/>
        </w:rPr>
        <w:t>厂商</w:t>
      </w:r>
      <w:r>
        <w:rPr>
          <w:rFonts w:ascii="Calibri" w:eastAsia="宋体" w:hAnsi="Calibri" w:cs="Times New Roman" w:hint="eastAsia"/>
          <w:szCs w:val="21"/>
        </w:rPr>
        <w:t>销量偏低。</w:t>
      </w:r>
    </w:p>
    <w:p w14:paraId="66225E2B" w14:textId="30EA12DD" w:rsidR="003857DA" w:rsidRPr="000239EC" w:rsidRDefault="00186DB5" w:rsidP="003857DA">
      <w:pPr>
        <w:ind w:firstLineChars="270" w:firstLine="567"/>
        <w:rPr>
          <w:rFonts w:ascii="Calibri" w:eastAsia="宋体" w:hAnsi="Calibri" w:cs="Times New Roman"/>
          <w:szCs w:val="21"/>
        </w:rPr>
      </w:pPr>
      <w:r>
        <w:rPr>
          <w:rFonts w:ascii="Calibri" w:eastAsia="宋体" w:hAnsi="Calibri" w:cs="Times New Roman" w:hint="eastAsia"/>
          <w:szCs w:val="21"/>
        </w:rPr>
        <w:t>但毕竟</w:t>
      </w:r>
      <w:r>
        <w:rPr>
          <w:rFonts w:ascii="Calibri" w:eastAsia="宋体" w:hAnsi="Calibri" w:cs="Times New Roman" w:hint="eastAsia"/>
          <w:szCs w:val="21"/>
        </w:rPr>
        <w:t>6</w:t>
      </w:r>
      <w:r>
        <w:rPr>
          <w:rFonts w:ascii="Calibri" w:eastAsia="宋体" w:hAnsi="Calibri" w:cs="Times New Roman" w:hint="eastAsia"/>
          <w:szCs w:val="21"/>
        </w:rPr>
        <w:t>月是半年冲刺期，因此</w:t>
      </w:r>
      <w:r w:rsidR="004736AC">
        <w:rPr>
          <w:rFonts w:ascii="Calibri" w:eastAsia="宋体" w:hAnsi="Calibri" w:cs="Times New Roman" w:hint="eastAsia"/>
          <w:szCs w:val="21"/>
        </w:rPr>
        <w:t>相信</w:t>
      </w:r>
      <w:r>
        <w:rPr>
          <w:rFonts w:ascii="Calibri" w:eastAsia="宋体" w:hAnsi="Calibri" w:cs="Times New Roman" w:hint="eastAsia"/>
          <w:szCs w:val="21"/>
        </w:rPr>
        <w:t>产销表现也还是相对较好的。</w:t>
      </w:r>
    </w:p>
    <w:p w14:paraId="2B9EFC96" w14:textId="3975A6DE" w:rsidR="00D755B0" w:rsidRPr="002009FE" w:rsidRDefault="00D755B0" w:rsidP="00D755B0">
      <w:pPr>
        <w:rPr>
          <w:rFonts w:ascii="Calibri" w:eastAsia="宋体" w:hAnsi="Calibri" w:cs="Times New Roman"/>
          <w:szCs w:val="21"/>
        </w:rPr>
      </w:pPr>
    </w:p>
    <w:p w14:paraId="2DE9D65F" w14:textId="77777777" w:rsidR="009965D9" w:rsidRPr="002009FE" w:rsidRDefault="009965D9" w:rsidP="009965D9">
      <w:pPr>
        <w:numPr>
          <w:ilvl w:val="0"/>
          <w:numId w:val="2"/>
        </w:numPr>
        <w:outlineLvl w:val="1"/>
        <w:rPr>
          <w:rFonts w:ascii="黑体" w:eastAsia="黑体" w:hAnsi="黑体" w:cs="黑体"/>
          <w:bCs/>
          <w:sz w:val="24"/>
        </w:rPr>
      </w:pPr>
      <w:r>
        <w:rPr>
          <w:rFonts w:ascii="黑体" w:eastAsia="黑体" w:hAnsi="黑体" w:cs="黑体" w:hint="eastAsia"/>
          <w:bCs/>
          <w:sz w:val="24"/>
        </w:rPr>
        <w:t>智能车</w:t>
      </w:r>
      <w:r w:rsidRPr="009965D9">
        <w:rPr>
          <w:rFonts w:ascii="黑体" w:eastAsia="黑体" w:hAnsi="黑体" w:cs="黑体"/>
          <w:bCs/>
          <w:sz w:val="24"/>
        </w:rPr>
        <w:t>APP添加数据隐私</w:t>
      </w:r>
      <w:r>
        <w:rPr>
          <w:rFonts w:ascii="黑体" w:eastAsia="黑体" w:hAnsi="黑体" w:cs="黑体" w:hint="eastAsia"/>
          <w:bCs/>
          <w:sz w:val="24"/>
        </w:rPr>
        <w:t>迫在眉睫</w:t>
      </w:r>
    </w:p>
    <w:p w14:paraId="7ED1BCBF" w14:textId="77777777" w:rsidR="009965D9" w:rsidRDefault="009965D9" w:rsidP="009965D9">
      <w:pPr>
        <w:ind w:firstLineChars="202" w:firstLine="424"/>
        <w:rPr>
          <w:rFonts w:asciiTheme="minorEastAsia" w:hAnsiTheme="minorEastAsia" w:cs="黑体"/>
          <w:bCs/>
          <w:szCs w:val="21"/>
        </w:rPr>
      </w:pPr>
      <w:r w:rsidRPr="009965D9">
        <w:rPr>
          <w:rFonts w:asciiTheme="minorEastAsia" w:hAnsiTheme="minorEastAsia" w:cs="黑体" w:hint="eastAsia"/>
          <w:bCs/>
          <w:szCs w:val="21"/>
        </w:rPr>
        <w:t>丰田和雷克萨斯应用程序</w:t>
      </w:r>
      <w:r w:rsidRPr="009965D9">
        <w:rPr>
          <w:rFonts w:asciiTheme="minorEastAsia" w:hAnsiTheme="minorEastAsia" w:cs="黑体"/>
          <w:bCs/>
          <w:szCs w:val="21"/>
        </w:rPr>
        <w:t>APP添加数据隐私门户，进一步增强消费者数据的透明度和可访问性。这也是丰田为遵循联邦贸易委员会隐私保护基准而采取的最新举措。</w:t>
      </w:r>
      <w:r w:rsidRPr="009965D9">
        <w:rPr>
          <w:rFonts w:asciiTheme="minorEastAsia" w:hAnsiTheme="minorEastAsia" w:cs="黑体" w:hint="eastAsia"/>
          <w:bCs/>
          <w:szCs w:val="21"/>
        </w:rPr>
        <w:t>而中国网信办也在征集对汽车数据安全的管理规定，其意义也是保护消费者利益。</w:t>
      </w:r>
    </w:p>
    <w:p w14:paraId="4F42DB1B" w14:textId="2417190C" w:rsidR="009965D9" w:rsidRDefault="009965D9" w:rsidP="009965D9">
      <w:pPr>
        <w:ind w:firstLineChars="202" w:firstLine="424"/>
        <w:rPr>
          <w:rFonts w:asciiTheme="minorEastAsia" w:hAnsiTheme="minorEastAsia" w:cs="黑体"/>
          <w:bCs/>
          <w:szCs w:val="21"/>
        </w:rPr>
      </w:pPr>
      <w:r w:rsidRPr="009965D9">
        <w:rPr>
          <w:rFonts w:asciiTheme="minorEastAsia" w:hAnsiTheme="minorEastAsia" w:cs="黑体" w:hint="eastAsia"/>
          <w:bCs/>
          <w:szCs w:val="21"/>
        </w:rPr>
        <w:t>智能网联汽车和车联网服务提供商为用户提供信息服务类和智慧交通类应用时，均需要收集汇聚车主实名、人脸特征等身份信息，以及用户关注内容、汽车运行数据、汽车状态信息、用户行车轨迹等大量高价值数据，并进行智能分析和决策。但由于</w:t>
      </w:r>
      <w:r>
        <w:rPr>
          <w:rFonts w:asciiTheme="minorEastAsia" w:hAnsiTheme="minorEastAsia" w:cs="黑体" w:hint="eastAsia"/>
          <w:bCs/>
          <w:szCs w:val="21"/>
        </w:rPr>
        <w:t>缺乏法规约束</w:t>
      </w:r>
      <w:r w:rsidRPr="009965D9">
        <w:rPr>
          <w:rFonts w:asciiTheme="minorEastAsia" w:hAnsiTheme="minorEastAsia" w:cs="黑体" w:hint="eastAsia"/>
          <w:bCs/>
          <w:szCs w:val="21"/>
        </w:rPr>
        <w:t>，对于哪些数据可被采集、数据如何利用、是否可以分享给第三方等关键问题</w:t>
      </w:r>
      <w:r>
        <w:rPr>
          <w:rFonts w:asciiTheme="minorEastAsia" w:hAnsiTheme="minorEastAsia" w:cs="黑体" w:hint="eastAsia"/>
          <w:bCs/>
          <w:szCs w:val="21"/>
        </w:rPr>
        <w:t>无法管理</w:t>
      </w:r>
      <w:r w:rsidRPr="009965D9">
        <w:rPr>
          <w:rFonts w:asciiTheme="minorEastAsia" w:hAnsiTheme="minorEastAsia" w:cs="黑体" w:hint="eastAsia"/>
          <w:bCs/>
          <w:szCs w:val="21"/>
        </w:rPr>
        <w:t>，因此可能存在数据过度采集</w:t>
      </w:r>
      <w:r w:rsidR="00901619">
        <w:rPr>
          <w:rFonts w:asciiTheme="minorEastAsia" w:hAnsiTheme="minorEastAsia" w:cs="黑体" w:hint="eastAsia"/>
          <w:bCs/>
          <w:szCs w:val="21"/>
        </w:rPr>
        <w:t>、</w:t>
      </w:r>
      <w:r w:rsidRPr="009965D9">
        <w:rPr>
          <w:rFonts w:asciiTheme="minorEastAsia" w:hAnsiTheme="minorEastAsia" w:cs="黑体" w:hint="eastAsia"/>
          <w:bCs/>
          <w:szCs w:val="21"/>
        </w:rPr>
        <w:t>滥用、侵犯用户隐私的风险。同时，车联网数据种类丰富，已实现用户线上和线下有机结合，其数据安全事件影响程度更大</w:t>
      </w:r>
      <w:r w:rsidRPr="009965D9">
        <w:rPr>
          <w:rFonts w:asciiTheme="minorEastAsia" w:hAnsiTheme="minorEastAsia" w:cs="黑体"/>
          <w:bCs/>
          <w:szCs w:val="21"/>
        </w:rPr>
        <w:t>。</w:t>
      </w:r>
    </w:p>
    <w:p w14:paraId="52DC6E0E" w14:textId="77777777" w:rsidR="009965D9" w:rsidRDefault="009965D9" w:rsidP="009965D9">
      <w:pPr>
        <w:ind w:firstLineChars="202" w:firstLine="424"/>
        <w:rPr>
          <w:rFonts w:asciiTheme="minorEastAsia" w:hAnsiTheme="minorEastAsia" w:cs="黑体"/>
          <w:bCs/>
          <w:szCs w:val="21"/>
        </w:rPr>
      </w:pPr>
      <w:r>
        <w:rPr>
          <w:rFonts w:asciiTheme="minorEastAsia" w:hAnsiTheme="minorEastAsia" w:cs="黑体" w:hint="eastAsia"/>
          <w:bCs/>
          <w:szCs w:val="21"/>
        </w:rPr>
        <w:t>美国丰田</w:t>
      </w:r>
      <w:r w:rsidRPr="009965D9">
        <w:rPr>
          <w:rFonts w:asciiTheme="minorEastAsia" w:hAnsiTheme="minorEastAsia" w:cs="黑体" w:hint="eastAsia"/>
          <w:bCs/>
          <w:szCs w:val="21"/>
        </w:rPr>
        <w:t>用户可以为</w:t>
      </w:r>
      <w:r>
        <w:rPr>
          <w:rFonts w:asciiTheme="minorEastAsia" w:hAnsiTheme="minorEastAsia" w:cs="黑体" w:hint="eastAsia"/>
          <w:bCs/>
          <w:szCs w:val="21"/>
        </w:rPr>
        <w:t>自己</w:t>
      </w:r>
      <w:r w:rsidRPr="009965D9">
        <w:rPr>
          <w:rFonts w:asciiTheme="minorEastAsia" w:hAnsiTheme="minorEastAsia" w:cs="黑体" w:hint="eastAsia"/>
          <w:bCs/>
          <w:szCs w:val="21"/>
        </w:rPr>
        <w:t>每辆汽车定制隐私和数据共享设置。此外，与第三方（如保险公司）共享信息的用户也可以通过该门户查看他们在应用中共享的具体数据。</w:t>
      </w:r>
      <w:r>
        <w:rPr>
          <w:rFonts w:asciiTheme="minorEastAsia" w:hAnsiTheme="minorEastAsia" w:cs="黑体" w:hint="eastAsia"/>
          <w:bCs/>
          <w:szCs w:val="21"/>
        </w:rPr>
        <w:t>这对智能网联发展有巨大的意义，推动行业规范发展。</w:t>
      </w:r>
    </w:p>
    <w:p w14:paraId="6D76E15B" w14:textId="77777777" w:rsidR="009965D9" w:rsidRPr="009965D9" w:rsidRDefault="009965D9" w:rsidP="009965D9">
      <w:pPr>
        <w:ind w:firstLineChars="202" w:firstLine="424"/>
        <w:rPr>
          <w:rFonts w:asciiTheme="minorEastAsia" w:hAnsiTheme="minorEastAsia" w:cs="黑体"/>
          <w:bCs/>
          <w:szCs w:val="21"/>
        </w:rPr>
      </w:pPr>
      <w:r>
        <w:rPr>
          <w:rFonts w:asciiTheme="minorEastAsia" w:hAnsiTheme="minorEastAsia" w:cs="黑体" w:hint="eastAsia"/>
          <w:bCs/>
          <w:szCs w:val="21"/>
        </w:rPr>
        <w:t>而且随着美国的丰田、特斯拉等公司的数据规范的示范意义，未来中国消费者也会选择具有数据隐私保护的产品，这对行业很有规范意义。</w:t>
      </w:r>
    </w:p>
    <w:p w14:paraId="0D4CD0F9" w14:textId="77777777" w:rsidR="00D755B0" w:rsidRPr="002009FE" w:rsidRDefault="00D755B0" w:rsidP="00D755B0">
      <w:pPr>
        <w:ind w:firstLineChars="135" w:firstLine="283"/>
        <w:rPr>
          <w:rFonts w:ascii="Calibri" w:eastAsia="宋体" w:hAnsi="Calibri" w:cs="Times New Roman"/>
          <w:szCs w:val="21"/>
        </w:rPr>
      </w:pPr>
    </w:p>
    <w:p w14:paraId="56F9A910" w14:textId="2DBC4D26" w:rsidR="00D755B0" w:rsidRPr="002009FE" w:rsidRDefault="001627DF" w:rsidP="00D755B0">
      <w:pPr>
        <w:numPr>
          <w:ilvl w:val="0"/>
          <w:numId w:val="2"/>
        </w:numPr>
        <w:outlineLvl w:val="1"/>
        <w:rPr>
          <w:rFonts w:ascii="黑体" w:eastAsia="黑体" w:hAnsi="黑体" w:cs="Times New Roman"/>
          <w:b/>
          <w:bCs/>
          <w:sz w:val="24"/>
        </w:rPr>
      </w:pPr>
      <w:r>
        <w:rPr>
          <w:rFonts w:ascii="黑体" w:eastAsia="黑体" w:hAnsi="黑体" w:cs="Times New Roman" w:hint="eastAsia"/>
          <w:b/>
          <w:bCs/>
          <w:sz w:val="24"/>
        </w:rPr>
        <w:t>欧七排放标准的困境</w:t>
      </w:r>
    </w:p>
    <w:p w14:paraId="42D7A507" w14:textId="3C70AA2B" w:rsidR="00D755B0" w:rsidRDefault="001627DF" w:rsidP="009965D9">
      <w:pPr>
        <w:ind w:firstLineChars="202" w:firstLine="424"/>
        <w:rPr>
          <w:rFonts w:ascii="Calibri" w:eastAsia="宋体" w:hAnsi="Calibri" w:cs="宋体"/>
          <w:szCs w:val="21"/>
        </w:rPr>
      </w:pPr>
      <w:r w:rsidRPr="001627DF">
        <w:rPr>
          <w:rFonts w:ascii="Calibri" w:eastAsia="宋体" w:hAnsi="Calibri" w:cs="宋体" w:hint="eastAsia"/>
          <w:szCs w:val="21"/>
        </w:rPr>
        <w:t>欧盟委员会超低汽车排放联盟（</w:t>
      </w:r>
      <w:r w:rsidRPr="001627DF">
        <w:rPr>
          <w:rFonts w:ascii="Calibri" w:eastAsia="宋体" w:hAnsi="Calibri" w:cs="宋体"/>
          <w:szCs w:val="21"/>
        </w:rPr>
        <w:t>Clove</w:t>
      </w:r>
      <w:r w:rsidRPr="001627DF">
        <w:rPr>
          <w:rFonts w:ascii="Calibri" w:eastAsia="宋体" w:hAnsi="Calibri" w:cs="宋体"/>
          <w:szCs w:val="21"/>
        </w:rPr>
        <w:t>）提出的排放限制方案，再加上建议的新测试条件，实际上将导致一种非常类似于禁止内燃机车，包括混合动力车上路的情况出现</w:t>
      </w:r>
      <w:r w:rsidR="00D755B0" w:rsidRPr="002009FE">
        <w:rPr>
          <w:rFonts w:ascii="Calibri" w:eastAsia="宋体" w:hAnsi="Calibri" w:cs="宋体" w:hint="eastAsia"/>
          <w:szCs w:val="21"/>
        </w:rPr>
        <w:t>。</w:t>
      </w:r>
      <w:r w:rsidR="009E3494">
        <w:rPr>
          <w:rFonts w:ascii="Calibri" w:eastAsia="宋体" w:hAnsi="Calibri" w:cs="宋体" w:hint="eastAsia"/>
          <w:szCs w:val="21"/>
        </w:rPr>
        <w:t>这也引起欧洲车企的严重不满。相信围绕欧七的争论会延续一段时间。</w:t>
      </w:r>
    </w:p>
    <w:p w14:paraId="493D1507" w14:textId="53746691" w:rsidR="009E3494" w:rsidRDefault="009E3494" w:rsidP="009965D9">
      <w:pPr>
        <w:ind w:firstLineChars="202" w:firstLine="424"/>
        <w:rPr>
          <w:rFonts w:ascii="Calibri" w:eastAsia="宋体" w:hAnsi="Calibri" w:cs="宋体"/>
          <w:szCs w:val="21"/>
        </w:rPr>
      </w:pPr>
      <w:r>
        <w:rPr>
          <w:rFonts w:ascii="Calibri" w:eastAsia="宋体" w:hAnsi="Calibri" w:cs="宋体" w:hint="eastAsia"/>
          <w:szCs w:val="21"/>
        </w:rPr>
        <w:t>随着欧七的讨论，而传统燃油车的油耗压力、排放压力必然是强力升级的趋势，这种情况下更多企业会加速转型电动车，实现更有效的规避法规压力。</w:t>
      </w:r>
    </w:p>
    <w:p w14:paraId="6C8594CB" w14:textId="6308BB29" w:rsidR="009E3494" w:rsidRDefault="009E3494" w:rsidP="009965D9">
      <w:pPr>
        <w:ind w:firstLineChars="202" w:firstLine="424"/>
        <w:rPr>
          <w:rFonts w:ascii="Calibri" w:eastAsia="宋体" w:hAnsi="Calibri" w:cs="宋体"/>
          <w:szCs w:val="21"/>
        </w:rPr>
      </w:pPr>
      <w:r>
        <w:rPr>
          <w:rFonts w:ascii="Calibri" w:eastAsia="宋体" w:hAnsi="Calibri" w:cs="宋体" w:hint="eastAsia"/>
          <w:szCs w:val="21"/>
        </w:rPr>
        <w:t>因此预计传统车转型新能源的</w:t>
      </w:r>
      <w:r w:rsidR="004736AC">
        <w:rPr>
          <w:rFonts w:ascii="Calibri" w:eastAsia="宋体" w:hAnsi="Calibri" w:cs="宋体" w:hint="eastAsia"/>
          <w:szCs w:val="21"/>
        </w:rPr>
        <w:t>趋势强化，未来世界新能源车</w:t>
      </w:r>
      <w:r>
        <w:rPr>
          <w:rFonts w:ascii="Calibri" w:eastAsia="宋体" w:hAnsi="Calibri" w:cs="宋体" w:hint="eastAsia"/>
          <w:szCs w:val="21"/>
        </w:rPr>
        <w:t>渗透率会进一步加速提升。</w:t>
      </w:r>
      <w:r w:rsidR="004736AC">
        <w:rPr>
          <w:rFonts w:ascii="Calibri" w:eastAsia="宋体" w:hAnsi="Calibri" w:cs="宋体" w:hint="eastAsia"/>
          <w:szCs w:val="21"/>
        </w:rPr>
        <w:t>尤其是商用车的环保成本上升，电动化的趋势将持续明显。</w:t>
      </w:r>
    </w:p>
    <w:p w14:paraId="6100FA2C" w14:textId="77777777" w:rsidR="00923AB1" w:rsidRPr="002009FE" w:rsidRDefault="00923AB1" w:rsidP="009965D9">
      <w:pPr>
        <w:ind w:firstLineChars="202" w:firstLine="424"/>
        <w:rPr>
          <w:rFonts w:ascii="Calibri" w:eastAsia="宋体" w:hAnsi="Calibri" w:cs="宋体"/>
          <w:szCs w:val="21"/>
        </w:rPr>
      </w:pPr>
    </w:p>
    <w:p w14:paraId="48AD3073" w14:textId="6D17EC5F" w:rsidR="00D755B0" w:rsidRPr="002009FE" w:rsidRDefault="00F768AE" w:rsidP="00D755B0">
      <w:pPr>
        <w:numPr>
          <w:ilvl w:val="0"/>
          <w:numId w:val="2"/>
        </w:numPr>
        <w:outlineLvl w:val="1"/>
        <w:rPr>
          <w:rFonts w:ascii="黑体" w:eastAsia="黑体" w:hAnsi="黑体" w:cs="Times New Roman"/>
          <w:bCs/>
          <w:sz w:val="24"/>
        </w:rPr>
      </w:pPr>
      <w:r>
        <w:rPr>
          <w:rFonts w:ascii="黑体" w:eastAsia="黑体" w:hAnsi="黑体" w:cs="Times New Roman" w:hint="eastAsia"/>
          <w:bCs/>
          <w:sz w:val="24"/>
        </w:rPr>
        <w:t>慢充</w:t>
      </w:r>
      <w:r w:rsidR="009E3494">
        <w:rPr>
          <w:rFonts w:ascii="黑体" w:eastAsia="黑体" w:hAnsi="黑体" w:cs="Times New Roman" w:hint="eastAsia"/>
          <w:bCs/>
          <w:sz w:val="24"/>
        </w:rPr>
        <w:t>模式必然是</w:t>
      </w:r>
      <w:r>
        <w:rPr>
          <w:rFonts w:ascii="黑体" w:eastAsia="黑体" w:hAnsi="黑体" w:cs="Times New Roman" w:hint="eastAsia"/>
          <w:bCs/>
          <w:sz w:val="24"/>
        </w:rPr>
        <w:t>发展趋势</w:t>
      </w:r>
    </w:p>
    <w:p w14:paraId="51ECF7A6" w14:textId="65A0781B" w:rsidR="00F768AE" w:rsidRDefault="009E3494" w:rsidP="009965D9">
      <w:pPr>
        <w:ind w:firstLineChars="202" w:firstLine="424"/>
        <w:rPr>
          <w:rFonts w:asciiTheme="minorEastAsia" w:hAnsiTheme="minorEastAsia" w:cs="黑体"/>
          <w:bCs/>
          <w:szCs w:val="21"/>
        </w:rPr>
      </w:pPr>
      <w:r>
        <w:rPr>
          <w:rFonts w:asciiTheme="minorEastAsia" w:hAnsiTheme="minorEastAsia" w:cs="黑体" w:hint="eastAsia"/>
          <w:bCs/>
          <w:szCs w:val="21"/>
        </w:rPr>
        <w:t>目前看换电模式是中国部分特大城市和部分特定用户独有的模式，世界范围仍是充电模式为主流发展趋势</w:t>
      </w:r>
      <w:r w:rsidR="00D755B0" w:rsidRPr="002009FE">
        <w:rPr>
          <w:rFonts w:asciiTheme="minorEastAsia" w:hAnsiTheme="minorEastAsia" w:cs="黑体" w:hint="eastAsia"/>
          <w:bCs/>
          <w:szCs w:val="21"/>
        </w:rPr>
        <w:t>。</w:t>
      </w:r>
    </w:p>
    <w:p w14:paraId="582CA283" w14:textId="3469608C" w:rsidR="00F768AE" w:rsidRDefault="00F768AE" w:rsidP="009965D9">
      <w:pPr>
        <w:ind w:firstLineChars="202" w:firstLine="424"/>
        <w:rPr>
          <w:rFonts w:asciiTheme="minorEastAsia" w:hAnsiTheme="minorEastAsia" w:cs="黑体"/>
          <w:bCs/>
          <w:szCs w:val="21"/>
        </w:rPr>
      </w:pPr>
      <w:r>
        <w:rPr>
          <w:rFonts w:asciiTheme="minorEastAsia" w:hAnsiTheme="minorEastAsia" w:cs="黑体" w:hint="eastAsia"/>
          <w:bCs/>
          <w:szCs w:val="21"/>
        </w:rPr>
        <w:t>目前判断从电池角度，持续使用快充模式给电池充电</w:t>
      </w:r>
      <w:r w:rsidR="00923AB1">
        <w:rPr>
          <w:rFonts w:asciiTheme="minorEastAsia" w:hAnsiTheme="minorEastAsia" w:cs="黑体" w:hint="eastAsia"/>
          <w:bCs/>
          <w:szCs w:val="21"/>
        </w:rPr>
        <w:t>，</w:t>
      </w:r>
      <w:r>
        <w:rPr>
          <w:rFonts w:asciiTheme="minorEastAsia" w:hAnsiTheme="minorEastAsia" w:cs="黑体" w:hint="eastAsia"/>
          <w:bCs/>
          <w:szCs w:val="21"/>
        </w:rPr>
        <w:t>仍是不如慢充模式的安全性好</w:t>
      </w:r>
      <w:r w:rsidR="00923AB1">
        <w:rPr>
          <w:rFonts w:asciiTheme="minorEastAsia" w:hAnsiTheme="minorEastAsia" w:cs="黑体" w:hint="eastAsia"/>
          <w:bCs/>
          <w:szCs w:val="21"/>
        </w:rPr>
        <w:t>且</w:t>
      </w:r>
      <w:r>
        <w:rPr>
          <w:rFonts w:asciiTheme="minorEastAsia" w:hAnsiTheme="minorEastAsia" w:cs="黑体" w:hint="eastAsia"/>
          <w:bCs/>
          <w:szCs w:val="21"/>
        </w:rPr>
        <w:t>电池持久寿命更佳。</w:t>
      </w:r>
    </w:p>
    <w:p w14:paraId="125B839C" w14:textId="59F67F40" w:rsidR="00F768AE" w:rsidRDefault="009E3494" w:rsidP="009965D9">
      <w:pPr>
        <w:ind w:firstLineChars="202" w:firstLine="424"/>
        <w:rPr>
          <w:rFonts w:asciiTheme="minorEastAsia" w:hAnsiTheme="minorEastAsia" w:cs="黑体"/>
          <w:bCs/>
          <w:szCs w:val="21"/>
        </w:rPr>
      </w:pPr>
      <w:r>
        <w:rPr>
          <w:rFonts w:asciiTheme="minorEastAsia" w:hAnsiTheme="minorEastAsia" w:cs="黑体" w:hint="eastAsia"/>
          <w:bCs/>
          <w:szCs w:val="21"/>
        </w:rPr>
        <w:t>未来随着城市碳达峰等概念的推动，电动车的波谷充电是有效降低社会碳排放的最佳模式。因此慢充的成本最低、电网压力最小、条件电网负荷的效果也最好。</w:t>
      </w:r>
    </w:p>
    <w:p w14:paraId="37287BE0" w14:textId="2CCB5ECF" w:rsidR="00D755B0" w:rsidRDefault="00F768AE" w:rsidP="009965D9">
      <w:pPr>
        <w:ind w:firstLineChars="202" w:firstLine="424"/>
        <w:rPr>
          <w:rFonts w:asciiTheme="minorEastAsia" w:hAnsiTheme="minorEastAsia" w:cs="黑体"/>
          <w:bCs/>
          <w:szCs w:val="21"/>
        </w:rPr>
      </w:pPr>
      <w:r>
        <w:rPr>
          <w:rFonts w:asciiTheme="minorEastAsia" w:hAnsiTheme="minorEastAsia" w:cs="黑体" w:hint="eastAsia"/>
          <w:bCs/>
          <w:szCs w:val="21"/>
        </w:rPr>
        <w:t>从手机等电子</w:t>
      </w:r>
      <w:r w:rsidR="00923AB1">
        <w:rPr>
          <w:rFonts w:asciiTheme="minorEastAsia" w:hAnsiTheme="minorEastAsia" w:cs="黑体" w:hint="eastAsia"/>
          <w:bCs/>
          <w:szCs w:val="21"/>
        </w:rPr>
        <w:t>消费</w:t>
      </w:r>
      <w:r>
        <w:rPr>
          <w:rFonts w:asciiTheme="minorEastAsia" w:hAnsiTheme="minorEastAsia" w:cs="黑体" w:hint="eastAsia"/>
          <w:bCs/>
          <w:szCs w:val="21"/>
        </w:rPr>
        <w:t>的发展趋势看，电池与机身的设计也是更加紧密。按照传统机械产品的思路考虑</w:t>
      </w:r>
      <w:r w:rsidR="00923AB1">
        <w:rPr>
          <w:rFonts w:asciiTheme="minorEastAsia" w:hAnsiTheme="minorEastAsia" w:cs="黑体" w:hint="eastAsia"/>
          <w:bCs/>
          <w:szCs w:val="21"/>
        </w:rPr>
        <w:t>，</w:t>
      </w:r>
      <w:r>
        <w:rPr>
          <w:rFonts w:asciiTheme="minorEastAsia" w:hAnsiTheme="minorEastAsia" w:cs="黑体" w:hint="eastAsia"/>
          <w:bCs/>
          <w:szCs w:val="21"/>
        </w:rPr>
        <w:t>电动车这样的新型电动化产品的效果可能不理想。</w:t>
      </w:r>
    </w:p>
    <w:p w14:paraId="60F9D8AE" w14:textId="0221CC1F" w:rsidR="00F768AE" w:rsidRPr="002009FE" w:rsidRDefault="00F768AE" w:rsidP="009965D9">
      <w:pPr>
        <w:ind w:firstLineChars="202" w:firstLine="424"/>
        <w:rPr>
          <w:rFonts w:asciiTheme="minorEastAsia" w:hAnsiTheme="minorEastAsia" w:cs="黑体"/>
          <w:bCs/>
          <w:szCs w:val="21"/>
        </w:rPr>
      </w:pPr>
      <w:r>
        <w:rPr>
          <w:rFonts w:asciiTheme="minorEastAsia" w:hAnsiTheme="minorEastAsia" w:cs="黑体" w:hint="eastAsia"/>
          <w:bCs/>
          <w:szCs w:val="21"/>
        </w:rPr>
        <w:t>随着中国社会进入老龄化时代，低成本的模式应该是更多的得到应用，类似微型电动车将是巨大的发展潜力。</w:t>
      </w:r>
    </w:p>
    <w:p w14:paraId="7B18B17D" w14:textId="1D3E1FA8" w:rsidR="00D755B0" w:rsidRPr="00066AF4" w:rsidRDefault="00F768AE" w:rsidP="00522A6C">
      <w:pPr>
        <w:ind w:firstLineChars="202" w:firstLine="424"/>
        <w:rPr>
          <w:rFonts w:asciiTheme="minorEastAsia" w:hAnsiTheme="minorEastAsia" w:cs="黑体" w:hint="eastAsia"/>
          <w:bCs/>
          <w:szCs w:val="21"/>
        </w:rPr>
      </w:pPr>
      <w:r>
        <w:rPr>
          <w:rFonts w:asciiTheme="minorEastAsia" w:hAnsiTheme="minorEastAsia" w:cs="黑体" w:hint="eastAsia"/>
          <w:bCs/>
          <w:szCs w:val="21"/>
        </w:rPr>
        <w:t>充电模式的核心发展趋势</w:t>
      </w:r>
      <w:r w:rsidR="00923AB1">
        <w:rPr>
          <w:rFonts w:asciiTheme="minorEastAsia" w:hAnsiTheme="minorEastAsia" w:cs="黑体" w:hint="eastAsia"/>
          <w:bCs/>
          <w:szCs w:val="21"/>
        </w:rPr>
        <w:t>，</w:t>
      </w:r>
      <w:r>
        <w:rPr>
          <w:rFonts w:asciiTheme="minorEastAsia" w:hAnsiTheme="minorEastAsia" w:cs="黑体" w:hint="eastAsia"/>
          <w:bCs/>
          <w:szCs w:val="21"/>
        </w:rPr>
        <w:t>仍是慢充为主的模式，这是最经济和最环境友好的模式。</w:t>
      </w:r>
    </w:p>
    <w:p w14:paraId="7D5E10C7" w14:textId="77777777" w:rsidR="00D755B0" w:rsidRPr="00044A32" w:rsidRDefault="00D755B0" w:rsidP="00D755B0">
      <w:pPr>
        <w:outlineLvl w:val="0"/>
        <w:rPr>
          <w:b/>
        </w:rPr>
      </w:pPr>
      <w:r w:rsidRPr="00044A32">
        <w:rPr>
          <w:rFonts w:hint="eastAsia"/>
          <w:b/>
        </w:rPr>
        <w:t>二、</w:t>
      </w:r>
      <w:r w:rsidRPr="00044A32">
        <w:rPr>
          <w:rFonts w:cs="宋体" w:hint="eastAsia"/>
          <w:b/>
          <w:bCs/>
        </w:rPr>
        <w:t>本周上市新车</w:t>
      </w:r>
    </w:p>
    <w:p w14:paraId="1CB6929D" w14:textId="77777777" w:rsidR="00D755B0" w:rsidRPr="009B3728" w:rsidRDefault="00D755B0" w:rsidP="00D755B0">
      <w:pPr>
        <w:pStyle w:val="a7"/>
        <w:numPr>
          <w:ilvl w:val="0"/>
          <w:numId w:val="4"/>
        </w:numPr>
        <w:ind w:firstLineChars="0"/>
        <w:outlineLvl w:val="1"/>
        <w:rPr>
          <w:b/>
        </w:rPr>
      </w:pPr>
      <w:r w:rsidRPr="009B3728">
        <w:rPr>
          <w:rFonts w:hint="eastAsia"/>
          <w:b/>
        </w:rPr>
        <w:t>售</w:t>
      </w:r>
      <w:r w:rsidRPr="009B3728">
        <w:rPr>
          <w:b/>
        </w:rPr>
        <w:t>17.58万-21.88万元WEY摩卡上市</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5354"/>
        <w:gridCol w:w="81"/>
      </w:tblGrid>
      <w:tr w:rsidR="00D755B0" w:rsidRPr="00905781" w14:paraId="0A4A075C" w14:textId="77777777" w:rsidTr="00382EB2">
        <w:trPr>
          <w:tblCellSpacing w:w="15" w:type="dxa"/>
        </w:trPr>
        <w:tc>
          <w:tcPr>
            <w:tcW w:w="0" w:type="auto"/>
            <w:tcBorders>
              <w:top w:val="nil"/>
              <w:left w:val="nil"/>
              <w:bottom w:val="nil"/>
              <w:right w:val="nil"/>
            </w:tcBorders>
            <w:hideMark/>
          </w:tcPr>
          <w:p w14:paraId="23234F4D" w14:textId="77777777" w:rsidR="00D755B0" w:rsidRPr="00905781" w:rsidRDefault="00D755B0" w:rsidP="00382EB2">
            <w:pPr>
              <w:widowControl/>
              <w:jc w:val="left"/>
              <w:rPr>
                <w:rFonts w:ascii="宋体" w:eastAsia="宋体" w:hAnsi="宋体" w:cs="宋体"/>
                <w:kern w:val="0"/>
                <w:sz w:val="24"/>
              </w:rPr>
            </w:pPr>
          </w:p>
        </w:tc>
        <w:tc>
          <w:tcPr>
            <w:tcW w:w="0" w:type="auto"/>
            <w:tcBorders>
              <w:top w:val="nil"/>
              <w:left w:val="nil"/>
              <w:bottom w:val="nil"/>
              <w:right w:val="nil"/>
            </w:tcBorders>
            <w:hideMark/>
          </w:tcPr>
          <w:p w14:paraId="1CA614A4" w14:textId="77777777" w:rsidR="00D755B0" w:rsidRPr="00905781" w:rsidRDefault="00D755B0" w:rsidP="00382EB2">
            <w:pPr>
              <w:widowControl/>
              <w:jc w:val="left"/>
              <w:rPr>
                <w:rFonts w:ascii="微软雅黑" w:eastAsia="微软雅黑" w:hAnsi="微软雅黑" w:cs="宋体"/>
                <w:color w:val="000000"/>
                <w:kern w:val="0"/>
                <w:sz w:val="27"/>
                <w:szCs w:val="27"/>
              </w:rPr>
            </w:pPr>
            <w:r w:rsidRPr="00905781">
              <w:rPr>
                <w:rFonts w:ascii="微软雅黑" w:eastAsia="微软雅黑" w:hAnsi="微软雅黑" w:cs="宋体"/>
                <w:noProof/>
                <w:color w:val="000000"/>
                <w:kern w:val="0"/>
                <w:sz w:val="27"/>
                <w:szCs w:val="27"/>
              </w:rPr>
              <w:drawing>
                <wp:inline distT="0" distB="0" distL="0" distR="0" wp14:anchorId="5D7B4B61" wp14:editId="68F4715A">
                  <wp:extent cx="3361832" cy="1800000"/>
                  <wp:effectExtent l="0" t="0" r="0" b="0"/>
                  <wp:docPr id="1" name="图片 1" descr="http://58.246.65.10:8231/UploadFile/20210524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58.246.65.10:8231/UploadFile/2021052401.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61832" cy="1800000"/>
                          </a:xfrm>
                          <a:prstGeom prst="rect">
                            <a:avLst/>
                          </a:prstGeom>
                          <a:noFill/>
                          <a:ln>
                            <a:noFill/>
                          </a:ln>
                        </pic:spPr>
                      </pic:pic>
                    </a:graphicData>
                  </a:graphic>
                </wp:inline>
              </w:drawing>
            </w:r>
          </w:p>
        </w:tc>
        <w:tc>
          <w:tcPr>
            <w:tcW w:w="0" w:type="auto"/>
            <w:tcBorders>
              <w:top w:val="nil"/>
              <w:left w:val="nil"/>
              <w:bottom w:val="nil"/>
              <w:right w:val="nil"/>
            </w:tcBorders>
            <w:hideMark/>
          </w:tcPr>
          <w:p w14:paraId="2A729EFD" w14:textId="77777777" w:rsidR="00D755B0" w:rsidRPr="00905781" w:rsidRDefault="00D755B0" w:rsidP="00382EB2">
            <w:pPr>
              <w:widowControl/>
              <w:jc w:val="left"/>
              <w:rPr>
                <w:rFonts w:ascii="微软雅黑" w:eastAsia="微软雅黑" w:hAnsi="微软雅黑" w:cs="宋体"/>
                <w:color w:val="000000"/>
                <w:kern w:val="0"/>
                <w:sz w:val="27"/>
                <w:szCs w:val="27"/>
              </w:rPr>
            </w:pPr>
          </w:p>
        </w:tc>
      </w:tr>
    </w:tbl>
    <w:p w14:paraId="550917C8" w14:textId="77777777" w:rsidR="00D755B0" w:rsidRDefault="00D755B0" w:rsidP="00D755B0">
      <w:r>
        <w:t>5月21日，WEY摩卡上市，新车共推5款，售价区间为17.58万-21.88万元。</w:t>
      </w:r>
    </w:p>
    <w:p w14:paraId="58E238CF" w14:textId="77777777" w:rsidR="00D755B0" w:rsidRDefault="00D755B0" w:rsidP="00D755B0">
      <w:r>
        <w:rPr>
          <w:rFonts w:hint="eastAsia"/>
        </w:rPr>
        <w:t>外观方面，新车采用大尺寸六边形前格栅，内部以长短不一的竖状镀铬点阵式元素妆点，搭配中央</w:t>
      </w:r>
      <w:r>
        <w:t>WEY品牌LOGO。</w:t>
      </w:r>
    </w:p>
    <w:p w14:paraId="79AA3F47" w14:textId="77777777" w:rsidR="00D755B0" w:rsidRDefault="00D755B0" w:rsidP="00D755B0">
      <w:r>
        <w:rPr>
          <w:rFonts w:hint="eastAsia"/>
        </w:rPr>
        <w:t>内饰方面，新车采用“天穹智慧造型”的设计理念，线条简约的中控台，悬浮式中控屏。</w:t>
      </w:r>
    </w:p>
    <w:p w14:paraId="134A7E15" w14:textId="77777777" w:rsidR="00D755B0" w:rsidRDefault="00D755B0" w:rsidP="00D755B0">
      <w:r>
        <w:rPr>
          <w:rFonts w:hint="eastAsia"/>
        </w:rPr>
        <w:t>配置方面，新车配备全固态激光雷达、全球首搭高通</w:t>
      </w:r>
      <w:r>
        <w:t>8155芯片、L3级驾驶辅助。</w:t>
      </w:r>
    </w:p>
    <w:p w14:paraId="2BD3A5B3" w14:textId="77777777" w:rsidR="00D755B0" w:rsidRDefault="00D755B0" w:rsidP="00D755B0">
      <w:r>
        <w:rPr>
          <w:rFonts w:hint="eastAsia"/>
        </w:rPr>
        <w:t>动力方面，新车搭载</w:t>
      </w:r>
      <w:r>
        <w:t>2.0T发动机以及由2.0T发动机和电动机组成的插混系统，匹配9DCT变速箱。</w:t>
      </w:r>
    </w:p>
    <w:p w14:paraId="71889519" w14:textId="04AD670F" w:rsidR="00D755B0" w:rsidRDefault="00D755B0" w:rsidP="00D755B0">
      <w:pPr>
        <w:rPr>
          <w:rFonts w:cs="宋体"/>
          <w:b/>
          <w:bCs/>
          <w:i/>
          <w:iCs/>
        </w:rPr>
      </w:pPr>
      <w:r w:rsidRPr="007654C2">
        <w:rPr>
          <w:rFonts w:cs="宋体" w:hint="eastAsia"/>
          <w:b/>
          <w:bCs/>
          <w:i/>
          <w:iCs/>
        </w:rPr>
        <w:t>分析：。</w:t>
      </w:r>
    </w:p>
    <w:p w14:paraId="0B576A5E" w14:textId="77777777" w:rsidR="00522A6C" w:rsidRDefault="00522A6C" w:rsidP="00D755B0">
      <w:pPr>
        <w:rPr>
          <w:rFonts w:cs="宋体" w:hint="eastAsia"/>
          <w:b/>
          <w:bCs/>
          <w:i/>
          <w:iCs/>
        </w:rPr>
      </w:pPr>
    </w:p>
    <w:p w14:paraId="1FCCCE74" w14:textId="77777777" w:rsidR="00D755B0" w:rsidRPr="00DA5660" w:rsidRDefault="00D755B0" w:rsidP="00D755B0">
      <w:pPr>
        <w:pStyle w:val="a7"/>
        <w:numPr>
          <w:ilvl w:val="0"/>
          <w:numId w:val="7"/>
        </w:numPr>
        <w:ind w:firstLineChars="0"/>
        <w:outlineLvl w:val="0"/>
        <w:rPr>
          <w:b/>
        </w:rPr>
      </w:pPr>
      <w:r w:rsidRPr="00C97499">
        <w:rPr>
          <w:rFonts w:cs="宋体" w:hint="eastAsia"/>
          <w:b/>
          <w:bCs/>
        </w:rPr>
        <w:t>宏观经济与政策</w:t>
      </w:r>
    </w:p>
    <w:p w14:paraId="747947CB" w14:textId="77777777" w:rsidR="00934A74" w:rsidRPr="005C6C9B" w:rsidRDefault="00934A74" w:rsidP="00934A74">
      <w:pPr>
        <w:pStyle w:val="a7"/>
        <w:numPr>
          <w:ilvl w:val="0"/>
          <w:numId w:val="9"/>
        </w:numPr>
        <w:ind w:firstLineChars="0"/>
        <w:outlineLvl w:val="1"/>
        <w:rPr>
          <w:b/>
        </w:rPr>
      </w:pPr>
      <w:r w:rsidRPr="005C6C9B">
        <w:rPr>
          <w:rFonts w:hint="eastAsia"/>
          <w:b/>
        </w:rPr>
        <w:t>常压液体危险货物罐车治理工作方案正式实施</w:t>
      </w:r>
    </w:p>
    <w:p w14:paraId="6BC43466" w14:textId="77777777" w:rsidR="00934A74" w:rsidRDefault="00934A74" w:rsidP="00934A74">
      <w:r w:rsidRPr="0044410B">
        <w:t>2021年4月8日，交通运输部、工业和信息化部、公安部、市场监管总局联合印发《常压液体危险货物罐车治理工作方案》。自2021年6月1日起，新进入市场的罐车应当按照新要求进行检验、登记、办理道路运输证，实现新罐车合规;2022年5月30日前，完成对所有存量罐车的检验;2022年11月30日前，全面完成罐车整改;2022年11月1日起，我国将全面禁止存在重大安全，风险的罐车运行。</w:t>
      </w:r>
    </w:p>
    <w:p w14:paraId="611B1E6B" w14:textId="77777777" w:rsidR="00934A74" w:rsidRPr="005C6C9B" w:rsidRDefault="00934A74" w:rsidP="00934A74">
      <w:pPr>
        <w:rPr>
          <w:rFonts w:cs="宋体"/>
          <w:b/>
          <w:bCs/>
          <w:i/>
          <w:iCs/>
        </w:rPr>
      </w:pPr>
      <w:r w:rsidRPr="002865F2">
        <w:rPr>
          <w:rFonts w:cs="宋体" w:hint="eastAsia"/>
          <w:b/>
          <w:bCs/>
          <w:i/>
          <w:iCs/>
        </w:rPr>
        <w:t>分析：。</w:t>
      </w:r>
    </w:p>
    <w:p w14:paraId="686AE854" w14:textId="77777777" w:rsidR="00934A74" w:rsidRPr="00CB4D25" w:rsidRDefault="00934A74" w:rsidP="00934A74">
      <w:pPr>
        <w:pStyle w:val="a7"/>
        <w:numPr>
          <w:ilvl w:val="0"/>
          <w:numId w:val="9"/>
        </w:numPr>
        <w:ind w:firstLineChars="0"/>
        <w:outlineLvl w:val="1"/>
        <w:rPr>
          <w:b/>
        </w:rPr>
      </w:pPr>
      <w:r w:rsidRPr="00CB4D25">
        <w:rPr>
          <w:rFonts w:hint="eastAsia"/>
          <w:b/>
        </w:rPr>
        <w:t>成都老旧车淘汰</w:t>
      </w:r>
      <w:r w:rsidRPr="00CB4D25">
        <w:rPr>
          <w:b/>
        </w:rPr>
        <w:t>:排放不达标顶格处罚</w:t>
      </w:r>
    </w:p>
    <w:p w14:paraId="685FC936" w14:textId="77777777" w:rsidR="00934A74" w:rsidRDefault="00934A74" w:rsidP="00934A74">
      <w:r>
        <w:rPr>
          <w:rFonts w:hint="eastAsia"/>
        </w:rPr>
        <w:t>四川成都市交管局、市生态环境局、市商务局集中销毁</w:t>
      </w:r>
      <w:r>
        <w:t>100余辆老旧车，标志成都全面启动老旧车淘汰。</w:t>
      </w:r>
    </w:p>
    <w:p w14:paraId="3DB70FA2" w14:textId="77777777" w:rsidR="00934A74" w:rsidRDefault="00934A74" w:rsidP="00934A74">
      <w:r>
        <w:rPr>
          <w:rFonts w:hint="eastAsia"/>
        </w:rPr>
        <w:t>据悉，目前国四以下排放标准的老旧车保有量约为</w:t>
      </w:r>
      <w:r>
        <w:t>50余万辆，其中，柴油货车保有量达到5万余辆。此次集中销毁的100余辆老旧车全部为国Ⅲ标准柴油货车。</w:t>
      </w:r>
    </w:p>
    <w:p w14:paraId="32DF8CB9" w14:textId="77777777" w:rsidR="00934A74" w:rsidRDefault="00934A74" w:rsidP="00934A74">
      <w:r>
        <w:rPr>
          <w:rFonts w:hint="eastAsia"/>
        </w:rPr>
        <w:t>现在，成都全面启动老旧车淘汰，一方面设置多个点位进行登记工作；另一方面，生态环境部门严格机动车排放检测，公安机关对经生态环境部门检查排放不合格的车辆一律不予办理登记和核发检验合格标志；公安部门加强路检路查，对排放标准不达标车辆、逾期未检验、逾期未注销老旧车上道路行驶的车辆进行顶格处罚。</w:t>
      </w:r>
    </w:p>
    <w:p w14:paraId="45266B00" w14:textId="77777777" w:rsidR="00934A74" w:rsidRPr="00CB4D25" w:rsidRDefault="00934A74" w:rsidP="00934A74">
      <w:pPr>
        <w:rPr>
          <w:rFonts w:cs="宋体"/>
          <w:b/>
          <w:bCs/>
          <w:i/>
          <w:iCs/>
        </w:rPr>
      </w:pPr>
      <w:r w:rsidRPr="002865F2">
        <w:rPr>
          <w:rFonts w:cs="宋体" w:hint="eastAsia"/>
          <w:b/>
          <w:bCs/>
          <w:i/>
          <w:iCs/>
        </w:rPr>
        <w:t>分析：。</w:t>
      </w:r>
    </w:p>
    <w:p w14:paraId="6DE3B803" w14:textId="77777777" w:rsidR="00934A74" w:rsidRPr="001C760C" w:rsidRDefault="00934A74" w:rsidP="00934A74">
      <w:pPr>
        <w:pStyle w:val="a7"/>
        <w:numPr>
          <w:ilvl w:val="0"/>
          <w:numId w:val="9"/>
        </w:numPr>
        <w:ind w:firstLineChars="0"/>
        <w:outlineLvl w:val="1"/>
        <w:rPr>
          <w:b/>
        </w:rPr>
      </w:pPr>
      <w:r w:rsidRPr="001C760C">
        <w:rPr>
          <w:rFonts w:hint="eastAsia"/>
          <w:b/>
        </w:rPr>
        <w:t>放宽货车进城限制</w:t>
      </w:r>
      <w:r w:rsidRPr="001C760C">
        <w:rPr>
          <w:b/>
        </w:rPr>
        <w:t>山东9地交警发布公告</w:t>
      </w:r>
    </w:p>
    <w:p w14:paraId="54174333" w14:textId="77777777" w:rsidR="00934A74" w:rsidRDefault="00934A74" w:rsidP="00934A74">
      <w:r w:rsidRPr="00FC612F">
        <w:rPr>
          <w:rFonts w:hint="eastAsia"/>
        </w:rPr>
        <w:t>为提升物流配送货车通行效率，最大限度减少城市配送禁行道路范围，山东济南、青岛、东营、烟台、泰安、威海、日照、临沂、德州交警发布公告，重新明确了货运车辆限行区域、限行时间，同时明确新能源车辆不受任何禁行限制的管理规定。</w:t>
      </w:r>
    </w:p>
    <w:p w14:paraId="1B79DBF6" w14:textId="77777777" w:rsidR="00934A74" w:rsidRPr="001C760C" w:rsidRDefault="00934A74" w:rsidP="00934A74">
      <w:pPr>
        <w:rPr>
          <w:rFonts w:cs="宋体"/>
          <w:b/>
          <w:bCs/>
          <w:i/>
          <w:iCs/>
        </w:rPr>
      </w:pPr>
      <w:r w:rsidRPr="002865F2">
        <w:rPr>
          <w:rFonts w:cs="宋体" w:hint="eastAsia"/>
          <w:b/>
          <w:bCs/>
          <w:i/>
          <w:iCs/>
        </w:rPr>
        <w:t>分析：。</w:t>
      </w:r>
    </w:p>
    <w:p w14:paraId="2CF83D71" w14:textId="77777777" w:rsidR="00934A74" w:rsidRPr="00223D1F" w:rsidRDefault="00934A74" w:rsidP="00934A74">
      <w:pPr>
        <w:pStyle w:val="a7"/>
        <w:numPr>
          <w:ilvl w:val="0"/>
          <w:numId w:val="9"/>
        </w:numPr>
        <w:ind w:firstLineChars="0"/>
        <w:outlineLvl w:val="1"/>
        <w:rPr>
          <w:b/>
        </w:rPr>
      </w:pPr>
      <w:r w:rsidRPr="00223D1F">
        <w:rPr>
          <w:rFonts w:hint="eastAsia"/>
          <w:b/>
        </w:rPr>
        <w:t>天津市将进一步促进汽车消费</w:t>
      </w:r>
    </w:p>
    <w:p w14:paraId="4A59E00E" w14:textId="77777777" w:rsidR="00934A74" w:rsidRDefault="00934A74" w:rsidP="00934A74">
      <w:r w:rsidRPr="00970127">
        <w:rPr>
          <w:rFonts w:hint="eastAsia"/>
        </w:rPr>
        <w:t>《天津市人民政府办公厅关于印发天津市促进汽车消费若干措施的通知》正式发布，并将于</w:t>
      </w:r>
      <w:r w:rsidRPr="00970127">
        <w:t>2021年6月1日起正式实施。其中明确提及将在2021年内新增35000个小客车个人增量指标，全部以摇号方式配置等。</w:t>
      </w:r>
    </w:p>
    <w:p w14:paraId="74F56847" w14:textId="77777777" w:rsidR="00934A74" w:rsidRPr="00223D1F" w:rsidRDefault="00934A74" w:rsidP="00934A74">
      <w:pPr>
        <w:rPr>
          <w:rFonts w:cs="宋体"/>
          <w:b/>
          <w:bCs/>
          <w:i/>
          <w:iCs/>
        </w:rPr>
      </w:pPr>
      <w:r w:rsidRPr="002865F2">
        <w:rPr>
          <w:rFonts w:cs="宋体" w:hint="eastAsia"/>
          <w:b/>
          <w:bCs/>
          <w:i/>
          <w:iCs/>
        </w:rPr>
        <w:t>分析：。</w:t>
      </w:r>
    </w:p>
    <w:p w14:paraId="05AE5AEA" w14:textId="77777777" w:rsidR="00934A74" w:rsidRPr="00CD4500" w:rsidRDefault="00934A74" w:rsidP="00934A74">
      <w:pPr>
        <w:pStyle w:val="a7"/>
        <w:numPr>
          <w:ilvl w:val="0"/>
          <w:numId w:val="9"/>
        </w:numPr>
        <w:ind w:firstLineChars="0"/>
        <w:outlineLvl w:val="1"/>
        <w:rPr>
          <w:b/>
        </w:rPr>
      </w:pPr>
      <w:r w:rsidRPr="00CD4500">
        <w:rPr>
          <w:rFonts w:hint="eastAsia"/>
          <w:b/>
        </w:rPr>
        <w:t>广州市</w:t>
      </w:r>
      <w:r w:rsidRPr="00CD4500">
        <w:rPr>
          <w:b/>
        </w:rPr>
        <w:t>:单个充电设施项目最高补贴100万</w:t>
      </w:r>
    </w:p>
    <w:p w14:paraId="0CE284E0" w14:textId="77777777" w:rsidR="00934A74" w:rsidRDefault="00934A74" w:rsidP="00934A74">
      <w:r w:rsidRPr="00703C9E">
        <w:rPr>
          <w:rFonts w:hint="eastAsia"/>
        </w:rPr>
        <w:t>广州市人民政府印发关于《广州市黄浦区</w:t>
      </w:r>
      <w:r w:rsidRPr="00703C9E">
        <w:t>广州开发区广州高新区促进绿色低碳发展办法》的通知。《办法》表明，对建设充电设施项目的，按照充电设施额定输出功率，对项目投资方给予一次性建设补贴，单个项目最高补贴100万。具体扶持标准为：（1）充电桩项目。直流充电桩、交直流一体化充电桩、无线充电设施，按200元/千瓦的标准补贴；交流充电桩，按60元/千瓦的标准补贴。（2）换电设施项目：按2000元/千瓦的标准补贴。</w:t>
      </w:r>
    </w:p>
    <w:p w14:paraId="69102BE3" w14:textId="77777777" w:rsidR="00934A74" w:rsidRPr="00CD4500" w:rsidRDefault="00934A74" w:rsidP="00934A74">
      <w:pPr>
        <w:rPr>
          <w:rFonts w:cs="宋体"/>
          <w:b/>
          <w:bCs/>
          <w:i/>
          <w:iCs/>
        </w:rPr>
      </w:pPr>
      <w:r w:rsidRPr="002865F2">
        <w:rPr>
          <w:rFonts w:cs="宋体" w:hint="eastAsia"/>
          <w:b/>
          <w:bCs/>
          <w:i/>
          <w:iCs/>
        </w:rPr>
        <w:t>分析：。</w:t>
      </w:r>
    </w:p>
    <w:p w14:paraId="2C708B3E" w14:textId="77777777" w:rsidR="00934A74" w:rsidRPr="001C760C" w:rsidRDefault="00934A74" w:rsidP="00934A74">
      <w:pPr>
        <w:pStyle w:val="a7"/>
        <w:numPr>
          <w:ilvl w:val="0"/>
          <w:numId w:val="9"/>
        </w:numPr>
        <w:ind w:firstLineChars="0"/>
        <w:outlineLvl w:val="1"/>
        <w:rPr>
          <w:b/>
        </w:rPr>
      </w:pPr>
      <w:r w:rsidRPr="001C760C">
        <w:rPr>
          <w:rFonts w:hint="eastAsia"/>
          <w:b/>
        </w:rPr>
        <w:t>江苏国五车延期两个月办理注册登记业务</w:t>
      </w:r>
    </w:p>
    <w:p w14:paraId="749A92F3" w14:textId="77777777" w:rsidR="00934A74" w:rsidRDefault="00934A74" w:rsidP="00934A74">
      <w:r w:rsidRPr="00FC612F">
        <w:t>6月1日，江苏省生态环境厅、江苏省公安厅联合发布《关于全面实施重型柴油车国家第六阶段机动车排放标准的公告》，公告中指出，7月1日前已销售的国五车可于8月31日前上牌登记。这是继天津、山东、上海等省市之后又一推出国五延期上牌的省份。</w:t>
      </w:r>
    </w:p>
    <w:p w14:paraId="690474C7" w14:textId="77777777" w:rsidR="00934A74" w:rsidRDefault="00934A74" w:rsidP="00934A74">
      <w:pPr>
        <w:rPr>
          <w:rFonts w:cs="宋体"/>
          <w:b/>
          <w:bCs/>
          <w:i/>
          <w:iCs/>
        </w:rPr>
      </w:pPr>
      <w:r w:rsidRPr="002865F2">
        <w:rPr>
          <w:rFonts w:cs="宋体" w:hint="eastAsia"/>
          <w:b/>
          <w:bCs/>
          <w:i/>
          <w:iCs/>
        </w:rPr>
        <w:t>分析：。</w:t>
      </w:r>
    </w:p>
    <w:p w14:paraId="1050527D" w14:textId="77777777" w:rsidR="00934A74" w:rsidRDefault="00934A74" w:rsidP="00D755B0">
      <w:pPr>
        <w:rPr>
          <w:rFonts w:cs="宋体"/>
          <w:b/>
          <w:bCs/>
          <w:i/>
          <w:iCs/>
        </w:rPr>
      </w:pPr>
    </w:p>
    <w:p w14:paraId="373AFCF9" w14:textId="31A393B2" w:rsidR="00D755B0" w:rsidRPr="002009FE" w:rsidRDefault="00522A6C" w:rsidP="00522A6C">
      <w:pPr>
        <w:outlineLvl w:val="0"/>
      </w:pPr>
      <w:r>
        <w:rPr>
          <w:rFonts w:cs="宋体" w:hint="eastAsia"/>
          <w:b/>
          <w:bCs/>
        </w:rPr>
        <w:t>四、</w:t>
      </w:r>
      <w:r w:rsidR="00D755B0" w:rsidRPr="00522A6C">
        <w:rPr>
          <w:rFonts w:cs="宋体" w:hint="eastAsia"/>
          <w:b/>
          <w:bCs/>
        </w:rPr>
        <w:t>企业信息</w:t>
      </w:r>
    </w:p>
    <w:p w14:paraId="27C632A3" w14:textId="77777777" w:rsidR="00934A74" w:rsidRPr="00223D1F" w:rsidRDefault="00934A74" w:rsidP="00D755B0">
      <w:pPr>
        <w:pStyle w:val="a7"/>
        <w:numPr>
          <w:ilvl w:val="3"/>
          <w:numId w:val="10"/>
        </w:numPr>
        <w:ind w:firstLineChars="0"/>
        <w:jc w:val="left"/>
        <w:outlineLvl w:val="1"/>
        <w:rPr>
          <w:b/>
        </w:rPr>
      </w:pPr>
      <w:r w:rsidRPr="00223D1F">
        <w:rPr>
          <w:b/>
        </w:rPr>
        <w:t>smart与上海浦东发展银行达成战略合作</w:t>
      </w:r>
    </w:p>
    <w:p w14:paraId="79914E95" w14:textId="77777777" w:rsidR="00934A74" w:rsidRDefault="00934A74" w:rsidP="00D755B0">
      <w:r>
        <w:rPr>
          <w:rFonts w:hint="eastAsia"/>
        </w:rPr>
        <w:t>从官方获悉，</w:t>
      </w:r>
      <w:r>
        <w:t>smart与上海浦东发展银行正式达成战略框架合作协议。据悉，首笔来自上海浦东发展银行的大额授信融资额度已完成签署，该笔费用将主要应用于smart品牌中长期未来产品研发和D2C直销代理模式运营。</w:t>
      </w:r>
    </w:p>
    <w:p w14:paraId="5680B33F" w14:textId="77777777" w:rsidR="00934A74" w:rsidRDefault="00934A74" w:rsidP="00D755B0">
      <w:pPr>
        <w:ind w:left="210" w:hangingChars="100" w:hanging="210"/>
        <w:rPr>
          <w:rFonts w:cs="宋体"/>
          <w:b/>
          <w:bCs/>
          <w:i/>
          <w:iCs/>
        </w:rPr>
      </w:pPr>
      <w:r w:rsidRPr="00F94E69">
        <w:rPr>
          <w:rFonts w:cs="宋体" w:hint="eastAsia"/>
          <w:b/>
          <w:bCs/>
          <w:i/>
          <w:iCs/>
        </w:rPr>
        <w:t>分析：。</w:t>
      </w:r>
    </w:p>
    <w:p w14:paraId="7F20DA4C" w14:textId="77777777" w:rsidR="00934A74" w:rsidRPr="0010453A" w:rsidRDefault="00934A74" w:rsidP="00D755B0">
      <w:pPr>
        <w:pStyle w:val="a7"/>
        <w:numPr>
          <w:ilvl w:val="3"/>
          <w:numId w:val="10"/>
        </w:numPr>
        <w:ind w:firstLineChars="0"/>
        <w:jc w:val="left"/>
        <w:outlineLvl w:val="1"/>
        <w:rPr>
          <w:b/>
        </w:rPr>
      </w:pPr>
      <w:r w:rsidRPr="0010453A">
        <w:rPr>
          <w:rFonts w:hint="eastAsia"/>
          <w:b/>
        </w:rPr>
        <w:t>宝马计划今年在中国建设</w:t>
      </w:r>
      <w:r w:rsidRPr="0010453A">
        <w:rPr>
          <w:b/>
        </w:rPr>
        <w:t>36万根电动汽车充电桩</w:t>
      </w:r>
    </w:p>
    <w:p w14:paraId="2A6392BE" w14:textId="77777777" w:rsidR="00934A74" w:rsidRDefault="00934A74" w:rsidP="00D755B0">
      <w:r>
        <w:t>宝马计划今年在中国建设360,000根电动汽车充电桩，以在全球最大的电动汽车市场占据更大份额。在产品序列方面，宝马计划到2023年底之前在中国推出12款全电动宝马和MINI车型，全电动汽车预计将占到全国总销量的25%。</w:t>
      </w:r>
    </w:p>
    <w:p w14:paraId="490143B0" w14:textId="77777777" w:rsidR="00934A74" w:rsidRDefault="00934A74" w:rsidP="00D755B0">
      <w:pPr>
        <w:ind w:left="210" w:hangingChars="100" w:hanging="210"/>
        <w:rPr>
          <w:rFonts w:cs="宋体"/>
          <w:b/>
          <w:bCs/>
          <w:i/>
          <w:iCs/>
        </w:rPr>
      </w:pPr>
      <w:r w:rsidRPr="00F94E69">
        <w:rPr>
          <w:rFonts w:cs="宋体" w:hint="eastAsia"/>
          <w:b/>
          <w:bCs/>
          <w:i/>
          <w:iCs/>
        </w:rPr>
        <w:t>分析：。</w:t>
      </w:r>
    </w:p>
    <w:p w14:paraId="508E8769" w14:textId="77777777" w:rsidR="00934A74" w:rsidRPr="00223D1F" w:rsidRDefault="00934A74" w:rsidP="00D755B0">
      <w:pPr>
        <w:pStyle w:val="a7"/>
        <w:numPr>
          <w:ilvl w:val="3"/>
          <w:numId w:val="10"/>
        </w:numPr>
        <w:ind w:firstLineChars="0"/>
        <w:jc w:val="left"/>
        <w:outlineLvl w:val="1"/>
        <w:rPr>
          <w:b/>
        </w:rPr>
      </w:pPr>
      <w:r w:rsidRPr="00223D1F">
        <w:rPr>
          <w:rFonts w:hint="eastAsia"/>
          <w:b/>
        </w:rPr>
        <w:t>北汽极狐α</w:t>
      </w:r>
      <w:r w:rsidRPr="00223D1F">
        <w:rPr>
          <w:b/>
        </w:rPr>
        <w:t>S首搭华为鸿蒙OS车机操作系统</w:t>
      </w:r>
    </w:p>
    <w:p w14:paraId="06EDA422" w14:textId="77777777" w:rsidR="00934A74" w:rsidRDefault="00934A74" w:rsidP="00D755B0">
      <w:r>
        <w:t>6月2晚，华为正式发布了HarmonyOS2操作系统，该系统可实现多设备之间融合为一个终端，形成万物互联。</w:t>
      </w:r>
    </w:p>
    <w:p w14:paraId="65BE6FC9" w14:textId="77777777" w:rsidR="00934A74" w:rsidRDefault="00934A74" w:rsidP="00D755B0">
      <w:r>
        <w:rPr>
          <w:rFonts w:hint="eastAsia"/>
        </w:rPr>
        <w:t>根据官方介绍，由于</w:t>
      </w:r>
      <w:r>
        <w:t>HarmonyOS2属于万物互联系统，因此可以与其他厂商的手机、平板、电视、音箱、耳机、冰箱等设备组成超级终端，更便于进行跨平台数据处理。作为未来人们的智能座舱，HarmonyOS2操作系统也将会同步上车。</w:t>
      </w:r>
    </w:p>
    <w:p w14:paraId="55D35E24" w14:textId="77777777" w:rsidR="00934A74" w:rsidRDefault="00934A74" w:rsidP="00D755B0">
      <w:pPr>
        <w:ind w:left="210" w:hangingChars="100" w:hanging="210"/>
        <w:rPr>
          <w:rFonts w:cs="宋体"/>
          <w:b/>
          <w:bCs/>
          <w:i/>
          <w:iCs/>
        </w:rPr>
      </w:pPr>
      <w:r w:rsidRPr="00F94E69">
        <w:rPr>
          <w:rFonts w:cs="宋体" w:hint="eastAsia"/>
          <w:b/>
          <w:bCs/>
          <w:i/>
          <w:iCs/>
        </w:rPr>
        <w:t>分析：。</w:t>
      </w:r>
    </w:p>
    <w:p w14:paraId="28CF690A" w14:textId="77777777" w:rsidR="00934A74" w:rsidRPr="00FC549E" w:rsidRDefault="00934A74" w:rsidP="00D755B0">
      <w:pPr>
        <w:pStyle w:val="a7"/>
        <w:numPr>
          <w:ilvl w:val="3"/>
          <w:numId w:val="10"/>
        </w:numPr>
        <w:ind w:firstLineChars="0"/>
        <w:jc w:val="left"/>
        <w:outlineLvl w:val="1"/>
        <w:rPr>
          <w:b/>
        </w:rPr>
      </w:pPr>
      <w:r w:rsidRPr="00FC549E">
        <w:rPr>
          <w:rFonts w:hint="eastAsia"/>
          <w:b/>
        </w:rPr>
        <w:t>北汽联手华为推出全球首款鸿蒙系统燃油</w:t>
      </w:r>
      <w:r w:rsidRPr="00FC549E">
        <w:rPr>
          <w:b/>
        </w:rPr>
        <w:t>SUV，或将于下半年上市</w:t>
      </w:r>
    </w:p>
    <w:p w14:paraId="37FD75EE" w14:textId="77777777" w:rsidR="00934A74" w:rsidRDefault="00934A74" w:rsidP="00D755B0">
      <w:r w:rsidRPr="00FF776C">
        <w:rPr>
          <w:rFonts w:hint="eastAsia"/>
        </w:rPr>
        <w:t>北京汽今日宣布，公司将推出全球首款搭载华为鸿蒙系统燃油</w:t>
      </w:r>
      <w:r w:rsidRPr="00FF776C">
        <w:t>SUV。据悉，新车或将于下半年正式上市。</w:t>
      </w:r>
    </w:p>
    <w:p w14:paraId="11A20860" w14:textId="77777777" w:rsidR="00934A74" w:rsidRDefault="00934A74" w:rsidP="00D755B0">
      <w:pPr>
        <w:ind w:left="210" w:hangingChars="100" w:hanging="210"/>
        <w:rPr>
          <w:rFonts w:cs="宋体"/>
          <w:b/>
          <w:bCs/>
          <w:i/>
          <w:iCs/>
        </w:rPr>
      </w:pPr>
      <w:r w:rsidRPr="00F94E69">
        <w:rPr>
          <w:rFonts w:cs="宋体" w:hint="eastAsia"/>
          <w:b/>
          <w:bCs/>
          <w:i/>
          <w:iCs/>
        </w:rPr>
        <w:t>分析：。</w:t>
      </w:r>
    </w:p>
    <w:p w14:paraId="10280758" w14:textId="77777777" w:rsidR="00934A74" w:rsidRPr="00F90891" w:rsidRDefault="00934A74" w:rsidP="00D755B0">
      <w:pPr>
        <w:pStyle w:val="a7"/>
        <w:numPr>
          <w:ilvl w:val="3"/>
          <w:numId w:val="10"/>
        </w:numPr>
        <w:ind w:firstLineChars="0"/>
        <w:jc w:val="left"/>
        <w:outlineLvl w:val="1"/>
        <w:rPr>
          <w:b/>
        </w:rPr>
      </w:pPr>
      <w:r w:rsidRPr="00F90891">
        <w:rPr>
          <w:rFonts w:hint="eastAsia"/>
          <w:b/>
        </w:rPr>
        <w:t>比亚迪</w:t>
      </w:r>
      <w:r w:rsidRPr="00F90891">
        <w:rPr>
          <w:b/>
        </w:rPr>
        <w:t>DM-i订单超10万辆，专用电池产能不足成瓶颈</w:t>
      </w:r>
    </w:p>
    <w:p w14:paraId="6AAE84D9" w14:textId="77777777" w:rsidR="00934A74" w:rsidRDefault="00934A74" w:rsidP="00D755B0">
      <w:r w:rsidRPr="00040C7C">
        <w:t>6月2日，比亚迪内部人士透露DM-i车型的订单数量已经突破10万辆。但由于DM-i车型使用的功率型“刀片电池”产能正处在爬坡期，新的订单需要等待较长时间。</w:t>
      </w:r>
    </w:p>
    <w:p w14:paraId="442B566B" w14:textId="77777777" w:rsidR="00934A74" w:rsidRDefault="00934A74" w:rsidP="00D755B0">
      <w:pPr>
        <w:ind w:left="210" w:hangingChars="100" w:hanging="210"/>
        <w:rPr>
          <w:rFonts w:cs="宋体"/>
          <w:b/>
          <w:bCs/>
          <w:i/>
          <w:iCs/>
        </w:rPr>
      </w:pPr>
      <w:r w:rsidRPr="00F94E69">
        <w:rPr>
          <w:rFonts w:cs="宋体" w:hint="eastAsia"/>
          <w:b/>
          <w:bCs/>
          <w:i/>
          <w:iCs/>
        </w:rPr>
        <w:t>分析：。</w:t>
      </w:r>
    </w:p>
    <w:p w14:paraId="4CE011B8" w14:textId="77777777" w:rsidR="00934A74" w:rsidRPr="00D87012" w:rsidRDefault="00934A74" w:rsidP="00D755B0">
      <w:pPr>
        <w:pStyle w:val="a7"/>
        <w:numPr>
          <w:ilvl w:val="3"/>
          <w:numId w:val="10"/>
        </w:numPr>
        <w:ind w:firstLineChars="0"/>
        <w:jc w:val="left"/>
        <w:outlineLvl w:val="1"/>
        <w:rPr>
          <w:b/>
        </w:rPr>
      </w:pPr>
      <w:r w:rsidRPr="00D87012">
        <w:rPr>
          <w:rFonts w:hint="eastAsia"/>
          <w:b/>
        </w:rPr>
        <w:t>大众汽车（安徽）管理层履新：葛皖镝博士出任</w:t>
      </w:r>
      <w:r w:rsidRPr="00D87012">
        <w:rPr>
          <w:b/>
        </w:rPr>
        <w:t>CEO</w:t>
      </w:r>
    </w:p>
    <w:p w14:paraId="4B149F4D" w14:textId="77777777" w:rsidR="00934A74" w:rsidRDefault="00934A74" w:rsidP="00D755B0">
      <w:r w:rsidRPr="00FF2B5D">
        <w:rPr>
          <w:rFonts w:hint="eastAsia"/>
        </w:rPr>
        <w:t>大众汽车（安徽）有限公司发布人事任命：自</w:t>
      </w:r>
      <w:r w:rsidRPr="00FF2B5D">
        <w:t>2021年6月1日起，葛皖镝博士(Dr.ErwinGabardi）正式出任大众汽车（安徽）有限公司CEO，全面负责大众安徽业务战略和运营管理工作。</w:t>
      </w:r>
    </w:p>
    <w:p w14:paraId="7130368B" w14:textId="77777777" w:rsidR="00934A74" w:rsidRDefault="00934A74" w:rsidP="00D755B0">
      <w:pPr>
        <w:ind w:left="210" w:hangingChars="100" w:hanging="210"/>
        <w:rPr>
          <w:rFonts w:cs="宋体"/>
          <w:b/>
          <w:bCs/>
          <w:i/>
          <w:iCs/>
        </w:rPr>
      </w:pPr>
      <w:r w:rsidRPr="00F94E69">
        <w:rPr>
          <w:rFonts w:cs="宋体" w:hint="eastAsia"/>
          <w:b/>
          <w:bCs/>
          <w:i/>
          <w:iCs/>
        </w:rPr>
        <w:t>分析：。</w:t>
      </w:r>
    </w:p>
    <w:p w14:paraId="61A97013" w14:textId="77777777" w:rsidR="00934A74" w:rsidRPr="00CD4713" w:rsidRDefault="00934A74" w:rsidP="00D755B0">
      <w:pPr>
        <w:pStyle w:val="a7"/>
        <w:numPr>
          <w:ilvl w:val="3"/>
          <w:numId w:val="10"/>
        </w:numPr>
        <w:ind w:firstLineChars="0"/>
        <w:jc w:val="left"/>
        <w:outlineLvl w:val="1"/>
        <w:rPr>
          <w:b/>
        </w:rPr>
      </w:pPr>
      <w:r w:rsidRPr="00CD4713">
        <w:rPr>
          <w:rFonts w:hint="eastAsia"/>
          <w:b/>
        </w:rPr>
        <w:t>滴滴自动驾驶引入广汽投资</w:t>
      </w:r>
      <w:r w:rsidRPr="00CD4713">
        <w:rPr>
          <w:b/>
        </w:rPr>
        <w:t>2亿美元估值或超小马智行</w:t>
      </w:r>
    </w:p>
    <w:p w14:paraId="3C3D733A" w14:textId="77777777" w:rsidR="00934A74" w:rsidRDefault="00934A74" w:rsidP="00D755B0">
      <w:r w:rsidRPr="004B5C5B">
        <w:rPr>
          <w:rFonts w:hint="eastAsia"/>
        </w:rPr>
        <w:t>滴滴自动驾驶公司即将完成新一轮融资，融资额超</w:t>
      </w:r>
      <w:r w:rsidRPr="004B5C5B">
        <w:t>3亿美元（约合人民币19亿元）。其中，广汽集团占大头，将向滴滴自动驾驶投资2亿美元（约合人民币12.7亿元），广汽集团和广汽资本旗下基金各出资1亿美元。</w:t>
      </w:r>
    </w:p>
    <w:p w14:paraId="1C7A483F" w14:textId="77777777" w:rsidR="00934A74" w:rsidRDefault="00934A74" w:rsidP="00D755B0">
      <w:pPr>
        <w:ind w:left="210" w:hangingChars="100" w:hanging="210"/>
        <w:rPr>
          <w:rFonts w:cs="宋体"/>
          <w:b/>
          <w:bCs/>
          <w:i/>
          <w:iCs/>
        </w:rPr>
      </w:pPr>
      <w:r w:rsidRPr="00F94E69">
        <w:rPr>
          <w:rFonts w:cs="宋体" w:hint="eastAsia"/>
          <w:b/>
          <w:bCs/>
          <w:i/>
          <w:iCs/>
        </w:rPr>
        <w:t>分析：。</w:t>
      </w:r>
    </w:p>
    <w:p w14:paraId="49B96652" w14:textId="77777777" w:rsidR="00934A74" w:rsidRPr="00CD4500" w:rsidRDefault="00934A74" w:rsidP="00D755B0">
      <w:pPr>
        <w:pStyle w:val="a7"/>
        <w:numPr>
          <w:ilvl w:val="3"/>
          <w:numId w:val="10"/>
        </w:numPr>
        <w:ind w:firstLineChars="0"/>
        <w:jc w:val="left"/>
        <w:outlineLvl w:val="1"/>
        <w:rPr>
          <w:b/>
        </w:rPr>
      </w:pPr>
      <w:r w:rsidRPr="00CD4500">
        <w:rPr>
          <w:b/>
        </w:rPr>
        <w:t>吉利/济南产发集团签约合作</w:t>
      </w:r>
      <w:r w:rsidRPr="00CD4500">
        <w:rPr>
          <w:rFonts w:hint="eastAsia"/>
          <w:b/>
        </w:rPr>
        <w:t>建设换电站</w:t>
      </w:r>
    </w:p>
    <w:p w14:paraId="68972EC7" w14:textId="77777777" w:rsidR="00934A74" w:rsidRDefault="00934A74" w:rsidP="00D755B0">
      <w:r>
        <w:rPr>
          <w:rFonts w:hint="eastAsia"/>
        </w:rPr>
        <w:t>济南产发集团与吉利科技集团济南换电站项目签约仪式在杭州吉利大厦顺利举行，双方正式协议约定产发集团出资参与吉利科技新能源济南换电站项目。未来，双方将整合各自优势资源，助力济南新能源产业发展，开展多维度、多层级的深度合作。</w:t>
      </w:r>
    </w:p>
    <w:p w14:paraId="0AEA8414" w14:textId="77777777" w:rsidR="00934A74" w:rsidRDefault="00934A74" w:rsidP="00D755B0">
      <w:pPr>
        <w:ind w:left="210" w:hangingChars="100" w:hanging="210"/>
        <w:rPr>
          <w:rFonts w:cs="宋体"/>
          <w:b/>
          <w:bCs/>
          <w:i/>
          <w:iCs/>
        </w:rPr>
      </w:pPr>
      <w:r w:rsidRPr="00F94E69">
        <w:rPr>
          <w:rFonts w:cs="宋体" w:hint="eastAsia"/>
          <w:b/>
          <w:bCs/>
          <w:i/>
          <w:iCs/>
        </w:rPr>
        <w:t>分析：。</w:t>
      </w:r>
    </w:p>
    <w:p w14:paraId="61D9A970" w14:textId="77777777" w:rsidR="00934A74" w:rsidRPr="00223D1F" w:rsidRDefault="00934A74" w:rsidP="00D755B0">
      <w:pPr>
        <w:pStyle w:val="a7"/>
        <w:numPr>
          <w:ilvl w:val="3"/>
          <w:numId w:val="10"/>
        </w:numPr>
        <w:ind w:firstLineChars="0"/>
        <w:jc w:val="left"/>
        <w:outlineLvl w:val="1"/>
        <w:rPr>
          <w:b/>
        </w:rPr>
      </w:pPr>
      <w:r w:rsidRPr="00223D1F">
        <w:rPr>
          <w:rFonts w:hint="eastAsia"/>
          <w:b/>
        </w:rPr>
        <w:t>集度汽车设计选型完毕</w:t>
      </w:r>
      <w:r w:rsidRPr="00223D1F">
        <w:rPr>
          <w:b/>
        </w:rPr>
        <w:t>已进入建模阶段</w:t>
      </w:r>
    </w:p>
    <w:p w14:paraId="76461409" w14:textId="77777777" w:rsidR="00934A74" w:rsidRDefault="00934A74" w:rsidP="00D755B0">
      <w:r>
        <w:rPr>
          <w:rFonts w:hint="eastAsia"/>
        </w:rPr>
        <w:t>百度、吉利合资公司集度汽车</w:t>
      </w:r>
      <w:r>
        <w:t>CEO夏一平今日透露，集度汽车运营团队已全部搭建完毕，且设计选型已基本确定，目前进入油泥模型和3D建模阶段。</w:t>
      </w:r>
    </w:p>
    <w:p w14:paraId="797BA21D" w14:textId="77777777" w:rsidR="00934A74" w:rsidRDefault="00934A74" w:rsidP="00D755B0">
      <w:pPr>
        <w:ind w:left="210" w:hangingChars="100" w:hanging="210"/>
        <w:rPr>
          <w:rFonts w:cs="宋体"/>
          <w:b/>
          <w:bCs/>
          <w:i/>
          <w:iCs/>
        </w:rPr>
      </w:pPr>
      <w:r w:rsidRPr="00F94E69">
        <w:rPr>
          <w:rFonts w:cs="宋体" w:hint="eastAsia"/>
          <w:b/>
          <w:bCs/>
          <w:i/>
          <w:iCs/>
        </w:rPr>
        <w:t>分析：。</w:t>
      </w:r>
    </w:p>
    <w:p w14:paraId="170734B0" w14:textId="77777777" w:rsidR="00934A74" w:rsidRPr="00F90891" w:rsidRDefault="00934A74" w:rsidP="00D755B0">
      <w:pPr>
        <w:pStyle w:val="a7"/>
        <w:numPr>
          <w:ilvl w:val="3"/>
          <w:numId w:val="10"/>
        </w:numPr>
        <w:ind w:firstLineChars="0"/>
        <w:jc w:val="left"/>
        <w:outlineLvl w:val="1"/>
        <w:rPr>
          <w:b/>
        </w:rPr>
      </w:pPr>
      <w:r w:rsidRPr="00F90891">
        <w:rPr>
          <w:rFonts w:hint="eastAsia"/>
          <w:b/>
        </w:rPr>
        <w:t>宁德时代或在上海建设</w:t>
      </w:r>
      <w:r w:rsidRPr="00F90891">
        <w:rPr>
          <w:b/>
        </w:rPr>
        <w:t>80GWh电池产能</w:t>
      </w:r>
    </w:p>
    <w:p w14:paraId="0A7D0B0C" w14:textId="77777777" w:rsidR="00934A74" w:rsidRDefault="00934A74" w:rsidP="00D755B0">
      <w:r w:rsidRPr="00040C7C">
        <w:rPr>
          <w:rFonts w:hint="eastAsia"/>
        </w:rPr>
        <w:t>宁德时代计划在上海新建</w:t>
      </w:r>
      <w:r w:rsidRPr="00040C7C">
        <w:t>80GWh的动力电池工厂，以匹配特斯拉中国工厂的需求。</w:t>
      </w:r>
    </w:p>
    <w:p w14:paraId="7060F5DE" w14:textId="77777777" w:rsidR="00934A74" w:rsidRDefault="00934A74" w:rsidP="00D755B0">
      <w:pPr>
        <w:ind w:left="210" w:hangingChars="100" w:hanging="210"/>
        <w:rPr>
          <w:rFonts w:cs="宋体"/>
          <w:b/>
          <w:bCs/>
          <w:i/>
          <w:iCs/>
        </w:rPr>
      </w:pPr>
      <w:r w:rsidRPr="00F94E69">
        <w:rPr>
          <w:rFonts w:cs="宋体" w:hint="eastAsia"/>
          <w:b/>
          <w:bCs/>
          <w:i/>
          <w:iCs/>
        </w:rPr>
        <w:t>分析：。</w:t>
      </w:r>
    </w:p>
    <w:p w14:paraId="52C53CC9" w14:textId="77777777" w:rsidR="00934A74" w:rsidRPr="00223D1F" w:rsidRDefault="00934A74" w:rsidP="00D755B0">
      <w:pPr>
        <w:pStyle w:val="a7"/>
        <w:numPr>
          <w:ilvl w:val="3"/>
          <w:numId w:val="10"/>
        </w:numPr>
        <w:ind w:firstLineChars="0"/>
        <w:jc w:val="left"/>
        <w:outlineLvl w:val="1"/>
        <w:rPr>
          <w:b/>
        </w:rPr>
      </w:pPr>
      <w:r w:rsidRPr="00223D1F">
        <w:rPr>
          <w:rFonts w:hint="eastAsia"/>
          <w:b/>
        </w:rPr>
        <w:t>宁德时代获大众集团电芯测试实验室认证</w:t>
      </w:r>
    </w:p>
    <w:p w14:paraId="73B9BDAA" w14:textId="77777777" w:rsidR="00934A74" w:rsidRDefault="00934A74" w:rsidP="00D755B0">
      <w:r w:rsidRPr="00970127">
        <w:rPr>
          <w:rFonts w:hint="eastAsia"/>
        </w:rPr>
        <w:t>宁德时代获得了大众汽车集团电芯测试实验室认证，成为全球首家获得该项认证的动力电池制造商。据介绍，宁德时代电芯测试实验室所属的测试验证中心总投资达</w:t>
      </w:r>
      <w:r w:rsidRPr="00970127">
        <w:t>20亿元人民币，拥有500多名专业人才。该中心已具备全面的动力电池测试验证能力，能对电池原材料、电芯、模组、电池包、电池管理系统等测试对象，进行超过300项测试。</w:t>
      </w:r>
    </w:p>
    <w:p w14:paraId="37AE0A03" w14:textId="77777777" w:rsidR="00934A74" w:rsidRDefault="00934A74" w:rsidP="00D755B0">
      <w:pPr>
        <w:ind w:left="210" w:hangingChars="100" w:hanging="210"/>
        <w:rPr>
          <w:rFonts w:cs="宋体"/>
          <w:b/>
          <w:bCs/>
          <w:i/>
          <w:iCs/>
        </w:rPr>
      </w:pPr>
      <w:r w:rsidRPr="00F94E69">
        <w:rPr>
          <w:rFonts w:cs="宋体" w:hint="eastAsia"/>
          <w:b/>
          <w:bCs/>
          <w:i/>
          <w:iCs/>
        </w:rPr>
        <w:t>分析：。</w:t>
      </w:r>
    </w:p>
    <w:p w14:paraId="2AC2D442" w14:textId="77777777" w:rsidR="00934A74" w:rsidRPr="008160B5" w:rsidRDefault="00934A74" w:rsidP="00D755B0">
      <w:pPr>
        <w:pStyle w:val="a7"/>
        <w:numPr>
          <w:ilvl w:val="3"/>
          <w:numId w:val="10"/>
        </w:numPr>
        <w:ind w:firstLineChars="0"/>
        <w:jc w:val="left"/>
        <w:outlineLvl w:val="1"/>
        <w:rPr>
          <w:b/>
        </w:rPr>
      </w:pPr>
      <w:r w:rsidRPr="008160B5">
        <w:rPr>
          <w:rFonts w:hint="eastAsia"/>
          <w:b/>
        </w:rPr>
        <w:t>上汽通用建设全新</w:t>
      </w:r>
      <w:r w:rsidRPr="008160B5">
        <w:rPr>
          <w:b/>
        </w:rPr>
        <w:t>Ultium智能纯电平台项目落户武汉</w:t>
      </w:r>
    </w:p>
    <w:p w14:paraId="0F55A02D" w14:textId="77777777" w:rsidR="00934A74" w:rsidRDefault="00934A74" w:rsidP="00D755B0">
      <w:r w:rsidRPr="00F10A6B">
        <w:rPr>
          <w:rFonts w:hint="eastAsia"/>
        </w:rPr>
        <w:t>武汉市与上汽通用签署全新</w:t>
      </w:r>
      <w:r w:rsidRPr="00F10A6B">
        <w:t>Ultium智能纯电平台项目的战略合作协议，标志着上汽通用汽车武汉分公司正式启动Ultium平台生产线及配套设施的投资建设。上汽通用汽车武汉分公司承担了重要的新能源产品及驱动系统的生产任务，目前已投产别克微蓝6纯电动车、别克微蓝6插电式混动车和雪佛兰畅巡三款新能源产品。</w:t>
      </w:r>
    </w:p>
    <w:p w14:paraId="62EE9AAA" w14:textId="77777777" w:rsidR="00934A74" w:rsidRDefault="00934A74" w:rsidP="00D755B0">
      <w:pPr>
        <w:ind w:left="210" w:hangingChars="100" w:hanging="210"/>
        <w:rPr>
          <w:rFonts w:cs="宋体"/>
          <w:b/>
          <w:bCs/>
          <w:i/>
          <w:iCs/>
        </w:rPr>
      </w:pPr>
      <w:r w:rsidRPr="00F94E69">
        <w:rPr>
          <w:rFonts w:cs="宋体" w:hint="eastAsia"/>
          <w:b/>
          <w:bCs/>
          <w:i/>
          <w:iCs/>
        </w:rPr>
        <w:t>分析：。</w:t>
      </w:r>
    </w:p>
    <w:p w14:paraId="76B04E10" w14:textId="77777777" w:rsidR="00934A74" w:rsidRPr="0010453A" w:rsidRDefault="00934A74" w:rsidP="00D755B0">
      <w:pPr>
        <w:pStyle w:val="a7"/>
        <w:numPr>
          <w:ilvl w:val="3"/>
          <w:numId w:val="10"/>
        </w:numPr>
        <w:ind w:firstLineChars="0"/>
        <w:jc w:val="left"/>
        <w:outlineLvl w:val="1"/>
        <w:rPr>
          <w:b/>
        </w:rPr>
      </w:pPr>
      <w:r w:rsidRPr="0010453A">
        <w:rPr>
          <w:rFonts w:hint="eastAsia"/>
          <w:b/>
        </w:rPr>
        <w:t>特斯拉公司申请餐饮服务领域商标注册</w:t>
      </w:r>
    </w:p>
    <w:p w14:paraId="64AFA1A3" w14:textId="77777777" w:rsidR="00934A74" w:rsidRDefault="00934A74" w:rsidP="00D755B0">
      <w:r>
        <w:t>特斯拉上周在餐饮服务领域申请商标注册，暗示这家电动汽车巨头或涉足餐饮业，在旗下充电站增设餐厅。</w:t>
      </w:r>
    </w:p>
    <w:p w14:paraId="40D8E4B9" w14:textId="77777777" w:rsidR="00934A74" w:rsidRDefault="00934A74" w:rsidP="00D755B0">
      <w:r>
        <w:rPr>
          <w:rFonts w:hint="eastAsia"/>
        </w:rPr>
        <w:t>根据注册信息，特斯拉申请了三项商标注册，具体包括“特斯拉”、“特斯拉</w:t>
      </w:r>
      <w:r>
        <w:t>T型标志”和一个特斯拉名称的新LOGO设计，这项注册旨在涵盖餐厅服务、快闪餐厅服务、自助餐厅服务、外卖餐厅服务等类别。</w:t>
      </w:r>
    </w:p>
    <w:p w14:paraId="5BCB665F" w14:textId="77777777" w:rsidR="00934A74" w:rsidRDefault="00934A74" w:rsidP="00D755B0">
      <w:pPr>
        <w:ind w:left="210" w:hangingChars="100" w:hanging="210"/>
        <w:rPr>
          <w:rFonts w:cs="宋体"/>
          <w:b/>
          <w:bCs/>
          <w:i/>
          <w:iCs/>
        </w:rPr>
      </w:pPr>
      <w:r w:rsidRPr="00F94E69">
        <w:rPr>
          <w:rFonts w:cs="宋体" w:hint="eastAsia"/>
          <w:b/>
          <w:bCs/>
          <w:i/>
          <w:iCs/>
        </w:rPr>
        <w:t>分析：。</w:t>
      </w:r>
    </w:p>
    <w:p w14:paraId="25232A32" w14:textId="77777777" w:rsidR="00934A74" w:rsidRPr="00D87012" w:rsidRDefault="00934A74" w:rsidP="00D755B0">
      <w:pPr>
        <w:pStyle w:val="a7"/>
        <w:numPr>
          <w:ilvl w:val="3"/>
          <w:numId w:val="10"/>
        </w:numPr>
        <w:ind w:firstLineChars="0"/>
        <w:jc w:val="left"/>
        <w:outlineLvl w:val="1"/>
        <w:rPr>
          <w:b/>
        </w:rPr>
      </w:pPr>
      <w:r w:rsidRPr="00D87012">
        <w:rPr>
          <w:rFonts w:hint="eastAsia"/>
          <w:b/>
        </w:rPr>
        <w:t>特斯拉上海</w:t>
      </w:r>
      <w:r w:rsidRPr="00D87012">
        <w:rPr>
          <w:b/>
        </w:rPr>
        <w:t>ModelY将率先使用LG的NCMA电池</w:t>
      </w:r>
    </w:p>
    <w:p w14:paraId="51169847" w14:textId="77777777" w:rsidR="00934A74" w:rsidRDefault="00934A74" w:rsidP="00D755B0">
      <w:r w:rsidRPr="00040C7C">
        <w:t>6月3日，据外媒报道，特斯拉将在中国上海工厂生产的ModelY车型上，率先使用韩国动力电池厂商LG新能源的NCMA型电池。</w:t>
      </w:r>
    </w:p>
    <w:p w14:paraId="6ADCCD02" w14:textId="77777777" w:rsidR="00934A74" w:rsidRDefault="00934A74" w:rsidP="00D755B0">
      <w:pPr>
        <w:ind w:left="210" w:hangingChars="100" w:hanging="210"/>
        <w:rPr>
          <w:rFonts w:cs="宋体"/>
          <w:b/>
          <w:bCs/>
          <w:i/>
          <w:iCs/>
        </w:rPr>
      </w:pPr>
      <w:r w:rsidRPr="00F94E69">
        <w:rPr>
          <w:rFonts w:cs="宋体" w:hint="eastAsia"/>
          <w:b/>
          <w:bCs/>
          <w:i/>
          <w:iCs/>
        </w:rPr>
        <w:t>分析：。</w:t>
      </w:r>
    </w:p>
    <w:p w14:paraId="33B1B12D" w14:textId="77777777" w:rsidR="00934A74" w:rsidRPr="001C760C" w:rsidRDefault="00934A74" w:rsidP="00D755B0">
      <w:pPr>
        <w:pStyle w:val="a7"/>
        <w:numPr>
          <w:ilvl w:val="3"/>
          <w:numId w:val="10"/>
        </w:numPr>
        <w:ind w:firstLineChars="0"/>
        <w:jc w:val="left"/>
        <w:outlineLvl w:val="1"/>
        <w:rPr>
          <w:b/>
        </w:rPr>
      </w:pPr>
      <w:r w:rsidRPr="001C760C">
        <w:rPr>
          <w:rFonts w:hint="eastAsia"/>
          <w:b/>
        </w:rPr>
        <w:t>潍柴动力完成</w:t>
      </w:r>
      <w:r w:rsidRPr="001C760C">
        <w:rPr>
          <w:b/>
        </w:rPr>
        <w:t>130亿募资,发力燃料电池产业建设</w:t>
      </w:r>
    </w:p>
    <w:p w14:paraId="42E6D11B" w14:textId="77777777" w:rsidR="00934A74" w:rsidRDefault="00934A74" w:rsidP="00D755B0">
      <w:r>
        <w:t>2021年5月26日，潍柴动力发布非公开发行情况报告书暨上市公告书，宣布本次130亿元定增项目顺利完成，共有39家机构参与认购，总认购金额近230亿，超额认购1.75倍，最终有25家机构获配认购。</w:t>
      </w:r>
    </w:p>
    <w:p w14:paraId="2BF0D6C5" w14:textId="77777777" w:rsidR="00934A74" w:rsidRDefault="00934A74" w:rsidP="00D755B0">
      <w:pPr>
        <w:ind w:left="210" w:hangingChars="100" w:hanging="210"/>
        <w:rPr>
          <w:rFonts w:cs="宋体"/>
          <w:b/>
          <w:bCs/>
          <w:i/>
          <w:iCs/>
        </w:rPr>
      </w:pPr>
      <w:r w:rsidRPr="00F94E69">
        <w:rPr>
          <w:rFonts w:cs="宋体" w:hint="eastAsia"/>
          <w:b/>
          <w:bCs/>
          <w:i/>
          <w:iCs/>
        </w:rPr>
        <w:t>分析：。</w:t>
      </w:r>
    </w:p>
    <w:p w14:paraId="516C14DD" w14:textId="77777777" w:rsidR="00934A74" w:rsidRPr="0016234D" w:rsidRDefault="00934A74" w:rsidP="00D755B0">
      <w:pPr>
        <w:pStyle w:val="a7"/>
        <w:numPr>
          <w:ilvl w:val="3"/>
          <w:numId w:val="10"/>
        </w:numPr>
        <w:ind w:firstLineChars="0"/>
        <w:jc w:val="left"/>
        <w:outlineLvl w:val="1"/>
        <w:rPr>
          <w:b/>
        </w:rPr>
      </w:pPr>
      <w:r w:rsidRPr="0016234D">
        <w:rPr>
          <w:rFonts w:hint="eastAsia"/>
          <w:b/>
        </w:rPr>
        <w:t>蔚来用</w:t>
      </w:r>
      <w:r w:rsidRPr="0016234D">
        <w:rPr>
          <w:b/>
        </w:rPr>
        <w:t>OTA</w:t>
      </w:r>
      <w:r w:rsidRPr="0016234D">
        <w:rPr>
          <w:rFonts w:hint="eastAsia"/>
          <w:b/>
        </w:rPr>
        <w:t>改善超充速度，</w:t>
      </w:r>
      <w:r w:rsidRPr="0016234D">
        <w:rPr>
          <w:b/>
        </w:rPr>
        <w:t>解决用户“痛点”</w:t>
      </w:r>
    </w:p>
    <w:p w14:paraId="3A693F32" w14:textId="77777777" w:rsidR="00934A74" w:rsidRDefault="00934A74" w:rsidP="00D755B0">
      <w:r>
        <w:rPr>
          <w:rFonts w:hint="eastAsia"/>
        </w:rPr>
        <w:t>据蔚来官方宣布，将从</w:t>
      </w:r>
      <w:r>
        <w:t>6月3日起，分批对2.10.0版的NIOOS系统，推送2.10.1版本更新。</w:t>
      </w:r>
    </w:p>
    <w:p w14:paraId="72AA43FE" w14:textId="77777777" w:rsidR="00934A74" w:rsidRDefault="00934A74" w:rsidP="00D755B0">
      <w:r>
        <w:rPr>
          <w:rFonts w:hint="eastAsia"/>
        </w:rPr>
        <w:t>从具体内容来看，主要集中在对电池管理系统（</w:t>
      </w:r>
      <w:r>
        <w:t>BMS）的优化，提升了70kWh电池包在直流快充时的效率，以电量由20%充至90%为例，优化后的充电时间可缩短10%左右。</w:t>
      </w:r>
    </w:p>
    <w:p w14:paraId="08FF5785" w14:textId="77777777" w:rsidR="00934A74" w:rsidRDefault="00934A74" w:rsidP="00D755B0">
      <w:pPr>
        <w:ind w:left="210" w:hangingChars="100" w:hanging="210"/>
        <w:rPr>
          <w:rFonts w:cs="宋体"/>
          <w:b/>
          <w:bCs/>
          <w:i/>
          <w:iCs/>
        </w:rPr>
      </w:pPr>
      <w:r w:rsidRPr="00F94E69">
        <w:rPr>
          <w:rFonts w:cs="宋体" w:hint="eastAsia"/>
          <w:b/>
          <w:bCs/>
          <w:i/>
          <w:iCs/>
        </w:rPr>
        <w:t>分析：。</w:t>
      </w:r>
    </w:p>
    <w:p w14:paraId="46CD40B0" w14:textId="77777777" w:rsidR="00934A74" w:rsidRPr="00223D1F" w:rsidRDefault="00934A74" w:rsidP="00D755B0">
      <w:pPr>
        <w:pStyle w:val="a7"/>
        <w:numPr>
          <w:ilvl w:val="3"/>
          <w:numId w:val="10"/>
        </w:numPr>
        <w:ind w:firstLineChars="0"/>
        <w:jc w:val="left"/>
        <w:outlineLvl w:val="1"/>
        <w:rPr>
          <w:b/>
        </w:rPr>
      </w:pPr>
      <w:r w:rsidRPr="00223D1F">
        <w:rPr>
          <w:rFonts w:hint="eastAsia"/>
          <w:b/>
        </w:rPr>
        <w:t>蔚来在合肥成立动力科技公司</w:t>
      </w:r>
      <w:r w:rsidRPr="00223D1F">
        <w:rPr>
          <w:b/>
        </w:rPr>
        <w:t>注册资本5亿元</w:t>
      </w:r>
    </w:p>
    <w:p w14:paraId="4B3782B1" w14:textId="77777777" w:rsidR="00934A74" w:rsidRDefault="00934A74" w:rsidP="00D755B0">
      <w:r>
        <w:rPr>
          <w:rFonts w:hint="eastAsia"/>
        </w:rPr>
        <w:t>企查查</w:t>
      </w:r>
      <w:r>
        <w:t>APP显示，5月27日，蔚来动力科技（合肥）有限公司成立，注册资本5亿人民币，法定代表人为曾澍湘，经营范围包括汽车零部件及配件制造；技术服务、技术开发、技术推广等。企查查股东信息显示，该公司由蔚来驱动科技控股（安徽）有限公司全资持股。</w:t>
      </w:r>
    </w:p>
    <w:p w14:paraId="2B9DA994" w14:textId="77777777" w:rsidR="00934A74" w:rsidRDefault="00934A74" w:rsidP="00D755B0">
      <w:pPr>
        <w:ind w:left="210" w:hangingChars="100" w:hanging="210"/>
        <w:rPr>
          <w:rFonts w:cs="宋体"/>
          <w:b/>
          <w:bCs/>
          <w:i/>
          <w:iCs/>
        </w:rPr>
      </w:pPr>
      <w:r w:rsidRPr="00F94E69">
        <w:rPr>
          <w:rFonts w:cs="宋体" w:hint="eastAsia"/>
          <w:b/>
          <w:bCs/>
          <w:i/>
          <w:iCs/>
        </w:rPr>
        <w:t>分析：。</w:t>
      </w:r>
    </w:p>
    <w:p w14:paraId="5A7F4E1C" w14:textId="77777777" w:rsidR="00934A74" w:rsidRPr="00D87012" w:rsidRDefault="00934A74" w:rsidP="00D755B0">
      <w:pPr>
        <w:pStyle w:val="a7"/>
        <w:numPr>
          <w:ilvl w:val="3"/>
          <w:numId w:val="10"/>
        </w:numPr>
        <w:ind w:firstLineChars="0"/>
        <w:jc w:val="left"/>
        <w:outlineLvl w:val="1"/>
        <w:rPr>
          <w:b/>
        </w:rPr>
      </w:pPr>
      <w:r w:rsidRPr="00D87012">
        <w:rPr>
          <w:rFonts w:hint="eastAsia"/>
          <w:b/>
        </w:rPr>
        <w:t>五菱将推</w:t>
      </w:r>
      <w:r w:rsidRPr="00D87012">
        <w:rPr>
          <w:b/>
        </w:rPr>
        <w:t>9座车型</w:t>
      </w:r>
    </w:p>
    <w:p w14:paraId="60E45C9D" w14:textId="77777777" w:rsidR="00934A74" w:rsidRDefault="00934A74" w:rsidP="00D755B0">
      <w:r>
        <w:t>6月3日，五菱官方宣布，上汽通用五菱响应国家号召，针对国内大家庭多人口、多场景用车需求，将推出全新九座车型。</w:t>
      </w:r>
    </w:p>
    <w:p w14:paraId="33C1E813" w14:textId="77777777" w:rsidR="00934A74" w:rsidRDefault="00934A74" w:rsidP="00D755B0">
      <w:r>
        <w:rPr>
          <w:rFonts w:hint="eastAsia"/>
        </w:rPr>
        <w:t>据悉新车采用侧滑门设计，配以</w:t>
      </w:r>
      <w:r>
        <w:t>2+2+2+3的座椅布局，能够提升空间利用率以及上下车便利性。</w:t>
      </w:r>
    </w:p>
    <w:p w14:paraId="30F0F01A" w14:textId="77777777" w:rsidR="00934A74" w:rsidRDefault="00934A74" w:rsidP="00D755B0">
      <w:pPr>
        <w:ind w:left="210" w:hangingChars="100" w:hanging="210"/>
        <w:rPr>
          <w:rFonts w:cs="宋体"/>
          <w:b/>
          <w:bCs/>
          <w:i/>
          <w:iCs/>
        </w:rPr>
      </w:pPr>
      <w:r w:rsidRPr="00F94E69">
        <w:rPr>
          <w:rFonts w:cs="宋体" w:hint="eastAsia"/>
          <w:b/>
          <w:bCs/>
          <w:i/>
          <w:iCs/>
        </w:rPr>
        <w:t>分析：。</w:t>
      </w:r>
    </w:p>
    <w:p w14:paraId="2637EF10" w14:textId="77777777" w:rsidR="00934A74" w:rsidRPr="00D87012" w:rsidRDefault="00934A74" w:rsidP="00D755B0">
      <w:pPr>
        <w:pStyle w:val="a7"/>
        <w:numPr>
          <w:ilvl w:val="3"/>
          <w:numId w:val="10"/>
        </w:numPr>
        <w:ind w:firstLineChars="0"/>
        <w:jc w:val="left"/>
        <w:outlineLvl w:val="1"/>
        <w:rPr>
          <w:b/>
        </w:rPr>
      </w:pPr>
      <w:r w:rsidRPr="00D87012">
        <w:rPr>
          <w:rFonts w:hint="eastAsia"/>
          <w:b/>
        </w:rPr>
        <w:t>小鹏</w:t>
      </w:r>
      <w:r w:rsidRPr="00D87012">
        <w:rPr>
          <w:b/>
        </w:rPr>
        <w:t>NGP使用里程超过500万公里</w:t>
      </w:r>
    </w:p>
    <w:p w14:paraId="4ADAF594" w14:textId="77777777" w:rsidR="00934A74" w:rsidRDefault="00934A74" w:rsidP="00D755B0">
      <w:r w:rsidRPr="00040C7C">
        <w:t>6月3日，小鹏汽车宣布，自1月26日NGP自动导航辅助驾驶（测试版）开放以来，至5月31日共计125天，用户累计使用里程已突破500万公里。</w:t>
      </w:r>
    </w:p>
    <w:p w14:paraId="4D0C1485" w14:textId="77777777" w:rsidR="00934A74" w:rsidRDefault="00934A74" w:rsidP="00D755B0">
      <w:pPr>
        <w:ind w:left="210" w:hangingChars="100" w:hanging="210"/>
        <w:rPr>
          <w:rFonts w:cs="宋体"/>
          <w:b/>
          <w:bCs/>
          <w:i/>
          <w:iCs/>
        </w:rPr>
      </w:pPr>
      <w:r w:rsidRPr="00F94E69">
        <w:rPr>
          <w:rFonts w:cs="宋体" w:hint="eastAsia"/>
          <w:b/>
          <w:bCs/>
          <w:i/>
          <w:iCs/>
        </w:rPr>
        <w:t>分析：。</w:t>
      </w:r>
    </w:p>
    <w:p w14:paraId="637BFF6A" w14:textId="77777777" w:rsidR="00934A74" w:rsidRPr="00CD4500" w:rsidRDefault="00934A74" w:rsidP="00D755B0">
      <w:pPr>
        <w:pStyle w:val="a7"/>
        <w:numPr>
          <w:ilvl w:val="3"/>
          <w:numId w:val="10"/>
        </w:numPr>
        <w:ind w:firstLineChars="0"/>
        <w:jc w:val="left"/>
        <w:outlineLvl w:val="1"/>
        <w:rPr>
          <w:b/>
        </w:rPr>
      </w:pPr>
      <w:r w:rsidRPr="00CD4500">
        <w:rPr>
          <w:b/>
        </w:rPr>
        <w:t>小鹏P7迎OTA公测</w:t>
      </w:r>
      <w:r w:rsidRPr="00CD4500">
        <w:rPr>
          <w:rFonts w:hint="eastAsia"/>
          <w:b/>
        </w:rPr>
        <w:t>开放记忆泊车</w:t>
      </w:r>
      <w:r w:rsidRPr="00CD4500">
        <w:rPr>
          <w:b/>
        </w:rPr>
        <w:t>/语音升级</w:t>
      </w:r>
    </w:p>
    <w:p w14:paraId="27028231" w14:textId="77777777" w:rsidR="00934A74" w:rsidRDefault="00934A74" w:rsidP="00D755B0">
      <w:r>
        <w:rPr>
          <w:rFonts w:hint="eastAsia"/>
        </w:rPr>
        <w:t>从官方获悉，小鹏</w:t>
      </w:r>
      <w:r>
        <w:t>P7迎来OTA2.6.0小范围公测，此次升级将向用户开放泊车功能——VPA停车场记忆泊车。此外，还对自动驾驶类功能，NGP自动导航辅助驾驶和全语音车载系统等进行了不同程度的优化升级。</w:t>
      </w:r>
    </w:p>
    <w:p w14:paraId="26494EDF" w14:textId="77777777" w:rsidR="00934A74" w:rsidRDefault="00934A74" w:rsidP="00D755B0">
      <w:r>
        <w:rPr>
          <w:rFonts w:hint="eastAsia"/>
        </w:rPr>
        <w:t>此次公测的新版本中，</w:t>
      </w:r>
      <w:r>
        <w:t>VPA停车场记忆泊车功能可以按照用户设定的路线，辅助驾驶员将车辆从设定路线的起点开往设定路线的终点，期间车辆可以自动转弯、会车、绕行、避让行人和其他车辆，并泊入终点附近已被系统记忆的车位。</w:t>
      </w:r>
    </w:p>
    <w:p w14:paraId="656375E9" w14:textId="77777777" w:rsidR="00934A74" w:rsidRDefault="00934A74" w:rsidP="00D755B0">
      <w:r>
        <w:t>VPA停车场记忆泊车功能适用车型为搭载XPILOT3.0系统硬件且开通了软件服务的小鹏P7智尊版及鹏翼版。目前，VPA停车场记忆泊车支持1000m的可用距离和单车记忆100个地下停车场。</w:t>
      </w:r>
    </w:p>
    <w:p w14:paraId="33AF4EA0" w14:textId="77777777" w:rsidR="00934A74" w:rsidRDefault="00934A74" w:rsidP="00D755B0">
      <w:pPr>
        <w:ind w:left="210" w:hangingChars="100" w:hanging="210"/>
        <w:rPr>
          <w:rFonts w:cs="宋体"/>
          <w:b/>
          <w:bCs/>
          <w:i/>
          <w:iCs/>
        </w:rPr>
      </w:pPr>
      <w:r w:rsidRPr="00F94E69">
        <w:rPr>
          <w:rFonts w:cs="宋体" w:hint="eastAsia"/>
          <w:b/>
          <w:bCs/>
          <w:i/>
          <w:iCs/>
        </w:rPr>
        <w:t>分析：。</w:t>
      </w:r>
    </w:p>
    <w:p w14:paraId="676827F0" w14:textId="77777777" w:rsidR="00934A74" w:rsidRPr="005C6C9B" w:rsidRDefault="00934A74" w:rsidP="00D755B0">
      <w:pPr>
        <w:pStyle w:val="a7"/>
        <w:numPr>
          <w:ilvl w:val="3"/>
          <w:numId w:val="10"/>
        </w:numPr>
        <w:ind w:firstLineChars="0"/>
        <w:jc w:val="left"/>
        <w:outlineLvl w:val="1"/>
        <w:rPr>
          <w:b/>
        </w:rPr>
      </w:pPr>
      <w:r w:rsidRPr="005C6C9B">
        <w:rPr>
          <w:rFonts w:hint="eastAsia"/>
          <w:b/>
        </w:rPr>
        <w:t>徐工</w:t>
      </w:r>
      <w:r w:rsidRPr="005C6C9B">
        <w:rPr>
          <w:b/>
        </w:rPr>
        <w:t>55亿元建新能源基地</w:t>
      </w:r>
    </w:p>
    <w:p w14:paraId="21D11DE5" w14:textId="77777777" w:rsidR="00934A74" w:rsidRDefault="00934A74" w:rsidP="00D755B0">
      <w:r>
        <w:rPr>
          <w:rFonts w:hint="eastAsia"/>
        </w:rPr>
        <w:t>随着市委书记周铁根的一声“开工”，徐州高新区二季度集中开工活动中投资最大的龙头项目——徐工青山新能源制造基地正式落地。</w:t>
      </w:r>
    </w:p>
    <w:p w14:paraId="6E74AFC2" w14:textId="77777777" w:rsidR="00934A74" w:rsidRDefault="00934A74" w:rsidP="00D755B0">
      <w:r>
        <w:rPr>
          <w:rFonts w:hint="eastAsia"/>
        </w:rPr>
        <w:t>该基地由徐工集团与青山实业携手打造，总投资</w:t>
      </w:r>
      <w:r>
        <w:t>55亿元，占地1000亩，一期规划年产整车1万辆、车身总成3万套，将有助于破除行业同质化竞争格局，扩大徐工在新能源产业上的核心竞争力。</w:t>
      </w:r>
    </w:p>
    <w:p w14:paraId="0D878FF4" w14:textId="77777777" w:rsidR="00934A74" w:rsidRDefault="00934A74" w:rsidP="00D755B0">
      <w:pPr>
        <w:ind w:left="210" w:hangingChars="100" w:hanging="210"/>
        <w:rPr>
          <w:rFonts w:cs="宋体"/>
          <w:b/>
          <w:bCs/>
          <w:i/>
          <w:iCs/>
        </w:rPr>
      </w:pPr>
      <w:r w:rsidRPr="00F94E69">
        <w:rPr>
          <w:rFonts w:cs="宋体" w:hint="eastAsia"/>
          <w:b/>
          <w:bCs/>
          <w:i/>
          <w:iCs/>
        </w:rPr>
        <w:t>分析：。</w:t>
      </w:r>
    </w:p>
    <w:p w14:paraId="24AA3B77" w14:textId="77777777" w:rsidR="00934A74" w:rsidRPr="005C6C9B" w:rsidRDefault="00934A74" w:rsidP="00D755B0">
      <w:pPr>
        <w:pStyle w:val="a7"/>
        <w:numPr>
          <w:ilvl w:val="3"/>
          <w:numId w:val="10"/>
        </w:numPr>
        <w:ind w:firstLineChars="0"/>
        <w:jc w:val="left"/>
        <w:outlineLvl w:val="1"/>
        <w:rPr>
          <w:b/>
        </w:rPr>
      </w:pPr>
      <w:r w:rsidRPr="005C6C9B">
        <w:rPr>
          <w:rFonts w:hint="eastAsia"/>
          <w:b/>
        </w:rPr>
        <w:t>玉柴与广西申龙达成战略合作关系</w:t>
      </w:r>
    </w:p>
    <w:p w14:paraId="31B80412" w14:textId="77777777" w:rsidR="00934A74" w:rsidRDefault="00934A74" w:rsidP="00D755B0">
      <w:r>
        <w:rPr>
          <w:rFonts w:hint="eastAsia"/>
        </w:rPr>
        <w:t>玉柴股份与广西申龙签订《新能源产品战略合作框架协议》，建立新能源产品战略合作关系，共同提升双方在新能源领域的市场竞争力。</w:t>
      </w:r>
    </w:p>
    <w:p w14:paraId="7B80F715" w14:textId="77777777" w:rsidR="00934A74" w:rsidRDefault="00934A74" w:rsidP="00D755B0">
      <w:r>
        <w:rPr>
          <w:rFonts w:hint="eastAsia"/>
        </w:rPr>
        <w:t>根据协议，玉柴股份与广西申龙将依托各自技术优势，围绕玉柴集成发电式动力总成、</w:t>
      </w:r>
      <w:r>
        <w:t>eCVT功率分流型混合动力总成、集成式电驱动桥总成、燃料电池等四大新能源动力系统，联合开发新能源整车产品，共同提高双方的市场份额和品牌竞争力，共同拓展海外市场尤其是东南亚市场，并以此完善壮大广西汽车全产业链生态体系。</w:t>
      </w:r>
    </w:p>
    <w:p w14:paraId="1D93EAF3" w14:textId="77777777" w:rsidR="00934A74" w:rsidRDefault="00934A74" w:rsidP="00D755B0">
      <w:pPr>
        <w:ind w:left="210" w:hangingChars="100" w:hanging="210"/>
        <w:rPr>
          <w:rFonts w:cs="宋体"/>
          <w:b/>
          <w:bCs/>
          <w:i/>
          <w:iCs/>
        </w:rPr>
      </w:pPr>
      <w:r w:rsidRPr="00F94E69">
        <w:rPr>
          <w:rFonts w:cs="宋体" w:hint="eastAsia"/>
          <w:b/>
          <w:bCs/>
          <w:i/>
          <w:iCs/>
        </w:rPr>
        <w:t>分析：。</w:t>
      </w:r>
    </w:p>
    <w:p w14:paraId="4EA92BBE" w14:textId="77777777" w:rsidR="00934A74" w:rsidRPr="00F90891" w:rsidRDefault="00934A74" w:rsidP="00D755B0">
      <w:pPr>
        <w:pStyle w:val="a7"/>
        <w:numPr>
          <w:ilvl w:val="3"/>
          <w:numId w:val="10"/>
        </w:numPr>
        <w:ind w:firstLineChars="0"/>
        <w:jc w:val="left"/>
        <w:outlineLvl w:val="1"/>
        <w:rPr>
          <w:b/>
        </w:rPr>
      </w:pPr>
      <w:r w:rsidRPr="00F90891">
        <w:rPr>
          <w:rFonts w:hint="eastAsia"/>
          <w:b/>
        </w:rPr>
        <w:t>长城汽车与宁德时代签署十年期战略合作框架协议</w:t>
      </w:r>
    </w:p>
    <w:p w14:paraId="4AFFEC18" w14:textId="77777777" w:rsidR="00934A74" w:rsidRDefault="00934A74" w:rsidP="00D755B0">
      <w:r w:rsidRPr="00040C7C">
        <w:t>6月2日，长城汽车与宁德时代签署十年期战略合作框架协议。长城汽车和宁德时代的合作始于2016年，合作范围包括技术研发和供货合作。</w:t>
      </w:r>
    </w:p>
    <w:p w14:paraId="571126EA" w14:textId="77777777" w:rsidR="00934A74" w:rsidRDefault="00934A74" w:rsidP="00D755B0">
      <w:pPr>
        <w:ind w:left="210" w:hangingChars="100" w:hanging="210"/>
        <w:rPr>
          <w:rFonts w:cs="宋体"/>
          <w:b/>
          <w:bCs/>
          <w:i/>
          <w:iCs/>
        </w:rPr>
      </w:pPr>
      <w:r w:rsidRPr="00F94E69">
        <w:rPr>
          <w:rFonts w:cs="宋体" w:hint="eastAsia"/>
          <w:b/>
          <w:bCs/>
          <w:i/>
          <w:iCs/>
        </w:rPr>
        <w:t>分析：。</w:t>
      </w:r>
    </w:p>
    <w:p w14:paraId="480EC2D0" w14:textId="77777777" w:rsidR="00934A74" w:rsidRPr="00223D1F" w:rsidRDefault="00934A74" w:rsidP="00D755B0">
      <w:pPr>
        <w:pStyle w:val="a7"/>
        <w:numPr>
          <w:ilvl w:val="3"/>
          <w:numId w:val="10"/>
        </w:numPr>
        <w:ind w:firstLineChars="0"/>
        <w:jc w:val="left"/>
        <w:outlineLvl w:val="1"/>
        <w:rPr>
          <w:b/>
        </w:rPr>
      </w:pPr>
      <w:r w:rsidRPr="00223D1F">
        <w:rPr>
          <w:rFonts w:hint="eastAsia"/>
          <w:b/>
        </w:rPr>
        <w:t>长城全球首家新零售商超体验店落户曼谷</w:t>
      </w:r>
    </w:p>
    <w:p w14:paraId="79547D4D" w14:textId="77777777" w:rsidR="00934A74" w:rsidRDefault="00934A74" w:rsidP="00D755B0">
      <w:r w:rsidRPr="00DC3405">
        <w:rPr>
          <w:rFonts w:hint="eastAsia"/>
        </w:rPr>
        <w:t>长城汽车全球首家新零售商超体验店正式在泰国曼谷邦纳中心广场开业，这是长城汽车在新用户体验战略下，首次在全球范围推出新零售概念。根据规划，长城汽车在曼谷的第二家直营新零售商超体验店将于</w:t>
      </w:r>
      <w:r w:rsidRPr="00DC3405">
        <w:t>5月31日开业，今年年底前，长城汽车还将在泰国市场布局更多线下体验店。</w:t>
      </w:r>
    </w:p>
    <w:p w14:paraId="3957E7B6" w14:textId="77777777" w:rsidR="00934A74" w:rsidRDefault="00934A74" w:rsidP="00D755B0">
      <w:pPr>
        <w:ind w:left="210" w:hangingChars="100" w:hanging="210"/>
        <w:rPr>
          <w:rFonts w:cs="宋体"/>
          <w:b/>
          <w:bCs/>
          <w:i/>
          <w:iCs/>
        </w:rPr>
      </w:pPr>
      <w:r w:rsidRPr="00F94E69">
        <w:rPr>
          <w:rFonts w:cs="宋体" w:hint="eastAsia"/>
          <w:b/>
          <w:bCs/>
          <w:i/>
          <w:iCs/>
        </w:rPr>
        <w:t>分析：。</w:t>
      </w:r>
    </w:p>
    <w:p w14:paraId="7C610AF4" w14:textId="77777777" w:rsidR="00934A74" w:rsidRPr="00223D1F" w:rsidRDefault="00934A74" w:rsidP="00D755B0">
      <w:pPr>
        <w:pStyle w:val="a7"/>
        <w:numPr>
          <w:ilvl w:val="3"/>
          <w:numId w:val="10"/>
        </w:numPr>
        <w:ind w:firstLineChars="0"/>
        <w:jc w:val="left"/>
        <w:outlineLvl w:val="1"/>
        <w:rPr>
          <w:b/>
        </w:rPr>
      </w:pPr>
      <w:r w:rsidRPr="00223D1F">
        <w:rPr>
          <w:rFonts w:hint="eastAsia"/>
          <w:b/>
        </w:rPr>
        <w:t>智己汽车产品共创活动</w:t>
      </w:r>
      <w:r w:rsidRPr="00223D1F">
        <w:rPr>
          <w:b/>
        </w:rPr>
        <w:t>6月4日启动</w:t>
      </w:r>
    </w:p>
    <w:p w14:paraId="31EE2AAD" w14:textId="77777777" w:rsidR="00934A74" w:rsidRDefault="00934A74" w:rsidP="00D755B0">
      <w:r>
        <w:rPr>
          <w:rFonts w:hint="eastAsia"/>
        </w:rPr>
        <w:t>从官方获悉，智己汽车首场</w:t>
      </w:r>
      <w:r>
        <w:t>IMTECHDAY产品共创线下活动将于6月4日在上汽·上海文化广场正式启动。据悉，智己汽车联席CEO刘涛将作为当日主咖，现场解析智己L7天使轮版整车配置。</w:t>
      </w:r>
    </w:p>
    <w:p w14:paraId="18E80864" w14:textId="77777777" w:rsidR="00934A74" w:rsidRDefault="00934A74" w:rsidP="00D755B0">
      <w:pPr>
        <w:ind w:left="210" w:hangingChars="100" w:hanging="210"/>
        <w:rPr>
          <w:rFonts w:cs="宋体"/>
          <w:b/>
          <w:bCs/>
          <w:i/>
          <w:iCs/>
        </w:rPr>
      </w:pPr>
      <w:r w:rsidRPr="00F94E69">
        <w:rPr>
          <w:rFonts w:cs="宋体" w:hint="eastAsia"/>
          <w:b/>
          <w:bCs/>
          <w:i/>
          <w:iCs/>
        </w:rPr>
        <w:t>分析：。</w:t>
      </w:r>
    </w:p>
    <w:p w14:paraId="18969A21" w14:textId="77777777" w:rsidR="00934A74" w:rsidRPr="00223D1F" w:rsidRDefault="00934A74" w:rsidP="00D755B0">
      <w:pPr>
        <w:pStyle w:val="a7"/>
        <w:numPr>
          <w:ilvl w:val="3"/>
          <w:numId w:val="10"/>
        </w:numPr>
        <w:ind w:firstLineChars="0"/>
        <w:jc w:val="left"/>
        <w:outlineLvl w:val="1"/>
        <w:rPr>
          <w:b/>
        </w:rPr>
      </w:pPr>
      <w:r w:rsidRPr="00223D1F">
        <w:rPr>
          <w:b/>
        </w:rPr>
        <w:t>中航锂电武汉基地签约</w:t>
      </w:r>
      <w:r w:rsidRPr="00223D1F">
        <w:rPr>
          <w:rFonts w:hint="eastAsia"/>
          <w:b/>
        </w:rPr>
        <w:t>计划产能</w:t>
      </w:r>
      <w:r w:rsidRPr="00223D1F">
        <w:rPr>
          <w:b/>
        </w:rPr>
        <w:t>20GWh</w:t>
      </w:r>
    </w:p>
    <w:p w14:paraId="755DA639" w14:textId="77777777" w:rsidR="00934A74" w:rsidRDefault="00934A74" w:rsidP="00D755B0">
      <w:r>
        <w:rPr>
          <w:rFonts w:hint="eastAsia"/>
        </w:rPr>
        <w:t>据了解，中航锂电武汉基地项目计划新建产能</w:t>
      </w:r>
      <w:r>
        <w:t>20GWh，项目从洽谈到签约仅历时两个月。而在武汉之前，5月29日中航锂电还与成都经开区成功签约，标志着中航锂电50GWh动力电池及储能电池成都基地项目正式落户成都经开区。</w:t>
      </w:r>
    </w:p>
    <w:p w14:paraId="24BED8E9" w14:textId="77777777" w:rsidR="00934A74" w:rsidRDefault="00934A74" w:rsidP="00D755B0">
      <w:r>
        <w:rPr>
          <w:rFonts w:hint="eastAsia"/>
        </w:rPr>
        <w:t>公开数据显示，在整个</w:t>
      </w:r>
      <w:r>
        <w:t>2021年，中航锂电量产、在建及开工的实际产能超过100GWh，2022年规划产能达200GWh，“十四五”期间，中航锂电规划电池产能超过300GWh。</w:t>
      </w:r>
    </w:p>
    <w:p w14:paraId="48943464" w14:textId="6B65EEB3" w:rsidR="00934A74" w:rsidRDefault="00934A74" w:rsidP="00D755B0">
      <w:pPr>
        <w:ind w:left="210" w:hangingChars="100" w:hanging="210"/>
        <w:rPr>
          <w:rFonts w:cs="宋体"/>
          <w:b/>
          <w:bCs/>
          <w:i/>
          <w:iCs/>
        </w:rPr>
      </w:pPr>
      <w:r w:rsidRPr="00F94E69">
        <w:rPr>
          <w:rFonts w:cs="宋体" w:hint="eastAsia"/>
          <w:b/>
          <w:bCs/>
          <w:i/>
          <w:iCs/>
        </w:rPr>
        <w:t>分析：。</w:t>
      </w:r>
    </w:p>
    <w:p w14:paraId="40833D77" w14:textId="77777777" w:rsidR="00522A6C" w:rsidRDefault="00522A6C" w:rsidP="00D755B0">
      <w:pPr>
        <w:ind w:left="210" w:hangingChars="100" w:hanging="210"/>
        <w:rPr>
          <w:rFonts w:cs="宋体" w:hint="eastAsia"/>
          <w:b/>
          <w:bCs/>
          <w:i/>
          <w:iCs/>
        </w:rPr>
      </w:pPr>
    </w:p>
    <w:p w14:paraId="3208454C" w14:textId="67448434" w:rsidR="00D755B0" w:rsidRPr="00522A6C" w:rsidRDefault="00522A6C" w:rsidP="00522A6C">
      <w:pPr>
        <w:outlineLvl w:val="0"/>
        <w:rPr>
          <w:b/>
        </w:rPr>
      </w:pPr>
      <w:r>
        <w:rPr>
          <w:rFonts w:hint="eastAsia"/>
          <w:b/>
        </w:rPr>
        <w:t>六、</w:t>
      </w:r>
      <w:r w:rsidR="00D755B0" w:rsidRPr="00522A6C">
        <w:rPr>
          <w:rFonts w:hint="eastAsia"/>
          <w:b/>
        </w:rPr>
        <w:t>行业信息</w:t>
      </w:r>
    </w:p>
    <w:p w14:paraId="02574683" w14:textId="77777777" w:rsidR="003054E6" w:rsidRPr="002C3A20" w:rsidRDefault="003054E6" w:rsidP="00934A74">
      <w:pPr>
        <w:pStyle w:val="a7"/>
        <w:numPr>
          <w:ilvl w:val="0"/>
          <w:numId w:val="13"/>
        </w:numPr>
        <w:ind w:firstLineChars="0"/>
        <w:outlineLvl w:val="1"/>
        <w:rPr>
          <w:b/>
        </w:rPr>
      </w:pPr>
      <w:r w:rsidRPr="002C3A20">
        <w:rPr>
          <w:b/>
        </w:rPr>
        <w:t>2021年4月二手车交易同比增长33.76%</w:t>
      </w:r>
    </w:p>
    <w:p w14:paraId="6938B128" w14:textId="1F1C44DB" w:rsidR="003054E6" w:rsidRDefault="003054E6" w:rsidP="00D755B0">
      <w:r>
        <w:t>4月份全国二手车市场交易量148.92万辆，交易量环比下降5.08%，交易金额为899.80亿元。</w:t>
      </w:r>
    </w:p>
    <w:p w14:paraId="3EF133C2" w14:textId="1A8A518A" w:rsidR="003054E6" w:rsidRDefault="003054E6" w:rsidP="00D755B0">
      <w:r>
        <w:rPr>
          <w:rFonts w:hint="eastAsia"/>
        </w:rPr>
        <w:t>往年</w:t>
      </w:r>
      <w:r>
        <w:t>4月份为二手车交易淡季，因此4月交易量呈现小幅下降的趋势。不过与去年同期相比，二手车交易量仍然保持两位数的增长，同比增长33.76%，与2019年相比增长24%。4月份上海车展，以及五一小长假的衔接，对于汽车置换和汽车回购起到一定的促进作用，4月份二手车销量达到预期水平。</w:t>
      </w:r>
    </w:p>
    <w:p w14:paraId="465B7D5B" w14:textId="77777777" w:rsidR="003054E6" w:rsidRDefault="003054E6" w:rsidP="00D755B0">
      <w:pPr>
        <w:rPr>
          <w:rFonts w:cs="宋体"/>
          <w:b/>
          <w:bCs/>
          <w:i/>
          <w:iCs/>
        </w:rPr>
      </w:pPr>
      <w:r w:rsidRPr="002865F2">
        <w:rPr>
          <w:rFonts w:cs="宋体" w:hint="eastAsia"/>
          <w:b/>
          <w:bCs/>
          <w:i/>
          <w:iCs/>
        </w:rPr>
        <w:t>分析：。</w:t>
      </w:r>
    </w:p>
    <w:p w14:paraId="3EE4EAC5" w14:textId="77777777" w:rsidR="003054E6" w:rsidRPr="00233BF6" w:rsidRDefault="003054E6" w:rsidP="00934A74">
      <w:pPr>
        <w:pStyle w:val="a7"/>
        <w:numPr>
          <w:ilvl w:val="0"/>
          <w:numId w:val="13"/>
        </w:numPr>
        <w:ind w:firstLineChars="0"/>
        <w:outlineLvl w:val="1"/>
        <w:rPr>
          <w:b/>
        </w:rPr>
      </w:pPr>
      <w:r w:rsidRPr="00233BF6">
        <w:rPr>
          <w:b/>
        </w:rPr>
        <w:t>2021年中国汽车后市场电商渗透率很低</w:t>
      </w:r>
    </w:p>
    <w:p w14:paraId="39C2BF5B" w14:textId="77777777" w:rsidR="003054E6" w:rsidRDefault="003054E6" w:rsidP="00D755B0">
      <w:r>
        <w:rPr>
          <w:rFonts w:hint="eastAsia"/>
        </w:rPr>
        <w:t>近年，中国汽车销量增长趋势放缓，产业价值链逐渐向后市场推移，汽车后市场规模增长趋势强劲。主机厂、零部件厂商、经销商开始布局独立售后，确保汽配质量和门店服务，并通过与互联网平台的合作，加速门店的互联网化进程，提高门店的客流量。</w:t>
      </w:r>
    </w:p>
    <w:p w14:paraId="004FF834" w14:textId="77777777" w:rsidR="003054E6" w:rsidRPr="00233BF6" w:rsidRDefault="003054E6" w:rsidP="00D755B0">
      <w:pPr>
        <w:rPr>
          <w:rFonts w:cs="宋体"/>
          <w:b/>
          <w:bCs/>
          <w:i/>
          <w:iCs/>
        </w:rPr>
      </w:pPr>
      <w:r w:rsidRPr="002865F2">
        <w:rPr>
          <w:rFonts w:cs="宋体" w:hint="eastAsia"/>
          <w:b/>
          <w:bCs/>
          <w:i/>
          <w:iCs/>
        </w:rPr>
        <w:t>分析：。</w:t>
      </w:r>
    </w:p>
    <w:p w14:paraId="71D983DC" w14:textId="77777777" w:rsidR="003054E6" w:rsidRPr="0010453A" w:rsidRDefault="003054E6" w:rsidP="00934A74">
      <w:pPr>
        <w:pStyle w:val="a7"/>
        <w:numPr>
          <w:ilvl w:val="0"/>
          <w:numId w:val="13"/>
        </w:numPr>
        <w:ind w:firstLineChars="0"/>
        <w:outlineLvl w:val="1"/>
        <w:rPr>
          <w:b/>
        </w:rPr>
      </w:pPr>
      <w:r w:rsidRPr="0010453A">
        <w:rPr>
          <w:rFonts w:hint="eastAsia"/>
          <w:b/>
        </w:rPr>
        <w:t>促消费拉动汽车流通</w:t>
      </w:r>
      <w:r w:rsidRPr="0010453A">
        <w:rPr>
          <w:b/>
        </w:rPr>
        <w:t>原材料短缺推升汽车保值率</w:t>
      </w:r>
    </w:p>
    <w:p w14:paraId="40A490FF" w14:textId="4F1F3C30" w:rsidR="003054E6" w:rsidRDefault="003054E6" w:rsidP="00D755B0">
      <w:r>
        <w:t>今年汽车市场积累了“缺芯”“缺钢”“缺铜”等多项不利因素，多重效应叠加之下，厂商经销商难以全部承担，因此一部分新车开始涨价，二手车价格走势也与之联动。</w:t>
      </w:r>
    </w:p>
    <w:p w14:paraId="045B6D11" w14:textId="77777777" w:rsidR="003054E6" w:rsidRDefault="003054E6" w:rsidP="00D755B0">
      <w:r>
        <w:rPr>
          <w:rFonts w:hint="eastAsia"/>
        </w:rPr>
        <w:t>具体来看，高档品牌二手车价格涨幅最为明显。</w:t>
      </w:r>
      <w:r>
        <w:t>5月，高档品牌二手车价格普遍回升，甚至“边缘化”的DS品牌价格也有所上涨。相比之下，特斯拉价格下降，一方面是因为口碑滑坡，另一方面也是电动车的局限性决定它与一线高档品牌仍有差距。</w:t>
      </w:r>
    </w:p>
    <w:p w14:paraId="4273E444" w14:textId="77777777" w:rsidR="003054E6" w:rsidRPr="0010453A" w:rsidRDefault="003054E6" w:rsidP="00D755B0">
      <w:pPr>
        <w:rPr>
          <w:rFonts w:cs="宋体"/>
          <w:b/>
          <w:bCs/>
          <w:i/>
          <w:iCs/>
        </w:rPr>
      </w:pPr>
      <w:r w:rsidRPr="002865F2">
        <w:rPr>
          <w:rFonts w:cs="宋体" w:hint="eastAsia"/>
          <w:b/>
          <w:bCs/>
          <w:i/>
          <w:iCs/>
        </w:rPr>
        <w:t>分析：。</w:t>
      </w:r>
    </w:p>
    <w:p w14:paraId="7308DC4B" w14:textId="666D33CB" w:rsidR="003054E6" w:rsidRPr="0010453A" w:rsidRDefault="003054E6" w:rsidP="00934A74">
      <w:pPr>
        <w:pStyle w:val="a7"/>
        <w:numPr>
          <w:ilvl w:val="0"/>
          <w:numId w:val="13"/>
        </w:numPr>
        <w:ind w:firstLineChars="0"/>
        <w:outlineLvl w:val="1"/>
        <w:rPr>
          <w:b/>
        </w:rPr>
      </w:pPr>
      <w:r w:rsidRPr="0010453A">
        <w:rPr>
          <w:b/>
        </w:rPr>
        <w:t>新能源二手车换车周期更短</w:t>
      </w:r>
    </w:p>
    <w:p w14:paraId="35F8100C" w14:textId="7C54D314" w:rsidR="003054E6" w:rsidRDefault="003054E6" w:rsidP="00D755B0">
      <w:r>
        <w:t>和燃油车相比，新能源二手车换车周期更短，超7成特斯拉Model3不到1年就被卖出。</w:t>
      </w:r>
    </w:p>
    <w:p w14:paraId="088C7E4B" w14:textId="77777777" w:rsidR="003054E6" w:rsidRDefault="003054E6" w:rsidP="00D755B0">
      <w:r>
        <w:rPr>
          <w:rFonts w:hint="eastAsia"/>
        </w:rPr>
        <w:t>根据报告，</w:t>
      </w:r>
      <w:r>
        <w:t>3年以内被卖出的新能源二手车占比43.9%；新能源二手车3万公里以内卖车的比例高达37.0%。</w:t>
      </w:r>
    </w:p>
    <w:p w14:paraId="10D5C63C" w14:textId="77777777" w:rsidR="003054E6" w:rsidRPr="0010453A" w:rsidRDefault="003054E6" w:rsidP="00D755B0">
      <w:pPr>
        <w:rPr>
          <w:rFonts w:cs="宋体"/>
          <w:b/>
          <w:bCs/>
          <w:i/>
          <w:iCs/>
        </w:rPr>
      </w:pPr>
      <w:r w:rsidRPr="002865F2">
        <w:rPr>
          <w:rFonts w:cs="宋体" w:hint="eastAsia"/>
          <w:b/>
          <w:bCs/>
          <w:i/>
          <w:iCs/>
        </w:rPr>
        <w:t>分析：。</w:t>
      </w:r>
    </w:p>
    <w:p w14:paraId="668A6C8A" w14:textId="77777777" w:rsidR="003054E6" w:rsidRPr="002C3A20" w:rsidRDefault="003054E6" w:rsidP="00934A74">
      <w:pPr>
        <w:pStyle w:val="a7"/>
        <w:numPr>
          <w:ilvl w:val="0"/>
          <w:numId w:val="13"/>
        </w:numPr>
        <w:ind w:firstLineChars="0"/>
        <w:outlineLvl w:val="1"/>
        <w:rPr>
          <w:b/>
        </w:rPr>
      </w:pPr>
      <w:r w:rsidRPr="002C3A20">
        <w:rPr>
          <w:rFonts w:hint="eastAsia"/>
          <w:b/>
        </w:rPr>
        <w:t>汽车零整比系数上升</w:t>
      </w:r>
      <w:r w:rsidRPr="002C3A20">
        <w:rPr>
          <w:b/>
        </w:rPr>
        <w:t>零部件涨价趋势明显</w:t>
      </w:r>
    </w:p>
    <w:p w14:paraId="3BA678AB" w14:textId="78F2D4E4" w:rsidR="003054E6" w:rsidRDefault="00934A74" w:rsidP="00D755B0">
      <w:r>
        <w:rPr>
          <w:rFonts w:hint="eastAsia"/>
        </w:rPr>
        <w:t xml:space="preserve"> </w:t>
      </w:r>
      <w:r w:rsidR="003054E6">
        <w:rPr>
          <w:rFonts w:hint="eastAsia"/>
        </w:rPr>
        <w:t>“汽车零整比</w:t>
      </w:r>
      <w:r w:rsidR="003054E6">
        <w:t>100指数”和“常用配件负担100指数”上涨明显，分别为350.93%和17.31，较上期分别增长13.96个百分点和1.15个百分点。其中，汽车零整比系数最高的车型为2017款北京奔驰C级，为823.59%。</w:t>
      </w:r>
    </w:p>
    <w:p w14:paraId="7C7012EE" w14:textId="77777777" w:rsidR="003054E6" w:rsidRDefault="003054E6" w:rsidP="00D755B0">
      <w:pPr>
        <w:rPr>
          <w:rFonts w:cs="宋体"/>
          <w:b/>
          <w:bCs/>
          <w:i/>
          <w:iCs/>
        </w:rPr>
      </w:pPr>
      <w:r w:rsidRPr="002865F2">
        <w:rPr>
          <w:rFonts w:cs="宋体" w:hint="eastAsia"/>
          <w:b/>
          <w:bCs/>
          <w:i/>
          <w:iCs/>
        </w:rPr>
        <w:t>分析：。</w:t>
      </w:r>
    </w:p>
    <w:p w14:paraId="17E0F90E" w14:textId="77777777" w:rsidR="003054E6" w:rsidRPr="005C6C9B" w:rsidRDefault="003054E6" w:rsidP="00934A74">
      <w:pPr>
        <w:pStyle w:val="a7"/>
        <w:numPr>
          <w:ilvl w:val="0"/>
          <w:numId w:val="13"/>
        </w:numPr>
        <w:ind w:firstLineChars="0"/>
        <w:outlineLvl w:val="1"/>
        <w:rPr>
          <w:b/>
        </w:rPr>
      </w:pPr>
      <w:r w:rsidRPr="005C6C9B">
        <w:rPr>
          <w:rFonts w:hint="eastAsia"/>
          <w:b/>
        </w:rPr>
        <w:t>受运费影响</w:t>
      </w:r>
      <w:r w:rsidRPr="005C6C9B">
        <w:rPr>
          <w:b/>
        </w:rPr>
        <w:t>西安市场重卡销量"对半砍"</w:t>
      </w:r>
    </w:p>
    <w:p w14:paraId="2CBF428A" w14:textId="3C4B34EB" w:rsidR="003054E6" w:rsidRDefault="003054E6" w:rsidP="00D755B0">
      <w:r>
        <w:rPr>
          <w:rFonts w:hint="eastAsia"/>
        </w:rPr>
        <w:t>离国五禁售的日子就只剩</w:t>
      </w:r>
      <w:r>
        <w:t>30多天了。受运价、货运量减少等因素的影响，西安地区的重卡经销商也迎来了销量“滑铁卢”。</w:t>
      </w:r>
    </w:p>
    <w:p w14:paraId="4068614E" w14:textId="77777777" w:rsidR="003054E6" w:rsidRDefault="003054E6" w:rsidP="00D755B0">
      <w:r>
        <w:rPr>
          <w:rFonts w:hint="eastAsia"/>
        </w:rPr>
        <w:t>在销量惨淡的风口，又遇上了国五升国六的“浪潮”，因此许多经销商都表示“日子有点难过”。面对积压的国五库存，只能“两步走”。</w:t>
      </w:r>
    </w:p>
    <w:p w14:paraId="7F69B783" w14:textId="77777777" w:rsidR="003054E6" w:rsidRDefault="003054E6" w:rsidP="00D755B0">
      <w:r>
        <w:t>1、降价促销。在这波“清库存”运动中，不少厂商都推出了各式各样的降价套餐。江淮、陕汽、解放、重汽等产品均大幅降价，其中降价10000元都是非常常见的。说是“跳楼大甩卖”也不为过。</w:t>
      </w:r>
    </w:p>
    <w:p w14:paraId="15B2160D" w14:textId="2C39DF1C" w:rsidR="003054E6" w:rsidRDefault="003054E6" w:rsidP="00D755B0">
      <w:r>
        <w:t>2、先上牌再说。面对还未能清理的国五库存，经销商表示“要是实在卖不掉就先上牌，上完牌之后继续卖。</w:t>
      </w:r>
    </w:p>
    <w:p w14:paraId="6C04B521" w14:textId="4A90B4C1" w:rsidR="003054E6" w:rsidRDefault="003054E6" w:rsidP="00D755B0">
      <w:pPr>
        <w:rPr>
          <w:rFonts w:cs="宋体"/>
          <w:b/>
          <w:bCs/>
          <w:i/>
          <w:iCs/>
        </w:rPr>
      </w:pPr>
      <w:r w:rsidRPr="002865F2">
        <w:rPr>
          <w:rFonts w:cs="宋体" w:hint="eastAsia"/>
          <w:b/>
          <w:bCs/>
          <w:i/>
          <w:iCs/>
        </w:rPr>
        <w:t>分析：。</w:t>
      </w:r>
    </w:p>
    <w:p w14:paraId="2C731F3D" w14:textId="77777777" w:rsidR="00522A6C" w:rsidRDefault="00522A6C" w:rsidP="00D755B0">
      <w:pPr>
        <w:rPr>
          <w:rFonts w:cs="宋体" w:hint="eastAsia"/>
          <w:b/>
          <w:bCs/>
          <w:i/>
          <w:iCs/>
        </w:rPr>
      </w:pPr>
    </w:p>
    <w:p w14:paraId="00FBA320" w14:textId="4CB83F8E" w:rsidR="00D755B0" w:rsidRPr="00522A6C" w:rsidRDefault="00522A6C" w:rsidP="00522A6C">
      <w:pPr>
        <w:outlineLvl w:val="0"/>
        <w:rPr>
          <w:b/>
        </w:rPr>
      </w:pPr>
      <w:r>
        <w:rPr>
          <w:rFonts w:cs="宋体" w:hint="eastAsia"/>
          <w:b/>
          <w:bCs/>
        </w:rPr>
        <w:t>七、</w:t>
      </w:r>
      <w:r w:rsidR="00D755B0" w:rsidRPr="00522A6C">
        <w:rPr>
          <w:rFonts w:cs="宋体" w:hint="eastAsia"/>
          <w:b/>
          <w:bCs/>
        </w:rPr>
        <w:t>跨国集团和国际市场</w:t>
      </w:r>
    </w:p>
    <w:p w14:paraId="1BDFF7F6" w14:textId="77777777" w:rsidR="00934A74" w:rsidRPr="00073B9F" w:rsidRDefault="00934A74" w:rsidP="00934A74">
      <w:pPr>
        <w:pStyle w:val="a7"/>
        <w:numPr>
          <w:ilvl w:val="0"/>
          <w:numId w:val="12"/>
        </w:numPr>
        <w:ind w:firstLineChars="0"/>
        <w:outlineLvl w:val="1"/>
        <w:rPr>
          <w:b/>
        </w:rPr>
      </w:pPr>
      <w:r w:rsidRPr="00073B9F">
        <w:rPr>
          <w:b/>
        </w:rPr>
        <w:t>Stellantis与意大利讨论建设超级工厂条件</w:t>
      </w:r>
    </w:p>
    <w:p w14:paraId="7A385EF2" w14:textId="77777777" w:rsidR="00934A74" w:rsidRDefault="00934A74" w:rsidP="00D755B0">
      <w:r>
        <w:t>Stellantis在欧洲地区可能会选择在意大利新建一家超级工厂，以支持该公司在电动领域扩张，目前该公司正与意大利讨论项目条件。Stellantis曾在4月表示，今年将就欧洲和美国的新超级工厂做出决定。</w:t>
      </w:r>
    </w:p>
    <w:p w14:paraId="5F9F6E29" w14:textId="77777777" w:rsidR="00934A74" w:rsidRPr="00073B9F" w:rsidRDefault="00934A74" w:rsidP="00D755B0">
      <w:pPr>
        <w:rPr>
          <w:rFonts w:cs="宋体"/>
          <w:b/>
          <w:bCs/>
          <w:i/>
          <w:iCs/>
        </w:rPr>
      </w:pPr>
      <w:r w:rsidRPr="006E0BB8">
        <w:rPr>
          <w:rFonts w:cs="宋体" w:hint="eastAsia"/>
          <w:b/>
          <w:bCs/>
          <w:i/>
          <w:iCs/>
        </w:rPr>
        <w:t>分析：。</w:t>
      </w:r>
    </w:p>
    <w:p w14:paraId="02520BAA" w14:textId="77777777" w:rsidR="00934A74" w:rsidRPr="0010453A" w:rsidRDefault="00934A74" w:rsidP="00934A74">
      <w:pPr>
        <w:pStyle w:val="a7"/>
        <w:numPr>
          <w:ilvl w:val="0"/>
          <w:numId w:val="12"/>
        </w:numPr>
        <w:ind w:firstLineChars="0"/>
        <w:outlineLvl w:val="1"/>
        <w:rPr>
          <w:b/>
        </w:rPr>
      </w:pPr>
      <w:r w:rsidRPr="0010453A">
        <w:rPr>
          <w:rFonts w:hint="eastAsia"/>
          <w:b/>
        </w:rPr>
        <w:t>奥迪计划推出快速充电中心</w:t>
      </w:r>
      <w:r w:rsidRPr="0010453A">
        <w:rPr>
          <w:b/>
        </w:rPr>
        <w:t>更加灵活简便</w:t>
      </w:r>
    </w:p>
    <w:p w14:paraId="20963A66" w14:textId="77777777" w:rsidR="00934A74" w:rsidRDefault="00934A74" w:rsidP="00D755B0">
      <w:r>
        <w:rPr>
          <w:rFonts w:hint="eastAsia"/>
        </w:rPr>
        <w:t>奥迪针对高端电动出行开发快速充电概念——奥迪充电中心。今年下半年，该公司将推出试点项目，就其系列推广进行实际测试，以提供发展前景。</w:t>
      </w:r>
    </w:p>
    <w:p w14:paraId="3E4B1307" w14:textId="77777777" w:rsidR="00934A74" w:rsidRDefault="00934A74" w:rsidP="00D755B0">
      <w:r>
        <w:rPr>
          <w:rFonts w:hint="eastAsia"/>
        </w:rPr>
        <w:t>随着电动车型的数量增长，对充电基础设施的要求也将增加。奥迪充电中心或将成为应对未来用电高峰需求的解决方案。这一概念通过可以提前预订的高功率充电站，高度保障规划安全性。附近的休息区是打发时光的好去处。</w:t>
      </w:r>
    </w:p>
    <w:p w14:paraId="6125D852" w14:textId="77777777" w:rsidR="00934A74" w:rsidRPr="00957E59" w:rsidRDefault="00934A74" w:rsidP="00D755B0">
      <w:pPr>
        <w:rPr>
          <w:rFonts w:cs="宋体"/>
          <w:b/>
          <w:bCs/>
          <w:i/>
          <w:iCs/>
        </w:rPr>
      </w:pPr>
      <w:r w:rsidRPr="006E0BB8">
        <w:rPr>
          <w:rFonts w:cs="宋体" w:hint="eastAsia"/>
          <w:b/>
          <w:bCs/>
          <w:i/>
          <w:iCs/>
        </w:rPr>
        <w:t>分析：。</w:t>
      </w:r>
    </w:p>
    <w:p w14:paraId="551D3912" w14:textId="77777777" w:rsidR="00934A74" w:rsidRPr="00073B9F" w:rsidRDefault="00934A74" w:rsidP="00934A74">
      <w:pPr>
        <w:pStyle w:val="a7"/>
        <w:numPr>
          <w:ilvl w:val="0"/>
          <w:numId w:val="12"/>
        </w:numPr>
        <w:ind w:firstLineChars="0"/>
        <w:outlineLvl w:val="1"/>
        <w:rPr>
          <w:b/>
        </w:rPr>
      </w:pPr>
      <w:r w:rsidRPr="00073B9F">
        <w:rPr>
          <w:rFonts w:hint="eastAsia"/>
          <w:b/>
        </w:rPr>
        <w:t>宝马展开电动化攻势</w:t>
      </w:r>
      <w:r w:rsidRPr="00073B9F">
        <w:rPr>
          <w:b/>
        </w:rPr>
        <w:t>两款重磅车型双箭齐发</w:t>
      </w:r>
    </w:p>
    <w:p w14:paraId="5D234D5D" w14:textId="77777777" w:rsidR="00934A74" w:rsidRDefault="00934A74" w:rsidP="00D755B0">
      <w:r w:rsidRPr="005333DB">
        <w:t>6月2日，宝马集团在线发布了创新BMWiX和创新BMWi4。BMWi品牌以强大的产品实力进一步丰满宝马的电动化产品序列，更凭借创新数字智能科技致力于打造最绿色的电动汽车，引领豪华的、可持续、智能化出行的发展。宝马集团全面推动电动化战略和产品线扩张，计划到2023年在全球提供约12款纯电动车型，覆盖约九成细分市场。2025年，宝马集团将完成第200万辆纯电动车型的交付。未来十年左右，集团将在全球累计交付约1000万辆纯电动汽车。</w:t>
      </w:r>
    </w:p>
    <w:p w14:paraId="2E5BE338" w14:textId="77777777" w:rsidR="00934A74" w:rsidRPr="00957E59" w:rsidRDefault="00934A74" w:rsidP="00D755B0">
      <w:pPr>
        <w:rPr>
          <w:rFonts w:cs="宋体"/>
          <w:b/>
          <w:bCs/>
          <w:i/>
          <w:iCs/>
        </w:rPr>
      </w:pPr>
      <w:r w:rsidRPr="006E0BB8">
        <w:rPr>
          <w:rFonts w:cs="宋体" w:hint="eastAsia"/>
          <w:b/>
          <w:bCs/>
          <w:i/>
          <w:iCs/>
        </w:rPr>
        <w:t>分析：。</w:t>
      </w:r>
    </w:p>
    <w:p w14:paraId="1628AD8B" w14:textId="77777777" w:rsidR="00934A74" w:rsidRPr="00D87012" w:rsidRDefault="00934A74" w:rsidP="00934A74">
      <w:pPr>
        <w:pStyle w:val="a7"/>
        <w:numPr>
          <w:ilvl w:val="0"/>
          <w:numId w:val="12"/>
        </w:numPr>
        <w:ind w:firstLineChars="0"/>
        <w:outlineLvl w:val="1"/>
        <w:rPr>
          <w:b/>
        </w:rPr>
      </w:pPr>
      <w:r w:rsidRPr="00D87012">
        <w:rPr>
          <w:rFonts w:hint="eastAsia"/>
          <w:b/>
        </w:rPr>
        <w:t>便利店</w:t>
      </w:r>
      <w:r w:rsidRPr="00D87012">
        <w:rPr>
          <w:b/>
        </w:rPr>
        <w:t>711计划2022年底前在北美建500座充电站</w:t>
      </w:r>
    </w:p>
    <w:p w14:paraId="31966AF0" w14:textId="77777777" w:rsidR="00934A74" w:rsidRDefault="00934A74" w:rsidP="00D755B0">
      <w:r w:rsidRPr="00040C7C">
        <w:t>6月1日，便利店711公司宣布，到2022年底，公司将在北美的250个便利店建设500个直流快充充电站。此前，711拥有22个充电站，分布在美国四个州的14家商店。</w:t>
      </w:r>
    </w:p>
    <w:p w14:paraId="729150ED" w14:textId="77777777" w:rsidR="00934A74" w:rsidRPr="00957E59" w:rsidRDefault="00934A74" w:rsidP="00D755B0">
      <w:pPr>
        <w:rPr>
          <w:rFonts w:cs="宋体"/>
          <w:b/>
          <w:bCs/>
          <w:i/>
          <w:iCs/>
        </w:rPr>
      </w:pPr>
      <w:r w:rsidRPr="006E0BB8">
        <w:rPr>
          <w:rFonts w:cs="宋体" w:hint="eastAsia"/>
          <w:b/>
          <w:bCs/>
          <w:i/>
          <w:iCs/>
        </w:rPr>
        <w:t>分析：。</w:t>
      </w:r>
    </w:p>
    <w:p w14:paraId="50B62DDD" w14:textId="77777777" w:rsidR="00934A74" w:rsidRPr="00CD4713" w:rsidRDefault="00934A74" w:rsidP="00934A74">
      <w:pPr>
        <w:pStyle w:val="a7"/>
        <w:numPr>
          <w:ilvl w:val="0"/>
          <w:numId w:val="12"/>
        </w:numPr>
        <w:ind w:firstLineChars="0"/>
        <w:outlineLvl w:val="1"/>
        <w:rPr>
          <w:b/>
        </w:rPr>
      </w:pPr>
      <w:r w:rsidRPr="00CD4713">
        <w:rPr>
          <w:rFonts w:hint="eastAsia"/>
          <w:b/>
        </w:rPr>
        <w:t>大众计划将电池业务分拆上市，并大力开发固态电池</w:t>
      </w:r>
    </w:p>
    <w:p w14:paraId="780A4582" w14:textId="77777777" w:rsidR="00934A74" w:rsidRDefault="00934A74" w:rsidP="00D755B0">
      <w:r w:rsidRPr="004B5C5B">
        <w:rPr>
          <w:rFonts w:hint="eastAsia"/>
        </w:rPr>
        <w:t>大众首席技术官</w:t>
      </w:r>
      <w:r w:rsidRPr="004B5C5B">
        <w:t>ThomasSchmall在接受采访时透露，大众正在考虑将电池业务分拆上市。Schmall还表示，大众对开发新一代固态电池寄予厚望。此前，大众首席执行官HerbertDiess表示，到2030年，大众计划在欧洲建立6家大型电池工厂，总年产能将达到240GWh。</w:t>
      </w:r>
    </w:p>
    <w:p w14:paraId="3D199559" w14:textId="77777777" w:rsidR="00934A74" w:rsidRPr="00957E59" w:rsidRDefault="00934A74" w:rsidP="00D755B0">
      <w:pPr>
        <w:rPr>
          <w:rFonts w:cs="宋体"/>
          <w:b/>
          <w:bCs/>
          <w:i/>
          <w:iCs/>
        </w:rPr>
      </w:pPr>
      <w:r w:rsidRPr="006E0BB8">
        <w:rPr>
          <w:rFonts w:cs="宋体" w:hint="eastAsia"/>
          <w:b/>
          <w:bCs/>
          <w:i/>
          <w:iCs/>
        </w:rPr>
        <w:t>分析：。</w:t>
      </w:r>
    </w:p>
    <w:p w14:paraId="19833A65" w14:textId="77777777" w:rsidR="00934A74" w:rsidRPr="008160B5" w:rsidRDefault="00934A74" w:rsidP="00934A74">
      <w:pPr>
        <w:pStyle w:val="a7"/>
        <w:numPr>
          <w:ilvl w:val="0"/>
          <w:numId w:val="12"/>
        </w:numPr>
        <w:ind w:firstLineChars="0"/>
        <w:outlineLvl w:val="1"/>
        <w:rPr>
          <w:b/>
        </w:rPr>
      </w:pPr>
      <w:r w:rsidRPr="008160B5">
        <w:rPr>
          <w:rFonts w:hint="eastAsia"/>
          <w:b/>
        </w:rPr>
        <w:t>大众拟介入电池原材料业务</w:t>
      </w:r>
    </w:p>
    <w:p w14:paraId="5A63FDF8" w14:textId="77777777" w:rsidR="00934A74" w:rsidRDefault="00934A74" w:rsidP="00D755B0">
      <w:r w:rsidRPr="007C15AB">
        <w:t>大众首席技术官ThomasSchmall在接受采访时表示，原材料在电池生产成本的比例高达80%，因此在电池领域必须深入供应链，积极参与原材料业务。</w:t>
      </w:r>
    </w:p>
    <w:p w14:paraId="491305A9" w14:textId="77777777" w:rsidR="00934A74" w:rsidRPr="00957E59" w:rsidRDefault="00934A74" w:rsidP="00D755B0">
      <w:pPr>
        <w:rPr>
          <w:rFonts w:cs="宋体"/>
          <w:b/>
          <w:bCs/>
          <w:i/>
          <w:iCs/>
        </w:rPr>
      </w:pPr>
      <w:r w:rsidRPr="006E0BB8">
        <w:rPr>
          <w:rFonts w:cs="宋体" w:hint="eastAsia"/>
          <w:b/>
          <w:bCs/>
          <w:i/>
          <w:iCs/>
        </w:rPr>
        <w:t>分析：。</w:t>
      </w:r>
    </w:p>
    <w:p w14:paraId="79CCF3D1" w14:textId="77777777" w:rsidR="00934A74" w:rsidRPr="00BA4D39" w:rsidRDefault="00934A74" w:rsidP="00934A74">
      <w:pPr>
        <w:pStyle w:val="a7"/>
        <w:numPr>
          <w:ilvl w:val="0"/>
          <w:numId w:val="12"/>
        </w:numPr>
        <w:ind w:firstLineChars="0"/>
        <w:outlineLvl w:val="1"/>
        <w:rPr>
          <w:b/>
        </w:rPr>
      </w:pPr>
      <w:r w:rsidRPr="00BA4D39">
        <w:rPr>
          <w:rFonts w:hint="eastAsia"/>
          <w:b/>
        </w:rPr>
        <w:t>戴姆勒推出移动式</w:t>
      </w:r>
      <w:r w:rsidRPr="00BA4D39">
        <w:rPr>
          <w:b/>
        </w:rPr>
        <w:t>3D打印中心支持分散生产零部件</w:t>
      </w:r>
    </w:p>
    <w:p w14:paraId="46B28772" w14:textId="77777777" w:rsidR="00934A74" w:rsidRDefault="00934A74" w:rsidP="00D755B0">
      <w:r>
        <w:rPr>
          <w:rFonts w:hint="eastAsia"/>
        </w:rPr>
        <w:t>戴姆勒公司与行业伙伴</w:t>
      </w:r>
      <w:r>
        <w:t>Omniplus联手创建3D打印中心，以分散生产一系列零部件。</w:t>
      </w:r>
    </w:p>
    <w:p w14:paraId="4A02F741" w14:textId="77777777" w:rsidR="00934A74" w:rsidRDefault="00934A74" w:rsidP="00D755B0">
      <w:r>
        <w:rPr>
          <w:rFonts w:hint="eastAsia"/>
        </w:rPr>
        <w:t>该移动式打印中心是设置在集装箱内的“微型工厂”，总面积</w:t>
      </w:r>
      <w:r>
        <w:t>36m²，其中包括使用3D打印机生产零部件的所有相关设备。该集装箱的尺寸为12*3米，可以通过卡车运至任何指定地点，只需接入电力和互联网，即可在现场运行。</w:t>
      </w:r>
    </w:p>
    <w:p w14:paraId="6ED46675" w14:textId="77777777" w:rsidR="00934A74" w:rsidRPr="00BA4D39" w:rsidRDefault="00934A74" w:rsidP="00D755B0">
      <w:pPr>
        <w:rPr>
          <w:rFonts w:cs="宋体"/>
          <w:b/>
          <w:bCs/>
          <w:i/>
          <w:iCs/>
        </w:rPr>
      </w:pPr>
      <w:r w:rsidRPr="006E0BB8">
        <w:rPr>
          <w:rFonts w:cs="宋体" w:hint="eastAsia"/>
          <w:b/>
          <w:bCs/>
          <w:i/>
          <w:iCs/>
        </w:rPr>
        <w:t>分析：。</w:t>
      </w:r>
    </w:p>
    <w:p w14:paraId="495F54D0" w14:textId="77777777" w:rsidR="00934A74" w:rsidRPr="00F90891" w:rsidRDefault="00934A74" w:rsidP="00934A74">
      <w:pPr>
        <w:pStyle w:val="a7"/>
        <w:numPr>
          <w:ilvl w:val="0"/>
          <w:numId w:val="12"/>
        </w:numPr>
        <w:ind w:firstLineChars="0"/>
        <w:outlineLvl w:val="1"/>
        <w:rPr>
          <w:b/>
        </w:rPr>
      </w:pPr>
      <w:r w:rsidRPr="00F90891">
        <w:rPr>
          <w:rFonts w:hint="eastAsia"/>
          <w:b/>
        </w:rPr>
        <w:t>俄罗斯拟至</w:t>
      </w:r>
      <w:r w:rsidRPr="00F90891">
        <w:rPr>
          <w:b/>
        </w:rPr>
        <w:t>2030年投100亿美元发展电动汽车</w:t>
      </w:r>
    </w:p>
    <w:p w14:paraId="6945929E" w14:textId="77777777" w:rsidR="00934A74" w:rsidRDefault="00934A74" w:rsidP="00D755B0">
      <w:r w:rsidRPr="00040C7C">
        <w:t>俄罗斯政府计划至2030年投资7770亿卢布（约合105亿美元），以发展纯电动和氢燃料电池汽车。</w:t>
      </w:r>
    </w:p>
    <w:p w14:paraId="2D16962F" w14:textId="77777777" w:rsidR="00934A74" w:rsidRPr="00957E59" w:rsidRDefault="00934A74" w:rsidP="00D755B0">
      <w:pPr>
        <w:rPr>
          <w:rFonts w:cs="宋体"/>
          <w:b/>
          <w:bCs/>
          <w:i/>
          <w:iCs/>
        </w:rPr>
      </w:pPr>
      <w:r w:rsidRPr="006E0BB8">
        <w:rPr>
          <w:rFonts w:cs="宋体" w:hint="eastAsia"/>
          <w:b/>
          <w:bCs/>
          <w:i/>
          <w:iCs/>
        </w:rPr>
        <w:t>分析：。</w:t>
      </w:r>
    </w:p>
    <w:p w14:paraId="568C5A4C" w14:textId="77777777" w:rsidR="00934A74" w:rsidRPr="00D87012" w:rsidRDefault="00934A74" w:rsidP="00934A74">
      <w:pPr>
        <w:pStyle w:val="a7"/>
        <w:numPr>
          <w:ilvl w:val="0"/>
          <w:numId w:val="12"/>
        </w:numPr>
        <w:ind w:firstLineChars="0"/>
        <w:outlineLvl w:val="1"/>
        <w:rPr>
          <w:b/>
        </w:rPr>
      </w:pPr>
      <w:r w:rsidRPr="00D87012">
        <w:rPr>
          <w:rFonts w:hint="eastAsia"/>
          <w:b/>
        </w:rPr>
        <w:t>丰田成立碳中和气候基金</w:t>
      </w:r>
    </w:p>
    <w:p w14:paraId="6170EB8D" w14:textId="77777777" w:rsidR="00934A74" w:rsidRDefault="00934A74" w:rsidP="00D755B0">
      <w:r w:rsidRPr="00FF2B5D">
        <w:t>6月3日，丰田宣布，为了加快实现碳中和，将成立1.5亿美元的气候基金。该基金将由ToyotaVentures管理。</w:t>
      </w:r>
    </w:p>
    <w:p w14:paraId="4409672D" w14:textId="77777777" w:rsidR="00934A74" w:rsidRPr="00957E59" w:rsidRDefault="00934A74" w:rsidP="00D755B0">
      <w:pPr>
        <w:rPr>
          <w:rFonts w:cs="宋体"/>
          <w:b/>
          <w:bCs/>
          <w:i/>
          <w:iCs/>
        </w:rPr>
      </w:pPr>
      <w:r w:rsidRPr="006E0BB8">
        <w:rPr>
          <w:rFonts w:cs="宋体" w:hint="eastAsia"/>
          <w:b/>
          <w:bCs/>
          <w:i/>
          <w:iCs/>
        </w:rPr>
        <w:t>分析：。</w:t>
      </w:r>
    </w:p>
    <w:p w14:paraId="37C7F2DA" w14:textId="77777777" w:rsidR="00934A74" w:rsidRPr="00C014A9" w:rsidRDefault="00934A74" w:rsidP="00934A74">
      <w:pPr>
        <w:pStyle w:val="a7"/>
        <w:numPr>
          <w:ilvl w:val="0"/>
          <w:numId w:val="12"/>
        </w:numPr>
        <w:ind w:firstLineChars="0"/>
        <w:outlineLvl w:val="1"/>
        <w:rPr>
          <w:b/>
        </w:rPr>
      </w:pPr>
      <w:r w:rsidRPr="00C014A9">
        <w:rPr>
          <w:rFonts w:hint="eastAsia"/>
          <w:b/>
        </w:rPr>
        <w:t>丰田和雷克萨斯的</w:t>
      </w:r>
      <w:r w:rsidRPr="00C014A9">
        <w:rPr>
          <w:b/>
        </w:rPr>
        <w:t>APP将添加数据隐私网站</w:t>
      </w:r>
    </w:p>
    <w:p w14:paraId="0CBC764E" w14:textId="77777777" w:rsidR="00934A74" w:rsidRDefault="00934A74" w:rsidP="00D755B0">
      <w:r>
        <w:rPr>
          <w:rFonts w:hint="eastAsia"/>
        </w:rPr>
        <w:t>丰田汽车北美公司宣布为旗下丰田和雷克萨斯应用程序</w:t>
      </w:r>
      <w:r>
        <w:t>APP添加数据隐私门户，进一步增强消费者数据的透明度和可访问性。这也是丰田为遵循联邦贸易委员会隐私保护基准而采取的最新举措。</w:t>
      </w:r>
    </w:p>
    <w:p w14:paraId="35135166" w14:textId="77777777" w:rsidR="00934A74" w:rsidRDefault="00934A74" w:rsidP="00D755B0">
      <w:r>
        <w:rPr>
          <w:rFonts w:hint="eastAsia"/>
        </w:rPr>
        <w:t>根据丰田周二发表的声明，自</w:t>
      </w:r>
      <w:r>
        <w:t>2013款起具有联网功能的丰田和雷克萨斯车型均可访问该门户网站。车主可以在丰田和雷克萨斯应用的“账户设置”项下找到访问途径，拥有多辆丰田或雷克萨斯汽车的用户可以为每辆汽车定制隐私和数据共享设置。此外，与第三方（如保险公司）共享信息的用户也可以通过该门户查看他们在应用中共享的具体数据。</w:t>
      </w:r>
    </w:p>
    <w:p w14:paraId="41267F56" w14:textId="77777777" w:rsidR="00934A74" w:rsidRPr="00C014A9" w:rsidRDefault="00934A74" w:rsidP="00D755B0">
      <w:pPr>
        <w:rPr>
          <w:rFonts w:cs="宋体"/>
          <w:b/>
          <w:bCs/>
          <w:i/>
          <w:iCs/>
        </w:rPr>
      </w:pPr>
      <w:r w:rsidRPr="006E0BB8">
        <w:rPr>
          <w:rFonts w:cs="宋体" w:hint="eastAsia"/>
          <w:b/>
          <w:bCs/>
          <w:i/>
          <w:iCs/>
        </w:rPr>
        <w:t>分析：。</w:t>
      </w:r>
    </w:p>
    <w:p w14:paraId="7CEFD271" w14:textId="77777777" w:rsidR="00934A74" w:rsidRPr="00073B9F" w:rsidRDefault="00934A74" w:rsidP="00934A74">
      <w:pPr>
        <w:pStyle w:val="a7"/>
        <w:numPr>
          <w:ilvl w:val="0"/>
          <w:numId w:val="12"/>
        </w:numPr>
        <w:ind w:firstLineChars="0"/>
        <w:outlineLvl w:val="1"/>
        <w:rPr>
          <w:b/>
        </w:rPr>
      </w:pPr>
      <w:r w:rsidRPr="00073B9F">
        <w:rPr>
          <w:rFonts w:hint="eastAsia"/>
          <w:b/>
        </w:rPr>
        <w:t>丰田将回收混动和电动汽车电池</w:t>
      </w:r>
      <w:r w:rsidRPr="00073B9F">
        <w:rPr>
          <w:b/>
        </w:rPr>
        <w:t>用于存储可再生能源</w:t>
      </w:r>
    </w:p>
    <w:p w14:paraId="17692ED7" w14:textId="77777777" w:rsidR="00934A74" w:rsidRDefault="00934A74" w:rsidP="00D755B0">
      <w:r>
        <w:rPr>
          <w:rFonts w:hint="eastAsia"/>
        </w:rPr>
        <w:t>丰田汽车同意与东京电力公司和中部电力公司的合资燃料采购企业</w:t>
      </w:r>
      <w:r>
        <w:t>Jera合作，将电动汽车和混动汽车的旧电池转变为可再生能源的电力存储系统。</w:t>
      </w:r>
    </w:p>
    <w:p w14:paraId="3936B643" w14:textId="77777777" w:rsidR="00934A74" w:rsidRDefault="00934A74" w:rsidP="00D755B0">
      <w:r>
        <w:rPr>
          <w:rFonts w:hint="eastAsia"/>
        </w:rPr>
        <w:t>全新存储系统将由锂离子电池和镍氢电池组成。此次合作的目标是创建一种新技术，从而通过组合不同种类的电池，使蓄电池运行效率更高。丰田和</w:t>
      </w:r>
      <w:r>
        <w:t>Jera的目标是在本财年末前开发蓄电池。到2022财年，双方目标将存储设备连接到电网，从而进行实际使用的技术验证。</w:t>
      </w:r>
    </w:p>
    <w:p w14:paraId="02FAFF1C" w14:textId="77777777" w:rsidR="00934A74" w:rsidRDefault="00934A74" w:rsidP="00D755B0">
      <w:r>
        <w:rPr>
          <w:rFonts w:hint="eastAsia"/>
        </w:rPr>
        <w:t>该系统预计将主要用于存储由发电厂通过太阳能、风能和其他可再生能源生产的电力。这种发电厂的发电量受天气影响较大。通过与可再生能源发电厂连接，该储能系统可以根据供需水平的变化灵活存储和供应电力。</w:t>
      </w:r>
    </w:p>
    <w:p w14:paraId="721995AF" w14:textId="77777777" w:rsidR="00934A74" w:rsidRPr="00073B9F" w:rsidRDefault="00934A74" w:rsidP="00D755B0">
      <w:pPr>
        <w:rPr>
          <w:rFonts w:cs="宋体"/>
          <w:b/>
          <w:bCs/>
          <w:i/>
          <w:iCs/>
        </w:rPr>
      </w:pPr>
      <w:r w:rsidRPr="006E0BB8">
        <w:rPr>
          <w:rFonts w:cs="宋体" w:hint="eastAsia"/>
          <w:b/>
          <w:bCs/>
          <w:i/>
          <w:iCs/>
        </w:rPr>
        <w:t>分析：。</w:t>
      </w:r>
    </w:p>
    <w:p w14:paraId="5A90437A" w14:textId="77777777" w:rsidR="00934A74" w:rsidRPr="000B2B0A" w:rsidRDefault="00934A74" w:rsidP="00934A74">
      <w:pPr>
        <w:pStyle w:val="a7"/>
        <w:numPr>
          <w:ilvl w:val="0"/>
          <w:numId w:val="12"/>
        </w:numPr>
        <w:ind w:firstLineChars="0"/>
        <w:outlineLvl w:val="1"/>
        <w:rPr>
          <w:b/>
        </w:rPr>
      </w:pPr>
      <w:r w:rsidRPr="000B2B0A">
        <w:rPr>
          <w:rFonts w:hint="eastAsia"/>
          <w:b/>
        </w:rPr>
        <w:t>富士康与泰国</w:t>
      </w:r>
      <w:r w:rsidRPr="000B2B0A">
        <w:rPr>
          <w:b/>
        </w:rPr>
        <w:t>PTT签署协议将开发电动汽车</w:t>
      </w:r>
    </w:p>
    <w:p w14:paraId="6B797543" w14:textId="77777777" w:rsidR="00934A74" w:rsidRDefault="00934A74" w:rsidP="00D755B0">
      <w:r>
        <w:rPr>
          <w:rFonts w:hint="eastAsia"/>
        </w:rPr>
        <w:t>富士康科技集团在泰国达成了一项价值数十亿美元的电动汽车合作关系，这是该公司在快速增长的电动汽车细分领域中的最新举措。当前，包括苹果在内的许多科技企业都有意在该领域一展拳脚。</w:t>
      </w:r>
    </w:p>
    <w:p w14:paraId="2D94724B" w14:textId="77777777" w:rsidR="00934A74" w:rsidRDefault="00934A74" w:rsidP="00D755B0">
      <w:r>
        <w:rPr>
          <w:rFonts w:hint="eastAsia"/>
        </w:rPr>
        <w:t>富士康与泰国国有企业</w:t>
      </w:r>
      <w:r>
        <w:t>PTT在5月31日发表声明称，双方将在电动汽车的硬件和软件开发方面展开合作。PTT表示，双方初期会向新的合资企业投资大约10亿美元，后期投资金额有可能提升到20亿美元。新的合资企业将向泰国和东南亚其他地区的汽车制造商提供其电动平台。</w:t>
      </w:r>
    </w:p>
    <w:p w14:paraId="32F170E7" w14:textId="77777777" w:rsidR="00934A74" w:rsidRPr="000B2B0A" w:rsidRDefault="00934A74" w:rsidP="00D755B0">
      <w:pPr>
        <w:rPr>
          <w:rFonts w:cs="宋体"/>
          <w:b/>
          <w:bCs/>
          <w:i/>
          <w:iCs/>
        </w:rPr>
      </w:pPr>
      <w:r w:rsidRPr="006E0BB8">
        <w:rPr>
          <w:rFonts w:cs="宋体" w:hint="eastAsia"/>
          <w:b/>
          <w:bCs/>
          <w:i/>
          <w:iCs/>
        </w:rPr>
        <w:t>分析：。</w:t>
      </w:r>
    </w:p>
    <w:p w14:paraId="73851698" w14:textId="77777777" w:rsidR="00934A74" w:rsidRPr="008160B5" w:rsidRDefault="00934A74" w:rsidP="00934A74">
      <w:pPr>
        <w:pStyle w:val="a7"/>
        <w:numPr>
          <w:ilvl w:val="0"/>
          <w:numId w:val="12"/>
        </w:numPr>
        <w:ind w:firstLineChars="0"/>
        <w:outlineLvl w:val="1"/>
        <w:rPr>
          <w:b/>
        </w:rPr>
      </w:pPr>
      <w:r w:rsidRPr="008160B5">
        <w:rPr>
          <w:rFonts w:hint="eastAsia"/>
          <w:b/>
        </w:rPr>
        <w:t>海拉</w:t>
      </w:r>
      <w:r w:rsidRPr="008160B5">
        <w:rPr>
          <w:b/>
        </w:rPr>
        <w:t>UWB数字汽车钥匙将在两年内实现量产</w:t>
      </w:r>
    </w:p>
    <w:p w14:paraId="53C0CCC3" w14:textId="77777777" w:rsidR="00934A74" w:rsidRDefault="00934A74" w:rsidP="00D755B0">
      <w:r w:rsidRPr="00040C7C">
        <w:t>6月1日，汽车零部件供应商海拉推出采用超宽带（UWB）的智能车钥匙，该产品将于两年内实现量产。据悉，海拉在2019年已经量产了基于UWB技术的传统遥控钥匙。</w:t>
      </w:r>
    </w:p>
    <w:p w14:paraId="267C454F" w14:textId="77777777" w:rsidR="00934A74" w:rsidRPr="00957E59" w:rsidRDefault="00934A74" w:rsidP="00D755B0">
      <w:pPr>
        <w:rPr>
          <w:rFonts w:cs="宋体"/>
          <w:b/>
          <w:bCs/>
          <w:i/>
          <w:iCs/>
        </w:rPr>
      </w:pPr>
      <w:r w:rsidRPr="006E0BB8">
        <w:rPr>
          <w:rFonts w:cs="宋体" w:hint="eastAsia"/>
          <w:b/>
          <w:bCs/>
          <w:i/>
          <w:iCs/>
        </w:rPr>
        <w:t>分析：。</w:t>
      </w:r>
    </w:p>
    <w:p w14:paraId="087BB3D5" w14:textId="77777777" w:rsidR="00934A74" w:rsidRPr="00114667" w:rsidRDefault="00934A74" w:rsidP="00934A74">
      <w:pPr>
        <w:pStyle w:val="a7"/>
        <w:numPr>
          <w:ilvl w:val="0"/>
          <w:numId w:val="12"/>
        </w:numPr>
        <w:ind w:firstLineChars="0"/>
        <w:outlineLvl w:val="1"/>
        <w:rPr>
          <w:b/>
        </w:rPr>
      </w:pPr>
      <w:r w:rsidRPr="00114667">
        <w:rPr>
          <w:rFonts w:hint="eastAsia"/>
          <w:b/>
        </w:rPr>
        <w:t>劳斯莱斯确认</w:t>
      </w:r>
      <w:r w:rsidRPr="00114667">
        <w:rPr>
          <w:b/>
        </w:rPr>
        <w:t>SilentShadow开发中使用纯电驱动</w:t>
      </w:r>
    </w:p>
    <w:p w14:paraId="0CAE947A" w14:textId="77777777" w:rsidR="00934A74" w:rsidRDefault="00934A74" w:rsidP="00D755B0">
      <w:r w:rsidRPr="00FF2B5D">
        <w:rPr>
          <w:rFonts w:hint="eastAsia"/>
        </w:rPr>
        <w:t>劳斯莱斯确认正在量产化开发</w:t>
      </w:r>
      <w:r w:rsidRPr="00FF2B5D">
        <w:t>SilentShadow，该车未来将会采用纯电驱动设计。官方表示这将是一辆“全新的劳斯莱斯”。据悉，新车将采用103EX概念车的设计语言，预计或为一辆四门超豪华轿车。</w:t>
      </w:r>
    </w:p>
    <w:p w14:paraId="2082B23C" w14:textId="77777777" w:rsidR="00934A74" w:rsidRPr="00957E59" w:rsidRDefault="00934A74" w:rsidP="00D755B0">
      <w:pPr>
        <w:rPr>
          <w:rFonts w:cs="宋体"/>
          <w:b/>
          <w:bCs/>
          <w:i/>
          <w:iCs/>
        </w:rPr>
      </w:pPr>
      <w:r w:rsidRPr="006E0BB8">
        <w:rPr>
          <w:rFonts w:cs="宋体" w:hint="eastAsia"/>
          <w:b/>
          <w:bCs/>
          <w:i/>
          <w:iCs/>
        </w:rPr>
        <w:t>分析：。</w:t>
      </w:r>
    </w:p>
    <w:p w14:paraId="1605B276" w14:textId="77777777" w:rsidR="00934A74" w:rsidRPr="00C014A9" w:rsidRDefault="00934A74" w:rsidP="00934A74">
      <w:pPr>
        <w:pStyle w:val="a7"/>
        <w:numPr>
          <w:ilvl w:val="0"/>
          <w:numId w:val="12"/>
        </w:numPr>
        <w:ind w:firstLineChars="0"/>
        <w:outlineLvl w:val="1"/>
        <w:rPr>
          <w:b/>
        </w:rPr>
      </w:pPr>
      <w:r w:rsidRPr="00C014A9">
        <w:rPr>
          <w:rFonts w:hint="eastAsia"/>
          <w:b/>
        </w:rPr>
        <w:t>雷诺将在法国设立电动汽车中心</w:t>
      </w:r>
    </w:p>
    <w:p w14:paraId="739C1256" w14:textId="77777777" w:rsidR="00934A74" w:rsidRDefault="00934A74" w:rsidP="00D755B0">
      <w:r>
        <w:rPr>
          <w:rFonts w:hint="eastAsia"/>
        </w:rPr>
        <w:t>雷诺计划在法国北部设立一个电动汽车制造中心，从而更好地在欧洲快速增长的电动汽车市场上进行竞争。</w:t>
      </w:r>
    </w:p>
    <w:p w14:paraId="4578534B" w14:textId="77777777" w:rsidR="00934A74" w:rsidRDefault="00934A74" w:rsidP="00D755B0">
      <w:r>
        <w:rPr>
          <w:rFonts w:hint="eastAsia"/>
        </w:rPr>
        <w:t>据知情人士透露，雷诺最早将在下周宣布这一计划，该公司将把现有的三座工厂的业务进行合并，成为一个独立的法律实体。这三座工厂分别位于杜埃、莫伯日和鲁伊兹。知情人士称，此计划将为与劳工代表就工厂的薪酬和工作条件进行的谈判铺平道路。</w:t>
      </w:r>
    </w:p>
    <w:p w14:paraId="34204D5F" w14:textId="77777777" w:rsidR="00934A74" w:rsidRPr="00957E59" w:rsidRDefault="00934A74" w:rsidP="00D755B0">
      <w:pPr>
        <w:rPr>
          <w:rFonts w:cs="宋体"/>
          <w:b/>
          <w:bCs/>
          <w:i/>
          <w:iCs/>
        </w:rPr>
      </w:pPr>
      <w:r w:rsidRPr="006E0BB8">
        <w:rPr>
          <w:rFonts w:cs="宋体" w:hint="eastAsia"/>
          <w:b/>
          <w:bCs/>
          <w:i/>
          <w:iCs/>
        </w:rPr>
        <w:t>分析：。</w:t>
      </w:r>
    </w:p>
    <w:p w14:paraId="7B52A679" w14:textId="77777777" w:rsidR="00934A74" w:rsidRPr="008E7DD3" w:rsidRDefault="00934A74" w:rsidP="00934A74">
      <w:pPr>
        <w:pStyle w:val="a7"/>
        <w:numPr>
          <w:ilvl w:val="0"/>
          <w:numId w:val="12"/>
        </w:numPr>
        <w:ind w:firstLineChars="0"/>
        <w:outlineLvl w:val="1"/>
        <w:rPr>
          <w:b/>
        </w:rPr>
      </w:pPr>
      <w:r w:rsidRPr="008E7DD3">
        <w:rPr>
          <w:rFonts w:hint="eastAsia"/>
          <w:b/>
        </w:rPr>
        <w:t>欧</w:t>
      </w:r>
      <w:r w:rsidRPr="008E7DD3">
        <w:rPr>
          <w:b/>
        </w:rPr>
        <w:t>7标准或于2026年禁止内燃机新车上路</w:t>
      </w:r>
    </w:p>
    <w:p w14:paraId="2CC970FC" w14:textId="77777777" w:rsidR="00934A74" w:rsidRDefault="00934A74" w:rsidP="00D755B0">
      <w:r>
        <w:rPr>
          <w:rFonts w:hint="eastAsia"/>
        </w:rPr>
        <w:t>欧</w:t>
      </w:r>
      <w:r>
        <w:t>7排放标准尚未出台已引起汽车制造产业不满，欧洲汽车制造商协会（ACEA）甚至放言，欧7排放法规提案在一定程度上无异于宣布在2026年直接淘汰内燃机车。</w:t>
      </w:r>
    </w:p>
    <w:p w14:paraId="4700454B" w14:textId="77777777" w:rsidR="00934A74" w:rsidRDefault="00934A74" w:rsidP="00D755B0">
      <w:r>
        <w:rPr>
          <w:rFonts w:hint="eastAsia"/>
        </w:rPr>
        <w:t>该协会表示，“欧盟委员会超低汽车排放联盟（</w:t>
      </w:r>
      <w:r>
        <w:t>Clove）提出的排放限制方案，再加上建议的新测试条件，实际上将导致一种非常类似于禁止内燃机车，包括混合动力车上路的情况出现。”</w:t>
      </w:r>
    </w:p>
    <w:p w14:paraId="706F2E9A" w14:textId="77777777" w:rsidR="00934A74" w:rsidRDefault="00934A74" w:rsidP="00D755B0">
      <w:r>
        <w:rPr>
          <w:rFonts w:hint="eastAsia"/>
        </w:rPr>
        <w:t>据悉，</w:t>
      </w:r>
      <w:r>
        <w:t>Clove的提案包括要求未来内燃机车辆安装“超级催化剂”。该机构希望对尾气排放中的氮氧化物（NOx）、一氧化碳（CO）、悬浮颗粒、氨气、甲烷和二氧化氮（NO2）的限制达到全球要求最严格的程度。</w:t>
      </w:r>
    </w:p>
    <w:p w14:paraId="745BBA69" w14:textId="77777777" w:rsidR="00934A74" w:rsidRDefault="00934A74" w:rsidP="00D755B0">
      <w:r>
        <w:rPr>
          <w:rFonts w:hint="eastAsia"/>
        </w:rPr>
        <w:t>这一提议有助于交通运输业朝着“零排放”的方向发展，但</w:t>
      </w:r>
      <w:r>
        <w:t>ACEA表示，对于小型内燃机车来说，这项支出成本太高，很难整合到当前的平台上。</w:t>
      </w:r>
    </w:p>
    <w:p w14:paraId="7E0B40B5" w14:textId="77777777" w:rsidR="00934A74" w:rsidRPr="008E7DD3" w:rsidRDefault="00934A74" w:rsidP="00D755B0">
      <w:pPr>
        <w:rPr>
          <w:rFonts w:cs="宋体"/>
          <w:b/>
          <w:bCs/>
          <w:i/>
          <w:iCs/>
        </w:rPr>
      </w:pPr>
      <w:r w:rsidRPr="006E0BB8">
        <w:rPr>
          <w:rFonts w:cs="宋体" w:hint="eastAsia"/>
          <w:b/>
          <w:bCs/>
          <w:i/>
          <w:iCs/>
        </w:rPr>
        <w:t>分析：。</w:t>
      </w:r>
    </w:p>
    <w:p w14:paraId="10BE559F" w14:textId="77777777" w:rsidR="00934A74" w:rsidRDefault="00934A74" w:rsidP="00934A74">
      <w:pPr>
        <w:pStyle w:val="a7"/>
        <w:numPr>
          <w:ilvl w:val="0"/>
          <w:numId w:val="12"/>
        </w:numPr>
        <w:ind w:firstLineChars="0"/>
        <w:outlineLvl w:val="1"/>
      </w:pPr>
      <w:r w:rsidRPr="00BA4D39">
        <w:rPr>
          <w:rFonts w:hint="eastAsia"/>
          <w:b/>
        </w:rPr>
        <w:t>苹果发布自动驾驶汽车</w:t>
      </w:r>
      <w:r w:rsidRPr="00BA4D39">
        <w:rPr>
          <w:b/>
        </w:rPr>
        <w:t>V2V通信系统专利</w:t>
      </w:r>
    </w:p>
    <w:p w14:paraId="70E75D98" w14:textId="77777777" w:rsidR="00934A74" w:rsidRDefault="00934A74" w:rsidP="00D755B0">
      <w:r>
        <w:rPr>
          <w:rFonts w:hint="eastAsia"/>
        </w:rPr>
        <w:t>美国专利商标局公布了一项苹果公司泰坦项目相关专利，涉及自动驾驶汽车</w:t>
      </w:r>
      <w:r>
        <w:t>V2V通信系统。</w:t>
      </w:r>
    </w:p>
    <w:p w14:paraId="76FE9031" w14:textId="77777777" w:rsidR="00934A74" w:rsidRDefault="00934A74" w:rsidP="00D755B0">
      <w:r>
        <w:rPr>
          <w:rFonts w:hint="eastAsia"/>
        </w:rPr>
        <w:t>苹果专利背景解释称，</w:t>
      </w:r>
      <w:r>
        <w:t>V2X和V2V通信是一种车辆技术，旨在让车辆之间，以及车辆与其他设备（如行人智能手机和交通灯）进行通信。这些技术通过提供实时、高度可靠和可操作的信息流，支持安全、出行和环境相关应用，有望重新定义交通运输。此外，这些技术可为互联自动驾驶（CAD）铺平道路。</w:t>
      </w:r>
    </w:p>
    <w:p w14:paraId="1EEEB14C" w14:textId="77777777" w:rsidR="00934A74" w:rsidRPr="00957E59" w:rsidRDefault="00934A74" w:rsidP="00D755B0">
      <w:pPr>
        <w:rPr>
          <w:rFonts w:cs="宋体"/>
          <w:b/>
          <w:bCs/>
          <w:i/>
          <w:iCs/>
        </w:rPr>
      </w:pPr>
      <w:r w:rsidRPr="006E0BB8">
        <w:rPr>
          <w:rFonts w:cs="宋体" w:hint="eastAsia"/>
          <w:b/>
          <w:bCs/>
          <w:i/>
          <w:iCs/>
        </w:rPr>
        <w:t>分析：。</w:t>
      </w:r>
    </w:p>
    <w:p w14:paraId="46147013" w14:textId="77777777" w:rsidR="00934A74" w:rsidRPr="00C014A9" w:rsidRDefault="00934A74" w:rsidP="00934A74">
      <w:pPr>
        <w:pStyle w:val="a7"/>
        <w:numPr>
          <w:ilvl w:val="0"/>
          <w:numId w:val="12"/>
        </w:numPr>
        <w:ind w:firstLineChars="0"/>
        <w:outlineLvl w:val="1"/>
        <w:rPr>
          <w:b/>
        </w:rPr>
      </w:pPr>
      <w:r w:rsidRPr="00C014A9">
        <w:rPr>
          <w:rFonts w:hint="eastAsia"/>
          <w:b/>
        </w:rPr>
        <w:t>全球电动汽车电池装机量前四个月翻倍</w:t>
      </w:r>
    </w:p>
    <w:p w14:paraId="191C5CF9" w14:textId="77777777" w:rsidR="00934A74" w:rsidRDefault="00934A74" w:rsidP="00D755B0">
      <w:r>
        <w:rPr>
          <w:rFonts w:hint="eastAsia"/>
        </w:rPr>
        <w:t>韩国研究机构</w:t>
      </w:r>
      <w:r>
        <w:t>SNEResearch公布了前四个月全球动力电池市场相关数据。数据显示，今年前四个月，全球动力电池在电动车上的装机量从去年同期的26.8GWh上升至65.9GWh。</w:t>
      </w:r>
    </w:p>
    <w:p w14:paraId="70278EA7" w14:textId="77777777" w:rsidR="00934A74" w:rsidRDefault="00934A74" w:rsidP="00D755B0">
      <w:r>
        <w:rPr>
          <w:rFonts w:hint="eastAsia"/>
        </w:rPr>
        <w:t>其中，宁德时代的装机量几乎翻了两番，达</w:t>
      </w:r>
      <w:r>
        <w:t>21.4GWh，在全球市场占据32.5%的份额，这巩固了该公司作为全球最大电动汽车电池制造商的地位。</w:t>
      </w:r>
    </w:p>
    <w:p w14:paraId="38988079" w14:textId="77777777" w:rsidR="00934A74" w:rsidRPr="00C014A9" w:rsidRDefault="00934A74" w:rsidP="00D755B0">
      <w:pPr>
        <w:rPr>
          <w:rFonts w:cs="宋体"/>
          <w:b/>
          <w:bCs/>
          <w:i/>
          <w:iCs/>
        </w:rPr>
      </w:pPr>
      <w:r w:rsidRPr="006E0BB8">
        <w:rPr>
          <w:rFonts w:cs="宋体" w:hint="eastAsia"/>
          <w:b/>
          <w:bCs/>
          <w:i/>
          <w:iCs/>
        </w:rPr>
        <w:t>分析：。</w:t>
      </w:r>
    </w:p>
    <w:p w14:paraId="4D8579B3" w14:textId="77777777" w:rsidR="00934A74" w:rsidRPr="008160B5" w:rsidRDefault="00934A74" w:rsidP="00934A74">
      <w:pPr>
        <w:pStyle w:val="a7"/>
        <w:numPr>
          <w:ilvl w:val="0"/>
          <w:numId w:val="12"/>
        </w:numPr>
        <w:ind w:firstLineChars="0"/>
        <w:outlineLvl w:val="1"/>
        <w:rPr>
          <w:b/>
        </w:rPr>
      </w:pPr>
      <w:r w:rsidRPr="008160B5">
        <w:rPr>
          <w:rFonts w:hint="eastAsia"/>
          <w:b/>
        </w:rPr>
        <w:t>特斯拉</w:t>
      </w:r>
      <w:r w:rsidRPr="008160B5">
        <w:rPr>
          <w:b/>
        </w:rPr>
        <w:t>FSD服务或将使用高精地图</w:t>
      </w:r>
    </w:p>
    <w:p w14:paraId="149A9668" w14:textId="77777777" w:rsidR="00934A74" w:rsidRDefault="00934A74" w:rsidP="00D755B0">
      <w:r w:rsidRPr="00040C7C">
        <w:t>6月2日，根据网上曝光的一份来自美国加州DMV（机动车管理局）的文件显示，特斯拉正与国际地图供应商TomTom合作开发高精地图，并将建议FSD用户下载该项服务，以提升自动辅助驾驶功能体验。</w:t>
      </w:r>
    </w:p>
    <w:p w14:paraId="0988C71C" w14:textId="77777777" w:rsidR="00934A74" w:rsidRPr="00957E59" w:rsidRDefault="00934A74" w:rsidP="00D755B0">
      <w:pPr>
        <w:rPr>
          <w:rFonts w:cs="宋体"/>
          <w:b/>
          <w:bCs/>
          <w:i/>
          <w:iCs/>
        </w:rPr>
      </w:pPr>
      <w:r w:rsidRPr="006E0BB8">
        <w:rPr>
          <w:rFonts w:cs="宋体" w:hint="eastAsia"/>
          <w:b/>
          <w:bCs/>
          <w:i/>
          <w:iCs/>
        </w:rPr>
        <w:t>分析：。</w:t>
      </w:r>
    </w:p>
    <w:p w14:paraId="5F4B40E8" w14:textId="77777777" w:rsidR="00934A74" w:rsidRPr="008E7DD3" w:rsidRDefault="00934A74" w:rsidP="00934A74">
      <w:pPr>
        <w:pStyle w:val="a7"/>
        <w:numPr>
          <w:ilvl w:val="0"/>
          <w:numId w:val="12"/>
        </w:numPr>
        <w:ind w:firstLineChars="0"/>
        <w:outlineLvl w:val="1"/>
        <w:rPr>
          <w:b/>
        </w:rPr>
      </w:pPr>
      <w:r w:rsidRPr="008E7DD3">
        <w:rPr>
          <w:rFonts w:hint="eastAsia"/>
          <w:b/>
        </w:rPr>
        <w:t>特斯拉将从澳大利亚采购</w:t>
      </w:r>
      <w:r w:rsidRPr="008E7DD3">
        <w:rPr>
          <w:b/>
        </w:rPr>
        <w:t>10亿美元电池原材料</w:t>
      </w:r>
    </w:p>
    <w:p w14:paraId="6505E5E9" w14:textId="77777777" w:rsidR="00934A74" w:rsidRDefault="00934A74" w:rsidP="00D755B0">
      <w:r>
        <w:rPr>
          <w:rFonts w:hint="eastAsia"/>
        </w:rPr>
        <w:t>特斯拉表示，鉴于澳大利亚拥有可信赖的采矿行业和负责的生产技术，该公司将每年拨出逾</w:t>
      </w:r>
      <w:r>
        <w:t>10亿美元在澳大利亚采购电池原材料。</w:t>
      </w:r>
    </w:p>
    <w:p w14:paraId="2E520F7C" w14:textId="77777777" w:rsidR="00934A74" w:rsidRPr="008E7DD3" w:rsidRDefault="00934A74" w:rsidP="00D755B0">
      <w:pPr>
        <w:rPr>
          <w:rFonts w:cs="宋体"/>
          <w:b/>
          <w:bCs/>
          <w:i/>
          <w:iCs/>
        </w:rPr>
      </w:pPr>
      <w:r w:rsidRPr="006E0BB8">
        <w:rPr>
          <w:rFonts w:cs="宋体" w:hint="eastAsia"/>
          <w:b/>
          <w:bCs/>
          <w:i/>
          <w:iCs/>
        </w:rPr>
        <w:t>分析：。</w:t>
      </w:r>
    </w:p>
    <w:p w14:paraId="1D28DAD8" w14:textId="77777777" w:rsidR="00934A74" w:rsidRPr="008E7DD3" w:rsidRDefault="00934A74" w:rsidP="00934A74">
      <w:pPr>
        <w:pStyle w:val="a7"/>
        <w:numPr>
          <w:ilvl w:val="0"/>
          <w:numId w:val="12"/>
        </w:numPr>
        <w:ind w:firstLineChars="0"/>
        <w:outlineLvl w:val="1"/>
        <w:rPr>
          <w:b/>
        </w:rPr>
      </w:pPr>
      <w:r w:rsidRPr="008E7DD3">
        <w:rPr>
          <w:b/>
        </w:rPr>
        <w:t>通用</w:t>
      </w:r>
      <w:r w:rsidRPr="008E7DD3">
        <w:rPr>
          <w:rFonts w:hint="eastAsia"/>
          <w:b/>
        </w:rPr>
        <w:t>得益于芯片分配策略</w:t>
      </w:r>
      <w:r w:rsidRPr="008E7DD3">
        <w:rPr>
          <w:b/>
        </w:rPr>
        <w:t>上调利润预期</w:t>
      </w:r>
    </w:p>
    <w:p w14:paraId="43605F4B" w14:textId="77777777" w:rsidR="00934A74" w:rsidRDefault="00934A74" w:rsidP="00D755B0">
      <w:r>
        <w:t>6月2日，通用汽车表示，预计上半年利润将远超此前预期，部分原因是通用北美将芯片拨给高利润卡车，提高了卡车产量。</w:t>
      </w:r>
    </w:p>
    <w:p w14:paraId="63349D61" w14:textId="77777777" w:rsidR="00934A74" w:rsidRDefault="00934A74" w:rsidP="00D755B0">
      <w:r>
        <w:t>5月初，通用向投资者表示，预计上半年息税前利润将为约55亿美元，未计入一次性收入和收费；预计全年税前利润在100至110亿美元的上限。</w:t>
      </w:r>
    </w:p>
    <w:p w14:paraId="748689F9" w14:textId="77777777" w:rsidR="00934A74" w:rsidRDefault="00934A74" w:rsidP="00D755B0">
      <w:r>
        <w:rPr>
          <w:rFonts w:hint="eastAsia"/>
        </w:rPr>
        <w:t>通用第一季度营业利润为</w:t>
      </w:r>
      <w:r>
        <w:t>44亿美元，现在，据最新预期，通用第二季度税前利润将超过110亿美元。通用对达到全年预期持“积极”态度，但未给出精确的第二季度或全年预期。通用股价在纽约证交所的交易中上涨逾2%。</w:t>
      </w:r>
    </w:p>
    <w:p w14:paraId="6867F956" w14:textId="77777777" w:rsidR="00934A74" w:rsidRPr="008E7DD3" w:rsidRDefault="00934A74" w:rsidP="00D755B0">
      <w:pPr>
        <w:rPr>
          <w:rFonts w:cs="宋体"/>
          <w:b/>
          <w:bCs/>
          <w:i/>
          <w:iCs/>
        </w:rPr>
      </w:pPr>
      <w:r w:rsidRPr="006E0BB8">
        <w:rPr>
          <w:rFonts w:cs="宋体" w:hint="eastAsia"/>
          <w:b/>
          <w:bCs/>
          <w:i/>
          <w:iCs/>
        </w:rPr>
        <w:t>分析：。</w:t>
      </w:r>
    </w:p>
    <w:p w14:paraId="77D53706" w14:textId="77777777" w:rsidR="00934A74" w:rsidRPr="00FC549E" w:rsidRDefault="00934A74" w:rsidP="00934A74">
      <w:pPr>
        <w:pStyle w:val="a7"/>
        <w:numPr>
          <w:ilvl w:val="0"/>
          <w:numId w:val="12"/>
        </w:numPr>
        <w:ind w:firstLineChars="0"/>
        <w:outlineLvl w:val="1"/>
        <w:rPr>
          <w:b/>
        </w:rPr>
      </w:pPr>
      <w:r w:rsidRPr="00FC549E">
        <w:rPr>
          <w:rFonts w:hint="eastAsia"/>
          <w:b/>
        </w:rPr>
        <w:t>现代汽车将开发自研汽车芯片</w:t>
      </w:r>
    </w:p>
    <w:p w14:paraId="49ACD8C4" w14:textId="77777777" w:rsidR="00934A74" w:rsidRDefault="00934A74" w:rsidP="00D755B0">
      <w:r w:rsidRPr="00FF776C">
        <w:rPr>
          <w:rFonts w:hint="eastAsia"/>
        </w:rPr>
        <w:t>现代汽车集团的零部件部门</w:t>
      </w:r>
      <w:r w:rsidRPr="00FF776C">
        <w:t>HyundaiMobis正在与韩国的无晶圆厂芯片公司谈判，以开发自研的汽车芯片。</w:t>
      </w:r>
    </w:p>
    <w:p w14:paraId="0704AD26" w14:textId="77777777" w:rsidR="00934A74" w:rsidRPr="0005686A" w:rsidRDefault="00934A74" w:rsidP="00D755B0">
      <w:pPr>
        <w:rPr>
          <w:rFonts w:cs="宋体"/>
          <w:b/>
          <w:bCs/>
          <w:i/>
          <w:iCs/>
        </w:rPr>
      </w:pPr>
      <w:r w:rsidRPr="006E0BB8">
        <w:rPr>
          <w:rFonts w:cs="宋体" w:hint="eastAsia"/>
          <w:b/>
          <w:bCs/>
          <w:i/>
          <w:iCs/>
        </w:rPr>
        <w:t>分析：。</w:t>
      </w:r>
    </w:p>
    <w:p w14:paraId="59734B64" w14:textId="77777777" w:rsidR="00934A74" w:rsidRPr="001C760C" w:rsidRDefault="00934A74" w:rsidP="00934A74">
      <w:pPr>
        <w:pStyle w:val="a7"/>
        <w:numPr>
          <w:ilvl w:val="0"/>
          <w:numId w:val="12"/>
        </w:numPr>
        <w:ind w:firstLineChars="0"/>
        <w:outlineLvl w:val="1"/>
        <w:rPr>
          <w:b/>
        </w:rPr>
      </w:pPr>
      <w:r w:rsidRPr="001C760C">
        <w:rPr>
          <w:rFonts w:hint="eastAsia"/>
          <w:b/>
        </w:rPr>
        <w:t>依维柯推出新款</w:t>
      </w:r>
      <w:r w:rsidRPr="001C760C">
        <w:rPr>
          <w:b/>
        </w:rPr>
        <w:t>S-WAY重卡</w:t>
      </w:r>
    </w:p>
    <w:p w14:paraId="37202B32" w14:textId="77777777" w:rsidR="00934A74" w:rsidRDefault="00934A74" w:rsidP="00D755B0">
      <w:r>
        <w:rPr>
          <w:rFonts w:hint="eastAsia"/>
        </w:rPr>
        <w:t>在</w:t>
      </w:r>
      <w:r>
        <w:t>S-WAY推出仅两年之后，依维柯开始对自己的旗舰车型进行更新。意大利当地时间6月1日下午，依维柯通过线上发布的方式，推出新款S-WAY重卡与新款Daily轻型商用车。凭借新的车桥与升级后的发动机，新款S-WAY将燃油效率和以驾驶员为中心的理念提升到一个新的水平。</w:t>
      </w:r>
    </w:p>
    <w:p w14:paraId="6825FE45" w14:textId="77777777" w:rsidR="00934A74" w:rsidRDefault="00934A74" w:rsidP="00D755B0">
      <w:r>
        <w:rPr>
          <w:rFonts w:hint="eastAsia"/>
        </w:rPr>
        <w:t>新款</w:t>
      </w:r>
      <w:r>
        <w:t>S-WAY重卡可以100%使用第二代生物柴油，并符合最严格的欧6e排放标准。通过提高压缩比和新的燃烧管理策略，Cursor11和Cursor13的效率得到了提高。</w:t>
      </w:r>
    </w:p>
    <w:p w14:paraId="1498867E" w14:textId="77777777" w:rsidR="00934A74" w:rsidRPr="00957E59" w:rsidRDefault="00934A74" w:rsidP="00D755B0">
      <w:pPr>
        <w:rPr>
          <w:rFonts w:cs="宋体"/>
          <w:b/>
          <w:bCs/>
          <w:i/>
          <w:iCs/>
        </w:rPr>
      </w:pPr>
      <w:r w:rsidRPr="006E0BB8">
        <w:rPr>
          <w:rFonts w:cs="宋体" w:hint="eastAsia"/>
          <w:b/>
          <w:bCs/>
          <w:i/>
          <w:iCs/>
        </w:rPr>
        <w:t>分析：。</w:t>
      </w:r>
    </w:p>
    <w:sectPr w:rsidR="00934A74" w:rsidRPr="00957E59" w:rsidSect="008E3FCE">
      <w:headerReference w:type="default" r:id="rId11"/>
      <w:pgSz w:w="11906" w:h="16838"/>
      <w:pgMar w:top="1440" w:right="1800" w:bottom="1440" w:left="1800" w:header="567"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75DCEF" w14:textId="77777777" w:rsidR="001103D9" w:rsidRDefault="001103D9" w:rsidP="00D755B0">
      <w:r>
        <w:separator/>
      </w:r>
    </w:p>
  </w:endnote>
  <w:endnote w:type="continuationSeparator" w:id="0">
    <w:p w14:paraId="572EECAB" w14:textId="77777777" w:rsidR="001103D9" w:rsidRDefault="001103D9" w:rsidP="00D755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2AFF" w:usb1="4000ACFF"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A49D79" w14:textId="77777777" w:rsidR="001103D9" w:rsidRDefault="001103D9" w:rsidP="00D755B0">
      <w:r>
        <w:separator/>
      </w:r>
    </w:p>
  </w:footnote>
  <w:footnote w:type="continuationSeparator" w:id="0">
    <w:p w14:paraId="0E3E279E" w14:textId="77777777" w:rsidR="001103D9" w:rsidRDefault="001103D9" w:rsidP="00D755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CA575" w14:textId="331710F4" w:rsidR="008E3FCE" w:rsidRDefault="008E3FCE">
    <w:pPr>
      <w:pStyle w:val="a3"/>
    </w:pPr>
    <w:r>
      <w:rPr>
        <w:noProof/>
      </w:rPr>
      <w:drawing>
        <wp:inline distT="0" distB="0" distL="0" distR="0" wp14:anchorId="16F23191" wp14:editId="646441BE">
          <wp:extent cx="895350" cy="292100"/>
          <wp:effectExtent l="0" t="0" r="0" b="0"/>
          <wp:docPr id="3" name="图片 3" descr="乘联会组合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乘联会组合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350" cy="2921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C6F74"/>
    <w:multiLevelType w:val="hybridMultilevel"/>
    <w:tmpl w:val="E49AA1AC"/>
    <w:lvl w:ilvl="0" w:tplc="0409000F">
      <w:start w:val="1"/>
      <w:numFmt w:val="decimal"/>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1B92B92"/>
    <w:multiLevelType w:val="multilevel"/>
    <w:tmpl w:val="B5A87128"/>
    <w:lvl w:ilvl="0">
      <w:start w:val="1"/>
      <w:numFmt w:val="chineseCountingThousand"/>
      <w:lvlText w:val="%1、"/>
      <w:lvlJc w:val="left"/>
      <w:pPr>
        <w:ind w:left="225" w:hanging="225"/>
      </w:pPr>
      <w:rPr>
        <w:rFonts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3B003BF"/>
    <w:multiLevelType w:val="hybridMultilevel"/>
    <w:tmpl w:val="DC46263C"/>
    <w:lvl w:ilvl="0" w:tplc="6C880C6C">
      <w:start w:val="4"/>
      <w:numFmt w:val="japaneseCounting"/>
      <w:lvlText w:val="%1、"/>
      <w:lvlJc w:val="left"/>
      <w:pPr>
        <w:ind w:left="435" w:hanging="435"/>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5A45500"/>
    <w:multiLevelType w:val="hybridMultilevel"/>
    <w:tmpl w:val="535C4E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A282915"/>
    <w:multiLevelType w:val="hybridMultilevel"/>
    <w:tmpl w:val="A8BE29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794E7AB"/>
    <w:multiLevelType w:val="singleLevel"/>
    <w:tmpl w:val="5794E7AB"/>
    <w:lvl w:ilvl="0">
      <w:start w:val="1"/>
      <w:numFmt w:val="decimal"/>
      <w:lvlText w:val="%1."/>
      <w:lvlJc w:val="left"/>
      <w:pPr>
        <w:ind w:left="420" w:hanging="420"/>
      </w:pPr>
      <w:rPr>
        <w:rFonts w:hint="default"/>
      </w:rPr>
    </w:lvl>
  </w:abstractNum>
  <w:abstractNum w:abstractNumId="6" w15:restartNumberingAfterBreak="0">
    <w:nsid w:val="5F410542"/>
    <w:multiLevelType w:val="hybridMultilevel"/>
    <w:tmpl w:val="99443B5A"/>
    <w:lvl w:ilvl="0" w:tplc="245647AC">
      <w:start w:val="5"/>
      <w:numFmt w:val="japaneseCounting"/>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FF05021"/>
    <w:multiLevelType w:val="hybridMultilevel"/>
    <w:tmpl w:val="E5326D6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9453C53"/>
    <w:multiLevelType w:val="hybridMultilevel"/>
    <w:tmpl w:val="E49AA1AC"/>
    <w:lvl w:ilvl="0" w:tplc="0409000F">
      <w:start w:val="1"/>
      <w:numFmt w:val="decimal"/>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B001C34"/>
    <w:multiLevelType w:val="hybridMultilevel"/>
    <w:tmpl w:val="E5326D6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45B12F8"/>
    <w:multiLevelType w:val="hybridMultilevel"/>
    <w:tmpl w:val="EB9682A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42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7250561"/>
    <w:multiLevelType w:val="hybridMultilevel"/>
    <w:tmpl w:val="17FCA1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89D6E71"/>
    <w:multiLevelType w:val="hybridMultilevel"/>
    <w:tmpl w:val="C46E6B78"/>
    <w:lvl w:ilvl="0" w:tplc="648E230E">
      <w:start w:val="3"/>
      <w:numFmt w:val="japaneseCounting"/>
      <w:lvlText w:val="%1、"/>
      <w:lvlJc w:val="left"/>
      <w:pPr>
        <w:ind w:left="420" w:hanging="420"/>
      </w:pPr>
      <w:rPr>
        <w:rFonts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5"/>
  </w:num>
  <w:num w:numId="3">
    <w:abstractNumId w:val="6"/>
  </w:num>
  <w:num w:numId="4">
    <w:abstractNumId w:val="3"/>
  </w:num>
  <w:num w:numId="5">
    <w:abstractNumId w:val="2"/>
  </w:num>
  <w:num w:numId="6">
    <w:abstractNumId w:val="4"/>
  </w:num>
  <w:num w:numId="7">
    <w:abstractNumId w:val="12"/>
  </w:num>
  <w:num w:numId="8">
    <w:abstractNumId w:val="11"/>
  </w:num>
  <w:num w:numId="9">
    <w:abstractNumId w:val="7"/>
  </w:num>
  <w:num w:numId="10">
    <w:abstractNumId w:val="10"/>
  </w:num>
  <w:num w:numId="11">
    <w:abstractNumId w:val="0"/>
  </w:num>
  <w:num w:numId="12">
    <w:abstractNumId w:val="8"/>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810"/>
    <w:rsid w:val="0005686A"/>
    <w:rsid w:val="000E5FDD"/>
    <w:rsid w:val="001103D9"/>
    <w:rsid w:val="0011795F"/>
    <w:rsid w:val="001627DF"/>
    <w:rsid w:val="00186DB5"/>
    <w:rsid w:val="001A181D"/>
    <w:rsid w:val="003054E6"/>
    <w:rsid w:val="00311B08"/>
    <w:rsid w:val="0036003E"/>
    <w:rsid w:val="00382EB2"/>
    <w:rsid w:val="003857DA"/>
    <w:rsid w:val="00430A5C"/>
    <w:rsid w:val="00455539"/>
    <w:rsid w:val="004736AC"/>
    <w:rsid w:val="00522A6C"/>
    <w:rsid w:val="005A44A3"/>
    <w:rsid w:val="007F1B29"/>
    <w:rsid w:val="00812168"/>
    <w:rsid w:val="00813584"/>
    <w:rsid w:val="008D27C9"/>
    <w:rsid w:val="008E3FCE"/>
    <w:rsid w:val="00901619"/>
    <w:rsid w:val="00923AB1"/>
    <w:rsid w:val="00934A74"/>
    <w:rsid w:val="009965D9"/>
    <w:rsid w:val="009E3494"/>
    <w:rsid w:val="009F5F1D"/>
    <w:rsid w:val="00A44E9A"/>
    <w:rsid w:val="00A676E8"/>
    <w:rsid w:val="00C5447C"/>
    <w:rsid w:val="00CB1596"/>
    <w:rsid w:val="00CF4C5B"/>
    <w:rsid w:val="00D05810"/>
    <w:rsid w:val="00D755B0"/>
    <w:rsid w:val="00E10760"/>
    <w:rsid w:val="00F32CDC"/>
    <w:rsid w:val="00F428CD"/>
    <w:rsid w:val="00F521E4"/>
    <w:rsid w:val="00F768AE"/>
    <w:rsid w:val="00F85C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F172D5"/>
  <w15:chartTrackingRefBased/>
  <w15:docId w15:val="{48AF12EC-325B-4924-8E2E-9012F0C86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755B0"/>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755B0"/>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D755B0"/>
    <w:rPr>
      <w:sz w:val="18"/>
      <w:szCs w:val="18"/>
    </w:rPr>
  </w:style>
  <w:style w:type="paragraph" w:styleId="a5">
    <w:name w:val="footer"/>
    <w:basedOn w:val="a"/>
    <w:link w:val="a6"/>
    <w:uiPriority w:val="99"/>
    <w:unhideWhenUsed/>
    <w:rsid w:val="00D755B0"/>
    <w:pPr>
      <w:tabs>
        <w:tab w:val="center" w:pos="4153"/>
        <w:tab w:val="right" w:pos="8306"/>
      </w:tabs>
      <w:snapToGrid w:val="0"/>
      <w:jc w:val="left"/>
    </w:pPr>
    <w:rPr>
      <w:sz w:val="18"/>
      <w:szCs w:val="18"/>
    </w:rPr>
  </w:style>
  <w:style w:type="character" w:customStyle="1" w:styleId="a6">
    <w:name w:val="页脚 字符"/>
    <w:basedOn w:val="a0"/>
    <w:link w:val="a5"/>
    <w:uiPriority w:val="99"/>
    <w:rsid w:val="00D755B0"/>
    <w:rPr>
      <w:sz w:val="18"/>
      <w:szCs w:val="18"/>
    </w:rPr>
  </w:style>
  <w:style w:type="paragraph" w:customStyle="1" w:styleId="1">
    <w:name w:val="列出段落1"/>
    <w:basedOn w:val="a"/>
    <w:uiPriority w:val="99"/>
    <w:qFormat/>
    <w:rsid w:val="00D755B0"/>
    <w:pPr>
      <w:ind w:firstLineChars="200" w:firstLine="420"/>
    </w:pPr>
  </w:style>
  <w:style w:type="paragraph" w:styleId="a7">
    <w:name w:val="List Paragraph"/>
    <w:basedOn w:val="a"/>
    <w:uiPriority w:val="34"/>
    <w:qFormat/>
    <w:rsid w:val="00D755B0"/>
    <w:pPr>
      <w:ind w:firstLineChars="200" w:firstLine="420"/>
    </w:pPr>
  </w:style>
  <w:style w:type="character" w:styleId="a8">
    <w:name w:val="Hyperlink"/>
    <w:basedOn w:val="a0"/>
    <w:uiPriority w:val="99"/>
    <w:unhideWhenUsed/>
    <w:rsid w:val="008E3FCE"/>
    <w:rPr>
      <w:color w:val="0563C1" w:themeColor="hyperlink"/>
      <w:u w:val="single"/>
    </w:rPr>
  </w:style>
  <w:style w:type="character" w:styleId="a9">
    <w:name w:val="Unresolved Mention"/>
    <w:basedOn w:val="a0"/>
    <w:uiPriority w:val="99"/>
    <w:semiHidden/>
    <w:unhideWhenUsed/>
    <w:rsid w:val="008E3F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cpcaauto.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TotalTime>
  <Pages>11</Pages>
  <Words>1785</Words>
  <Characters>10180</Characters>
  <Application>Microsoft Office Word</Application>
  <DocSecurity>0</DocSecurity>
  <Lines>84</Lines>
  <Paragraphs>23</Paragraphs>
  <ScaleCrop>false</ScaleCrop>
  <Company/>
  <LinksUpToDate>false</LinksUpToDate>
  <CharactersWithSpaces>11942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cuidongshu11@outlook.com</dc:creator>
  <cp:keywords/>
  <dc:description/>
  <cp:lastModifiedBy>承桉 李</cp:lastModifiedBy>
  <cp:revision>4</cp:revision>
  <dcterms:created xsi:type="dcterms:W3CDTF">2021-06-10T08:33:00Z</dcterms:created>
  <dcterms:modified xsi:type="dcterms:W3CDTF">2021-06-10T09:13:00Z</dcterms:modified>
</cp:coreProperties>
</file>