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13851" w14:textId="7B76C462" w:rsidR="008860C9" w:rsidRDefault="008860C9" w:rsidP="008860C9">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51</w:t>
      </w:r>
      <w:r w:rsidRPr="002009FE">
        <w:rPr>
          <w:rFonts w:ascii="黑体" w:eastAsia="黑体" w:cs="黑体" w:hint="eastAsia"/>
          <w:sz w:val="24"/>
        </w:rPr>
        <w:t>期（</w:t>
      </w:r>
      <w:r>
        <w:rPr>
          <w:rFonts w:ascii="黑体" w:eastAsia="黑体" w:cs="黑体"/>
          <w:sz w:val="24"/>
        </w:rPr>
        <w:t>12</w:t>
      </w:r>
      <w:r w:rsidRPr="002009FE">
        <w:rPr>
          <w:rFonts w:ascii="黑体" w:eastAsia="黑体" w:cs="黑体" w:hint="eastAsia"/>
          <w:sz w:val="24"/>
        </w:rPr>
        <w:t>月</w:t>
      </w:r>
      <w:r>
        <w:rPr>
          <w:rFonts w:ascii="黑体" w:eastAsia="黑体" w:cs="黑体"/>
          <w:sz w:val="24"/>
        </w:rPr>
        <w:t>20</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12</w:t>
      </w:r>
      <w:r w:rsidRPr="002009FE">
        <w:rPr>
          <w:rFonts w:ascii="黑体" w:eastAsia="黑体" w:cs="黑体" w:hint="eastAsia"/>
          <w:sz w:val="24"/>
        </w:rPr>
        <w:t>月</w:t>
      </w:r>
      <w:r>
        <w:rPr>
          <w:rFonts w:ascii="黑体" w:eastAsia="黑体" w:cs="黑体"/>
          <w:sz w:val="24"/>
        </w:rPr>
        <w:t>26</w:t>
      </w:r>
      <w:r w:rsidRPr="002009FE">
        <w:rPr>
          <w:rFonts w:ascii="黑体" w:eastAsia="黑体" w:cs="黑体" w:hint="eastAsia"/>
          <w:sz w:val="24"/>
        </w:rPr>
        <w:t>日）</w:t>
      </w:r>
      <w:bookmarkEnd w:id="0"/>
    </w:p>
    <w:p w14:paraId="1658DDD0" w14:textId="77777777" w:rsidR="0098634B" w:rsidRPr="002009FE" w:rsidRDefault="0098634B" w:rsidP="008860C9">
      <w:pPr>
        <w:jc w:val="center"/>
        <w:outlineLvl w:val="0"/>
        <w:rPr>
          <w:rFonts w:ascii="黑体" w:eastAsia="黑体" w:cs="Times New Roman"/>
          <w:sz w:val="24"/>
        </w:rPr>
      </w:pPr>
    </w:p>
    <w:p w14:paraId="622A65BF" w14:textId="77777777" w:rsidR="008860C9" w:rsidRPr="00A43D0D" w:rsidRDefault="008860C9" w:rsidP="008860C9">
      <w:pPr>
        <w:rPr>
          <w:rFonts w:ascii="黑体" w:eastAsia="黑体" w:cs="黑体"/>
        </w:rPr>
      </w:pPr>
      <w:r w:rsidRPr="00A43D0D">
        <w:rPr>
          <w:rFonts w:ascii="黑体" w:eastAsia="黑体" w:cs="黑体" w:hint="eastAsia"/>
        </w:rPr>
        <w:t>主要信息源自乘联会每日新闻等</w:t>
      </w:r>
    </w:p>
    <w:p w14:paraId="0F8E46ED" w14:textId="77777777" w:rsidR="008860C9" w:rsidRPr="00A43D0D" w:rsidRDefault="008860C9" w:rsidP="008860C9">
      <w:pPr>
        <w:rPr>
          <w:rFonts w:ascii="黑体" w:eastAsia="黑体" w:cs="黑体"/>
        </w:rPr>
      </w:pPr>
      <w:r w:rsidRPr="00A43D0D">
        <w:rPr>
          <w:rFonts w:ascii="黑体" w:eastAsia="黑体" w:cs="黑体" w:hint="eastAsia"/>
        </w:rPr>
        <w:t>中国汽车流通协会汽车市场研究分会</w:t>
      </w:r>
    </w:p>
    <w:p w14:paraId="6043B335" w14:textId="77777777" w:rsidR="008860C9" w:rsidRPr="00A43D0D" w:rsidRDefault="008860C9" w:rsidP="008860C9">
      <w:pPr>
        <w:rPr>
          <w:rFonts w:ascii="黑体" w:eastAsia="黑体" w:cs="黑体"/>
        </w:rPr>
      </w:pPr>
      <w:r w:rsidRPr="00A43D0D">
        <w:rPr>
          <w:rFonts w:ascii="黑体" w:eastAsia="黑体" w:cs="黑体" w:hint="eastAsia"/>
        </w:rPr>
        <w:t>乘用车市场信息联席会（乘联会）</w:t>
      </w:r>
    </w:p>
    <w:p w14:paraId="203EF28A" w14:textId="6ECFBB4D" w:rsidR="008860C9" w:rsidRDefault="008860C9" w:rsidP="008860C9">
      <w:pPr>
        <w:rPr>
          <w:rFonts w:ascii="黑体" w:eastAsia="黑体" w:cs="黑体"/>
        </w:rPr>
      </w:pPr>
      <w:r w:rsidRPr="00A43D0D">
        <w:rPr>
          <w:rFonts w:ascii="黑体" w:eastAsia="黑体" w:cs="黑体" w:hint="eastAsia"/>
        </w:rPr>
        <w:t>网站：</w:t>
      </w:r>
      <w:hyperlink r:id="rId7" w:history="1">
        <w:r w:rsidR="0098634B" w:rsidRPr="00194456">
          <w:rPr>
            <w:rStyle w:val="af0"/>
            <w:rFonts w:ascii="黑体" w:eastAsia="黑体" w:cs="黑体"/>
          </w:rPr>
          <w:t>http://www.cpcaauto.com</w:t>
        </w:r>
      </w:hyperlink>
    </w:p>
    <w:p w14:paraId="0882483D" w14:textId="77777777" w:rsidR="0098634B" w:rsidRPr="0098634B" w:rsidRDefault="0098634B" w:rsidP="008860C9">
      <w:pPr>
        <w:rPr>
          <w:rFonts w:cs="Times New Roman"/>
        </w:rPr>
      </w:pPr>
    </w:p>
    <w:p w14:paraId="29EB5C65" w14:textId="77777777" w:rsidR="008860C9" w:rsidRPr="002009FE" w:rsidRDefault="008860C9" w:rsidP="008860C9">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2C54AE8F" w14:textId="073570B3" w:rsidR="0098634B" w:rsidRDefault="00FF0395" w:rsidP="00FF0395">
      <w:pPr>
        <w:ind w:firstLineChars="200" w:firstLine="420"/>
        <w:rPr>
          <w:rFonts w:ascii="Calibri" w:eastAsia="宋体" w:hAnsi="Calibri" w:cs="Times New Roman"/>
          <w:szCs w:val="21"/>
        </w:rPr>
      </w:pPr>
      <w:r w:rsidRPr="00FF0395">
        <w:rPr>
          <w:rFonts w:ascii="Calibri" w:eastAsia="宋体" w:hAnsi="Calibri" w:cs="Times New Roman"/>
          <w:szCs w:val="21"/>
        </w:rPr>
        <w:t>12</w:t>
      </w:r>
      <w:r w:rsidRPr="00FF0395">
        <w:rPr>
          <w:rFonts w:ascii="Calibri" w:eastAsia="宋体" w:hAnsi="Calibri" w:cs="Times New Roman"/>
          <w:szCs w:val="21"/>
        </w:rPr>
        <w:t>月</w:t>
      </w:r>
      <w:r w:rsidRPr="00FF0395">
        <w:rPr>
          <w:rFonts w:ascii="Calibri" w:eastAsia="宋体" w:hAnsi="Calibri" w:cs="Times New Roman"/>
          <w:szCs w:val="21"/>
        </w:rPr>
        <w:t>20</w:t>
      </w:r>
      <w:r w:rsidRPr="00FF0395">
        <w:rPr>
          <w:rFonts w:ascii="Calibri" w:eastAsia="宋体" w:hAnsi="Calibri" w:cs="Times New Roman"/>
          <w:szCs w:val="21"/>
        </w:rPr>
        <w:t>至</w:t>
      </w:r>
      <w:r w:rsidRPr="00FF0395">
        <w:rPr>
          <w:rFonts w:ascii="Calibri" w:eastAsia="宋体" w:hAnsi="Calibri" w:cs="Times New Roman"/>
          <w:szCs w:val="21"/>
        </w:rPr>
        <w:t>26</w:t>
      </w:r>
      <w:r w:rsidRPr="00FF0395">
        <w:rPr>
          <w:rFonts w:ascii="Calibri" w:eastAsia="宋体" w:hAnsi="Calibri" w:cs="Times New Roman"/>
          <w:szCs w:val="21"/>
        </w:rPr>
        <w:t>日，乘用车零售</w:t>
      </w:r>
      <w:r w:rsidRPr="00FF0395">
        <w:rPr>
          <w:rFonts w:ascii="Calibri" w:eastAsia="宋体" w:hAnsi="Calibri" w:cs="Times New Roman"/>
          <w:szCs w:val="21"/>
        </w:rPr>
        <w:t>57.5</w:t>
      </w:r>
      <w:r w:rsidRPr="00FF0395">
        <w:rPr>
          <w:rFonts w:ascii="Calibri" w:eastAsia="宋体" w:hAnsi="Calibri" w:cs="Times New Roman"/>
          <w:szCs w:val="21"/>
        </w:rPr>
        <w:t>万辆，同比增长</w:t>
      </w:r>
      <w:r w:rsidRPr="00FF0395">
        <w:rPr>
          <w:rFonts w:ascii="Calibri" w:eastAsia="宋体" w:hAnsi="Calibri" w:cs="Times New Roman"/>
          <w:szCs w:val="21"/>
        </w:rPr>
        <w:t>6%</w:t>
      </w:r>
      <w:r w:rsidRPr="00FF0395">
        <w:rPr>
          <w:rFonts w:ascii="Calibri" w:eastAsia="宋体" w:hAnsi="Calibri" w:cs="Times New Roman"/>
          <w:szCs w:val="21"/>
        </w:rPr>
        <w:t>，环比上周增长</w:t>
      </w:r>
      <w:r w:rsidRPr="00FF0395">
        <w:rPr>
          <w:rFonts w:ascii="Calibri" w:eastAsia="宋体" w:hAnsi="Calibri" w:cs="Times New Roman"/>
          <w:szCs w:val="21"/>
        </w:rPr>
        <w:t>23%</w:t>
      </w:r>
      <w:r w:rsidRPr="00FF0395">
        <w:rPr>
          <w:rFonts w:ascii="Calibri" w:eastAsia="宋体" w:hAnsi="Calibri" w:cs="Times New Roman"/>
          <w:szCs w:val="21"/>
        </w:rPr>
        <w:t>，较上月同期增长</w:t>
      </w:r>
      <w:r w:rsidRPr="00FF0395">
        <w:rPr>
          <w:rFonts w:ascii="Calibri" w:eastAsia="宋体" w:hAnsi="Calibri" w:cs="Times New Roman"/>
          <w:szCs w:val="21"/>
        </w:rPr>
        <w:t>26%</w:t>
      </w:r>
      <w:r w:rsidRPr="00FF0395">
        <w:rPr>
          <w:rFonts w:ascii="Calibri" w:eastAsia="宋体" w:hAnsi="Calibri" w:cs="Times New Roman"/>
          <w:szCs w:val="21"/>
        </w:rPr>
        <w:t>。乘用车批发</w:t>
      </w:r>
      <w:r w:rsidRPr="00FF0395">
        <w:rPr>
          <w:rFonts w:ascii="Calibri" w:eastAsia="宋体" w:hAnsi="Calibri" w:cs="Times New Roman"/>
          <w:szCs w:val="21"/>
        </w:rPr>
        <w:t>59.6</w:t>
      </w:r>
      <w:r w:rsidRPr="00FF0395">
        <w:rPr>
          <w:rFonts w:ascii="Calibri" w:eastAsia="宋体" w:hAnsi="Calibri" w:cs="Times New Roman"/>
          <w:szCs w:val="21"/>
        </w:rPr>
        <w:t>万辆，同比增长</w:t>
      </w:r>
      <w:r w:rsidRPr="00FF0395">
        <w:rPr>
          <w:rFonts w:ascii="Calibri" w:eastAsia="宋体" w:hAnsi="Calibri" w:cs="Times New Roman"/>
          <w:szCs w:val="21"/>
        </w:rPr>
        <w:t>27%</w:t>
      </w:r>
      <w:r w:rsidRPr="00FF0395">
        <w:rPr>
          <w:rFonts w:ascii="Calibri" w:eastAsia="宋体" w:hAnsi="Calibri" w:cs="Times New Roman"/>
          <w:szCs w:val="21"/>
        </w:rPr>
        <w:t>，环比上周增长</w:t>
      </w:r>
      <w:r w:rsidRPr="00FF0395">
        <w:rPr>
          <w:rFonts w:ascii="Calibri" w:eastAsia="宋体" w:hAnsi="Calibri" w:cs="Times New Roman"/>
          <w:szCs w:val="21"/>
        </w:rPr>
        <w:t>17%</w:t>
      </w:r>
      <w:r w:rsidRPr="00FF0395">
        <w:rPr>
          <w:rFonts w:ascii="Calibri" w:eastAsia="宋体" w:hAnsi="Calibri" w:cs="Times New Roman"/>
          <w:szCs w:val="21"/>
        </w:rPr>
        <w:t>，较上月同期增长</w:t>
      </w:r>
      <w:r w:rsidRPr="00FF0395">
        <w:rPr>
          <w:rFonts w:ascii="Calibri" w:eastAsia="宋体" w:hAnsi="Calibri" w:cs="Times New Roman"/>
          <w:szCs w:val="21"/>
        </w:rPr>
        <w:t>1%</w:t>
      </w:r>
      <w:r w:rsidRPr="00FF0395">
        <w:rPr>
          <w:rFonts w:ascii="Calibri" w:eastAsia="宋体" w:hAnsi="Calibri" w:cs="Times New Roman"/>
          <w:szCs w:val="21"/>
        </w:rPr>
        <w:t>。</w:t>
      </w:r>
    </w:p>
    <w:p w14:paraId="283126D8" w14:textId="77777777" w:rsidR="00FF0395" w:rsidRDefault="00FF0395" w:rsidP="00FF0395">
      <w:pPr>
        <w:ind w:firstLineChars="200" w:firstLine="420"/>
        <w:rPr>
          <w:rFonts w:ascii="Calibri" w:eastAsia="宋体" w:hAnsi="Calibri" w:cs="Times New Roman" w:hint="eastAsia"/>
          <w:szCs w:val="21"/>
        </w:rPr>
      </w:pPr>
    </w:p>
    <w:p w14:paraId="1BA31DE0" w14:textId="17DD2102" w:rsidR="004773A1" w:rsidRPr="00B41DF6" w:rsidRDefault="0098634B" w:rsidP="004773A1">
      <w:pPr>
        <w:numPr>
          <w:ilvl w:val="0"/>
          <w:numId w:val="2"/>
        </w:numPr>
        <w:outlineLvl w:val="1"/>
        <w:rPr>
          <w:rFonts w:ascii="黑体" w:eastAsia="黑体" w:hAnsi="黑体" w:cs="Times New Roman"/>
          <w:b/>
          <w:bCs/>
          <w:sz w:val="24"/>
        </w:rPr>
      </w:pPr>
      <w:bookmarkStart w:id="1" w:name="_Hlk88012666"/>
      <w:r w:rsidRPr="0098634B">
        <w:rPr>
          <w:rFonts w:ascii="黑体" w:eastAsia="黑体" w:hAnsi="黑体" w:cs="Times New Roman"/>
          <w:b/>
          <w:bCs/>
          <w:sz w:val="24"/>
        </w:rPr>
        <w:t>12月乘用车市场周度零售走势</w:t>
      </w:r>
      <w:bookmarkEnd w:id="1"/>
    </w:p>
    <w:p w14:paraId="5EE59138" w14:textId="46623AB6" w:rsidR="00BC2897" w:rsidRPr="007C206F" w:rsidRDefault="00BC2897" w:rsidP="00BC2897">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417336E7" wp14:editId="5CF94DCC">
            <wp:extent cx="4320000" cy="3157043"/>
            <wp:effectExtent l="0" t="0" r="444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a:extLst>
                        <a:ext uri="{28A0092B-C50C-407E-A947-70E740481C1C}">
                          <a14:useLocalDpi xmlns:a14="http://schemas.microsoft.com/office/drawing/2010/main" val="0"/>
                        </a:ext>
                      </a:extLst>
                    </a:blip>
                    <a:stretch>
                      <a:fillRect/>
                    </a:stretch>
                  </pic:blipFill>
                  <pic:spPr>
                    <a:xfrm>
                      <a:off x="0" y="0"/>
                      <a:ext cx="4320000" cy="3157043"/>
                    </a:xfrm>
                    <a:prstGeom prst="rect">
                      <a:avLst/>
                    </a:prstGeom>
                  </pic:spPr>
                </pic:pic>
              </a:graphicData>
            </a:graphic>
          </wp:inline>
        </w:drawing>
      </w:r>
    </w:p>
    <w:p w14:paraId="2D4C9A76" w14:textId="77777777" w:rsidR="003C467E" w:rsidRDefault="003C467E" w:rsidP="003C467E">
      <w:pPr>
        <w:ind w:firstLineChars="200" w:firstLine="420"/>
        <w:rPr>
          <w:rFonts w:ascii="Calibri" w:eastAsia="宋体" w:hAnsi="Calibri" w:cs="Times New Roman"/>
          <w:szCs w:val="21"/>
        </w:rPr>
      </w:pPr>
      <w:r w:rsidRPr="003C467E">
        <w:rPr>
          <w:rFonts w:ascii="Calibri" w:eastAsia="宋体" w:hAnsi="Calibri" w:cs="Times New Roman"/>
          <w:szCs w:val="21"/>
        </w:rPr>
        <w:t>12</w:t>
      </w:r>
      <w:r w:rsidRPr="003C467E">
        <w:rPr>
          <w:rFonts w:ascii="Calibri" w:eastAsia="宋体" w:hAnsi="Calibri" w:cs="Times New Roman"/>
          <w:szCs w:val="21"/>
        </w:rPr>
        <w:t>月第一周的总体狭义乘用车市场零售达到日均</w:t>
      </w:r>
      <w:r w:rsidRPr="003C467E">
        <w:rPr>
          <w:rFonts w:ascii="Calibri" w:eastAsia="宋体" w:hAnsi="Calibri" w:cs="Times New Roman"/>
          <w:szCs w:val="21"/>
        </w:rPr>
        <w:t>4.0</w:t>
      </w:r>
      <w:r w:rsidRPr="003C467E">
        <w:rPr>
          <w:rFonts w:ascii="Calibri" w:eastAsia="宋体" w:hAnsi="Calibri" w:cs="Times New Roman"/>
          <w:szCs w:val="21"/>
        </w:rPr>
        <w:t>万辆，同比下降</w:t>
      </w:r>
      <w:r w:rsidRPr="003C467E">
        <w:rPr>
          <w:rFonts w:ascii="Calibri" w:eastAsia="宋体" w:hAnsi="Calibri" w:cs="Times New Roman"/>
          <w:szCs w:val="21"/>
        </w:rPr>
        <w:t>17%</w:t>
      </w:r>
      <w:r w:rsidRPr="003C467E">
        <w:rPr>
          <w:rFonts w:ascii="Calibri" w:eastAsia="宋体" w:hAnsi="Calibri" w:cs="Times New Roman"/>
          <w:szCs w:val="21"/>
        </w:rPr>
        <w:t>，相对</w:t>
      </w:r>
      <w:r w:rsidRPr="003C467E">
        <w:rPr>
          <w:rFonts w:ascii="Calibri" w:eastAsia="宋体" w:hAnsi="Calibri" w:cs="Times New Roman"/>
          <w:szCs w:val="21"/>
        </w:rPr>
        <w:t>11</w:t>
      </w:r>
      <w:r w:rsidRPr="003C467E">
        <w:rPr>
          <w:rFonts w:ascii="Calibri" w:eastAsia="宋体" w:hAnsi="Calibri" w:cs="Times New Roman"/>
          <w:szCs w:val="21"/>
        </w:rPr>
        <w:t>月的同期增</w:t>
      </w:r>
      <w:r w:rsidRPr="003C467E">
        <w:rPr>
          <w:rFonts w:ascii="Calibri" w:eastAsia="宋体" w:hAnsi="Calibri" w:cs="Times New Roman"/>
          <w:szCs w:val="21"/>
        </w:rPr>
        <w:t>1%</w:t>
      </w:r>
      <w:r w:rsidRPr="003C467E">
        <w:rPr>
          <w:rFonts w:ascii="Calibri" w:eastAsia="宋体" w:hAnsi="Calibri" w:cs="Times New Roman"/>
          <w:szCs w:val="21"/>
        </w:rPr>
        <w:t>。</w:t>
      </w:r>
    </w:p>
    <w:p w14:paraId="0F2C97F5" w14:textId="77777777" w:rsidR="003C467E" w:rsidRDefault="003C467E" w:rsidP="003C467E">
      <w:pPr>
        <w:ind w:firstLineChars="200" w:firstLine="420"/>
        <w:rPr>
          <w:rFonts w:ascii="Calibri" w:eastAsia="宋体" w:hAnsi="Calibri" w:cs="Times New Roman"/>
          <w:szCs w:val="21"/>
        </w:rPr>
      </w:pPr>
      <w:r w:rsidRPr="003C467E">
        <w:rPr>
          <w:rFonts w:ascii="Calibri" w:eastAsia="宋体" w:hAnsi="Calibri" w:cs="Times New Roman"/>
          <w:szCs w:val="21"/>
        </w:rPr>
        <w:t>12</w:t>
      </w:r>
      <w:r w:rsidRPr="003C467E">
        <w:rPr>
          <w:rFonts w:ascii="Calibri" w:eastAsia="宋体" w:hAnsi="Calibri" w:cs="Times New Roman"/>
          <w:szCs w:val="21"/>
        </w:rPr>
        <w:t>月第二周的总体狭义乘用车市场零售达到日均</w:t>
      </w:r>
      <w:r w:rsidRPr="003C467E">
        <w:rPr>
          <w:rFonts w:ascii="Calibri" w:eastAsia="宋体" w:hAnsi="Calibri" w:cs="Times New Roman"/>
          <w:szCs w:val="21"/>
        </w:rPr>
        <w:t>5.</w:t>
      </w:r>
      <w:r>
        <w:rPr>
          <w:rFonts w:ascii="Calibri" w:eastAsia="宋体" w:hAnsi="Calibri" w:cs="Times New Roman"/>
          <w:szCs w:val="21"/>
        </w:rPr>
        <w:t>3</w:t>
      </w:r>
      <w:r w:rsidRPr="003C467E">
        <w:rPr>
          <w:rFonts w:ascii="Calibri" w:eastAsia="宋体" w:hAnsi="Calibri" w:cs="Times New Roman"/>
          <w:szCs w:val="21"/>
        </w:rPr>
        <w:t>万辆，同比下降</w:t>
      </w:r>
      <w:r w:rsidRPr="003C467E">
        <w:rPr>
          <w:rFonts w:ascii="Calibri" w:eastAsia="宋体" w:hAnsi="Calibri" w:cs="Times New Roman"/>
          <w:szCs w:val="21"/>
        </w:rPr>
        <w:t>7%</w:t>
      </w:r>
      <w:r w:rsidRPr="003C467E">
        <w:rPr>
          <w:rFonts w:ascii="Calibri" w:eastAsia="宋体" w:hAnsi="Calibri" w:cs="Times New Roman"/>
          <w:szCs w:val="21"/>
        </w:rPr>
        <w:t>，相对</w:t>
      </w:r>
      <w:r w:rsidRPr="003C467E">
        <w:rPr>
          <w:rFonts w:ascii="Calibri" w:eastAsia="宋体" w:hAnsi="Calibri" w:cs="Times New Roman"/>
          <w:szCs w:val="21"/>
        </w:rPr>
        <w:t>11</w:t>
      </w:r>
      <w:r w:rsidRPr="003C467E">
        <w:rPr>
          <w:rFonts w:ascii="Calibri" w:eastAsia="宋体" w:hAnsi="Calibri" w:cs="Times New Roman"/>
          <w:szCs w:val="21"/>
        </w:rPr>
        <w:t>月的同期增长</w:t>
      </w:r>
      <w:r w:rsidRPr="003C467E">
        <w:rPr>
          <w:rFonts w:ascii="Calibri" w:eastAsia="宋体" w:hAnsi="Calibri" w:cs="Times New Roman"/>
          <w:szCs w:val="21"/>
        </w:rPr>
        <w:t>19%</w:t>
      </w:r>
      <w:r w:rsidRPr="003C467E">
        <w:rPr>
          <w:rFonts w:ascii="Calibri" w:eastAsia="宋体" w:hAnsi="Calibri" w:cs="Times New Roman"/>
          <w:szCs w:val="21"/>
        </w:rPr>
        <w:t>。</w:t>
      </w:r>
    </w:p>
    <w:p w14:paraId="4A1FA918" w14:textId="21C7BE32" w:rsidR="003C467E" w:rsidRDefault="003C467E" w:rsidP="003C467E">
      <w:pPr>
        <w:ind w:firstLineChars="200" w:firstLine="420"/>
        <w:rPr>
          <w:rFonts w:ascii="Calibri" w:eastAsia="宋体" w:hAnsi="Calibri" w:cs="Times New Roman"/>
          <w:szCs w:val="21"/>
        </w:rPr>
      </w:pPr>
      <w:r w:rsidRPr="003C467E">
        <w:rPr>
          <w:rFonts w:ascii="Calibri" w:eastAsia="宋体" w:hAnsi="Calibri" w:cs="Times New Roman"/>
          <w:szCs w:val="21"/>
        </w:rPr>
        <w:t>12</w:t>
      </w:r>
      <w:r w:rsidRPr="003C467E">
        <w:rPr>
          <w:rFonts w:ascii="Calibri" w:eastAsia="宋体" w:hAnsi="Calibri" w:cs="Times New Roman"/>
          <w:szCs w:val="21"/>
        </w:rPr>
        <w:t>月第三周的总体狭义乘用车市场零售达到日均</w:t>
      </w:r>
      <w:r w:rsidRPr="003C467E">
        <w:rPr>
          <w:rFonts w:ascii="Calibri" w:eastAsia="宋体" w:hAnsi="Calibri" w:cs="Times New Roman"/>
          <w:szCs w:val="21"/>
        </w:rPr>
        <w:t>6.7</w:t>
      </w:r>
      <w:r w:rsidRPr="003C467E">
        <w:rPr>
          <w:rFonts w:ascii="Calibri" w:eastAsia="宋体" w:hAnsi="Calibri" w:cs="Times New Roman"/>
          <w:szCs w:val="21"/>
        </w:rPr>
        <w:t>万辆，同比下降</w:t>
      </w:r>
      <w:r w:rsidRPr="003C467E">
        <w:rPr>
          <w:rFonts w:ascii="Calibri" w:eastAsia="宋体" w:hAnsi="Calibri" w:cs="Times New Roman"/>
          <w:szCs w:val="21"/>
        </w:rPr>
        <w:t>8%</w:t>
      </w:r>
      <w:r w:rsidRPr="003C467E">
        <w:rPr>
          <w:rFonts w:ascii="Calibri" w:eastAsia="宋体" w:hAnsi="Calibri" w:cs="Times New Roman"/>
          <w:szCs w:val="21"/>
        </w:rPr>
        <w:t>，相对</w:t>
      </w:r>
      <w:r w:rsidRPr="003C467E">
        <w:rPr>
          <w:rFonts w:ascii="Calibri" w:eastAsia="宋体" w:hAnsi="Calibri" w:cs="Times New Roman"/>
          <w:szCs w:val="21"/>
        </w:rPr>
        <w:t>11</w:t>
      </w:r>
      <w:r w:rsidRPr="003C467E">
        <w:rPr>
          <w:rFonts w:ascii="Calibri" w:eastAsia="宋体" w:hAnsi="Calibri" w:cs="Times New Roman"/>
          <w:szCs w:val="21"/>
        </w:rPr>
        <w:t>月的同期增长</w:t>
      </w:r>
      <w:r w:rsidRPr="003C467E">
        <w:rPr>
          <w:rFonts w:ascii="Calibri" w:eastAsia="宋体" w:hAnsi="Calibri" w:cs="Times New Roman"/>
          <w:szCs w:val="21"/>
        </w:rPr>
        <w:t>38%</w:t>
      </w:r>
      <w:r w:rsidRPr="003C467E">
        <w:rPr>
          <w:rFonts w:ascii="Calibri" w:eastAsia="宋体" w:hAnsi="Calibri" w:cs="Times New Roman"/>
          <w:szCs w:val="21"/>
        </w:rPr>
        <w:t>。</w:t>
      </w:r>
    </w:p>
    <w:p w14:paraId="04C539A2" w14:textId="77777777" w:rsidR="003C467E" w:rsidRDefault="004773A1" w:rsidP="003C467E">
      <w:pPr>
        <w:ind w:firstLineChars="200" w:firstLine="420"/>
        <w:rPr>
          <w:rFonts w:ascii="Calibri" w:eastAsia="宋体" w:hAnsi="Calibri" w:cs="Times New Roman"/>
          <w:szCs w:val="21"/>
        </w:rPr>
      </w:pPr>
      <w:r>
        <w:rPr>
          <w:rFonts w:ascii="Calibri" w:eastAsia="宋体" w:hAnsi="Calibri" w:cs="Times New Roman"/>
          <w:szCs w:val="21"/>
        </w:rPr>
        <w:t>12</w:t>
      </w:r>
      <w:r w:rsidRPr="002A7C74">
        <w:rPr>
          <w:rFonts w:ascii="Calibri" w:eastAsia="宋体" w:hAnsi="Calibri" w:cs="Times New Roman"/>
          <w:szCs w:val="21"/>
        </w:rPr>
        <w:t>月第</w:t>
      </w:r>
      <w:r w:rsidR="003C467E">
        <w:rPr>
          <w:rFonts w:ascii="Calibri" w:eastAsia="宋体" w:hAnsi="Calibri" w:cs="Times New Roman" w:hint="eastAsia"/>
          <w:szCs w:val="21"/>
        </w:rPr>
        <w:t>四</w:t>
      </w:r>
      <w:r w:rsidRPr="002A7C74">
        <w:rPr>
          <w:rFonts w:ascii="Calibri" w:eastAsia="宋体" w:hAnsi="Calibri" w:cs="Times New Roman"/>
          <w:szCs w:val="21"/>
        </w:rPr>
        <w:t>周的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8.2</w:t>
      </w:r>
      <w:r w:rsidRPr="002A7C74">
        <w:rPr>
          <w:rFonts w:ascii="Calibri" w:eastAsia="宋体" w:hAnsi="Calibri" w:cs="Times New Roman"/>
          <w:szCs w:val="21"/>
        </w:rPr>
        <w:t>万</w:t>
      </w:r>
      <w:r w:rsidR="003C467E">
        <w:rPr>
          <w:rFonts w:ascii="Calibri" w:eastAsia="宋体" w:hAnsi="Calibri" w:cs="Times New Roman" w:hint="eastAsia"/>
          <w:szCs w:val="21"/>
        </w:rPr>
        <w:t>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hint="eastAsia"/>
          <w:szCs w:val="21"/>
        </w:rPr>
        <w:t>6</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明显改善，相对今年</w:t>
      </w:r>
      <w:r>
        <w:rPr>
          <w:rFonts w:ascii="Calibri" w:eastAsia="宋体" w:hAnsi="Calibri" w:cs="Times New Roman"/>
          <w:szCs w:val="21"/>
        </w:rPr>
        <w:t>11</w:t>
      </w:r>
      <w:r>
        <w:rPr>
          <w:rFonts w:ascii="Calibri" w:eastAsia="宋体" w:hAnsi="Calibri" w:cs="Times New Roman" w:hint="eastAsia"/>
          <w:szCs w:val="21"/>
        </w:rPr>
        <w:t>月</w:t>
      </w:r>
      <w:r w:rsidR="003C467E">
        <w:rPr>
          <w:rFonts w:ascii="Calibri" w:eastAsia="宋体" w:hAnsi="Calibri" w:cs="Times New Roman" w:hint="eastAsia"/>
          <w:szCs w:val="21"/>
        </w:rPr>
        <w:t>同期</w:t>
      </w:r>
      <w:r>
        <w:rPr>
          <w:rFonts w:ascii="Calibri" w:eastAsia="宋体" w:hAnsi="Calibri" w:cs="Times New Roman" w:hint="eastAsia"/>
          <w:szCs w:val="21"/>
        </w:rPr>
        <w:t>增长</w:t>
      </w:r>
      <w:r>
        <w:rPr>
          <w:rFonts w:ascii="Calibri" w:eastAsia="宋体" w:hAnsi="Calibri" w:cs="Times New Roman"/>
          <w:szCs w:val="21"/>
        </w:rPr>
        <w:t>26</w:t>
      </w:r>
      <w:r>
        <w:rPr>
          <w:rFonts w:ascii="Calibri" w:eastAsia="宋体" w:hAnsi="Calibri" w:cs="Times New Roman" w:hint="eastAsia"/>
          <w:szCs w:val="21"/>
        </w:rPr>
        <w:t>%</w:t>
      </w:r>
      <w:r>
        <w:rPr>
          <w:rFonts w:ascii="Calibri" w:eastAsia="宋体" w:hAnsi="Calibri" w:cs="Times New Roman" w:hint="eastAsia"/>
          <w:szCs w:val="21"/>
        </w:rPr>
        <w:t>。</w:t>
      </w:r>
    </w:p>
    <w:p w14:paraId="685F6E4D" w14:textId="77777777" w:rsidR="003C467E" w:rsidRDefault="004773A1" w:rsidP="003C467E">
      <w:pPr>
        <w:ind w:firstLineChars="200" w:firstLine="420"/>
        <w:rPr>
          <w:rFonts w:ascii="Calibri" w:eastAsia="宋体" w:hAnsi="Calibri" w:cs="Times New Roman"/>
          <w:szCs w:val="21"/>
        </w:rPr>
      </w:pP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月</w:t>
      </w:r>
      <w:r w:rsidR="003C467E">
        <w:rPr>
          <w:rFonts w:ascii="Calibri" w:eastAsia="宋体" w:hAnsi="Calibri" w:cs="Times New Roman" w:hint="eastAsia"/>
          <w:szCs w:val="21"/>
        </w:rPr>
        <w:t>一至四</w:t>
      </w:r>
      <w:r>
        <w:rPr>
          <w:rFonts w:ascii="Calibri" w:eastAsia="宋体" w:hAnsi="Calibri" w:cs="Times New Roman" w:hint="eastAsia"/>
          <w:szCs w:val="21"/>
        </w:rPr>
        <w:t>周的总体</w:t>
      </w:r>
      <w:r w:rsidR="00C12084">
        <w:rPr>
          <w:rFonts w:ascii="Calibri" w:eastAsia="宋体" w:hAnsi="Calibri" w:cs="Times New Roman" w:hint="eastAsia"/>
          <w:szCs w:val="21"/>
        </w:rPr>
        <w:t>零售</w:t>
      </w:r>
      <w:r>
        <w:rPr>
          <w:rFonts w:ascii="Calibri" w:eastAsia="宋体" w:hAnsi="Calibri" w:cs="Times New Roman" w:hint="eastAsia"/>
          <w:szCs w:val="21"/>
        </w:rPr>
        <w:t>数据达到</w:t>
      </w:r>
      <w:r w:rsidR="00C12084">
        <w:rPr>
          <w:rFonts w:ascii="Calibri" w:eastAsia="宋体" w:hAnsi="Calibri" w:cs="Times New Roman"/>
          <w:szCs w:val="21"/>
        </w:rPr>
        <w:t>161</w:t>
      </w:r>
      <w:r w:rsidR="003C467E">
        <w:rPr>
          <w:rFonts w:ascii="Calibri" w:eastAsia="宋体" w:hAnsi="Calibri" w:cs="Times New Roman"/>
          <w:szCs w:val="21"/>
        </w:rPr>
        <w:t>.1</w:t>
      </w:r>
      <w:r>
        <w:rPr>
          <w:rFonts w:ascii="Calibri" w:eastAsia="宋体" w:hAnsi="Calibri" w:cs="Times New Roman" w:hint="eastAsia"/>
          <w:szCs w:val="21"/>
        </w:rPr>
        <w:t>万</w:t>
      </w:r>
      <w:r w:rsidR="003C467E">
        <w:rPr>
          <w:rFonts w:ascii="Calibri" w:eastAsia="宋体" w:hAnsi="Calibri" w:cs="Times New Roman" w:hint="eastAsia"/>
          <w:szCs w:val="21"/>
        </w:rPr>
        <w:t>辆</w:t>
      </w:r>
      <w:r>
        <w:rPr>
          <w:rFonts w:ascii="Calibri" w:eastAsia="宋体" w:hAnsi="Calibri" w:cs="Times New Roman" w:hint="eastAsia"/>
          <w:szCs w:val="21"/>
        </w:rPr>
        <w:t>，日均</w:t>
      </w:r>
      <w:r>
        <w:rPr>
          <w:rFonts w:ascii="Calibri" w:eastAsia="宋体" w:hAnsi="Calibri" w:cs="Times New Roman"/>
          <w:szCs w:val="21"/>
        </w:rPr>
        <w:t>6.</w:t>
      </w:r>
      <w:r w:rsidR="003C467E">
        <w:rPr>
          <w:rFonts w:ascii="Calibri" w:eastAsia="宋体" w:hAnsi="Calibri" w:cs="Times New Roman"/>
          <w:szCs w:val="21"/>
        </w:rPr>
        <w:t>2</w:t>
      </w:r>
      <w:r>
        <w:rPr>
          <w:rFonts w:ascii="Calibri" w:eastAsia="宋体" w:hAnsi="Calibri" w:cs="Times New Roman" w:hint="eastAsia"/>
          <w:szCs w:val="21"/>
        </w:rPr>
        <w:t>万</w:t>
      </w:r>
      <w:r w:rsidR="003C467E">
        <w:rPr>
          <w:rFonts w:ascii="Calibri" w:eastAsia="宋体" w:hAnsi="Calibri" w:cs="Times New Roman" w:hint="eastAsia"/>
          <w:szCs w:val="21"/>
        </w:rPr>
        <w:t>辆</w:t>
      </w:r>
      <w:r>
        <w:rPr>
          <w:rFonts w:ascii="Calibri" w:eastAsia="宋体" w:hAnsi="Calibri" w:cs="Times New Roman" w:hint="eastAsia"/>
          <w:szCs w:val="21"/>
        </w:rPr>
        <w:t>，同比下降</w:t>
      </w:r>
      <w:r>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，环比</w:t>
      </w:r>
      <w:r>
        <w:rPr>
          <w:rFonts w:ascii="Calibri" w:eastAsia="宋体" w:hAnsi="Calibri" w:cs="Times New Roman" w:hint="eastAsia"/>
          <w:szCs w:val="21"/>
        </w:rPr>
        <w:t>1</w:t>
      </w:r>
      <w:r>
        <w:rPr>
          <w:rFonts w:ascii="Calibri" w:eastAsia="宋体" w:hAnsi="Calibri" w:cs="Times New Roman"/>
          <w:szCs w:val="21"/>
        </w:rPr>
        <w:t>1</w:t>
      </w:r>
      <w:r>
        <w:rPr>
          <w:rFonts w:ascii="Calibri" w:eastAsia="宋体" w:hAnsi="Calibri" w:cs="Times New Roman" w:hint="eastAsia"/>
          <w:szCs w:val="21"/>
        </w:rPr>
        <w:t>月</w:t>
      </w:r>
      <w:r w:rsidR="003C467E">
        <w:rPr>
          <w:rFonts w:ascii="Calibri" w:eastAsia="宋体" w:hAnsi="Calibri" w:cs="Times New Roman" w:hint="eastAsia"/>
          <w:szCs w:val="21"/>
        </w:rPr>
        <w:t>同期</w:t>
      </w:r>
      <w:r>
        <w:rPr>
          <w:rFonts w:ascii="Calibri" w:eastAsia="宋体" w:hAnsi="Calibri" w:cs="Times New Roman" w:hint="eastAsia"/>
          <w:szCs w:val="21"/>
        </w:rPr>
        <w:t>增长</w:t>
      </w:r>
      <w:r>
        <w:rPr>
          <w:rFonts w:ascii="Calibri" w:eastAsia="宋体" w:hAnsi="Calibri" w:cs="Times New Roman"/>
          <w:szCs w:val="21"/>
        </w:rPr>
        <w:t>24</w:t>
      </w:r>
      <w:r>
        <w:rPr>
          <w:rFonts w:ascii="Calibri" w:eastAsia="宋体" w:hAnsi="Calibri" w:cs="Times New Roman" w:hint="eastAsia"/>
          <w:szCs w:val="21"/>
        </w:rPr>
        <w:t>%</w:t>
      </w:r>
      <w:r>
        <w:rPr>
          <w:rFonts w:ascii="Calibri" w:eastAsia="宋体" w:hAnsi="Calibri" w:cs="Times New Roman" w:hint="eastAsia"/>
          <w:szCs w:val="21"/>
        </w:rPr>
        <w:t>。</w:t>
      </w:r>
    </w:p>
    <w:p w14:paraId="3C8AE348" w14:textId="77777777" w:rsidR="003C467E" w:rsidRDefault="003C467E" w:rsidP="003C467E">
      <w:pPr>
        <w:ind w:firstLineChars="200" w:firstLine="420"/>
        <w:rPr>
          <w:rFonts w:ascii="Calibri" w:eastAsia="宋体" w:hAnsi="Calibri" w:cs="Times New Roman"/>
          <w:szCs w:val="21"/>
        </w:rPr>
      </w:pPr>
      <w:r w:rsidRPr="003C467E">
        <w:rPr>
          <w:rFonts w:ascii="Calibri" w:eastAsia="宋体" w:hAnsi="Calibri" w:cs="Times New Roman" w:hint="eastAsia"/>
          <w:szCs w:val="21"/>
        </w:rPr>
        <w:t>由于今年</w:t>
      </w:r>
      <w:r w:rsidRPr="003C467E">
        <w:rPr>
          <w:rFonts w:ascii="Calibri" w:eastAsia="宋体" w:hAnsi="Calibri" w:cs="Times New Roman"/>
          <w:szCs w:val="21"/>
        </w:rPr>
        <w:t>10</w:t>
      </w:r>
      <w:r w:rsidRPr="003C467E">
        <w:rPr>
          <w:rFonts w:ascii="Calibri" w:eastAsia="宋体" w:hAnsi="Calibri" w:cs="Times New Roman"/>
          <w:szCs w:val="21"/>
        </w:rPr>
        <w:t>至</w:t>
      </w:r>
      <w:r w:rsidRPr="003C467E">
        <w:rPr>
          <w:rFonts w:ascii="Calibri" w:eastAsia="宋体" w:hAnsi="Calibri" w:cs="Times New Roman"/>
          <w:szCs w:val="21"/>
        </w:rPr>
        <w:t>11</w:t>
      </w:r>
      <w:r w:rsidRPr="003C467E">
        <w:rPr>
          <w:rFonts w:ascii="Calibri" w:eastAsia="宋体" w:hAnsi="Calibri" w:cs="Times New Roman"/>
          <w:szCs w:val="21"/>
        </w:rPr>
        <w:t>月的生产改善明显，</w:t>
      </w:r>
      <w:r w:rsidRPr="003C467E">
        <w:rPr>
          <w:rFonts w:ascii="Calibri" w:eastAsia="宋体" w:hAnsi="Calibri" w:cs="Times New Roman"/>
          <w:szCs w:val="21"/>
        </w:rPr>
        <w:t>12</w:t>
      </w:r>
      <w:r w:rsidRPr="003C467E">
        <w:rPr>
          <w:rFonts w:ascii="Calibri" w:eastAsia="宋体" w:hAnsi="Calibri" w:cs="Times New Roman"/>
          <w:szCs w:val="21"/>
        </w:rPr>
        <w:t>月的零售回升应该较明显，但目前看回升速度还是不快，但与</w:t>
      </w:r>
      <w:r w:rsidRPr="003C467E">
        <w:rPr>
          <w:rFonts w:ascii="Calibri" w:eastAsia="宋体" w:hAnsi="Calibri" w:cs="Times New Roman"/>
          <w:szCs w:val="21"/>
        </w:rPr>
        <w:t>2019</w:t>
      </w:r>
      <w:r w:rsidRPr="003C467E">
        <w:rPr>
          <w:rFonts w:ascii="Calibri" w:eastAsia="宋体" w:hAnsi="Calibri" w:cs="Times New Roman"/>
          <w:szCs w:val="21"/>
        </w:rPr>
        <w:t>年的状态相近，也是较好的表现。</w:t>
      </w:r>
    </w:p>
    <w:p w14:paraId="725D213D" w14:textId="4E398325" w:rsidR="00873B98" w:rsidRDefault="003C467E" w:rsidP="00873B98">
      <w:pPr>
        <w:ind w:firstLineChars="135" w:firstLine="283"/>
        <w:rPr>
          <w:rFonts w:ascii="Calibri" w:eastAsia="宋体" w:hAnsi="Calibri" w:cs="Times New Roman"/>
          <w:szCs w:val="21"/>
        </w:rPr>
      </w:pPr>
      <w:r w:rsidRPr="003C467E">
        <w:rPr>
          <w:rFonts w:ascii="Calibri" w:eastAsia="宋体" w:hAnsi="Calibri" w:cs="Times New Roman" w:hint="eastAsia"/>
          <w:szCs w:val="21"/>
        </w:rPr>
        <w:t>去年下半年高基数，促销力度大。近期散点式的疫情容易打乱当地市民的生产生活节奏，保持两点一线出行路径，除了利好网络电商、社区团购等无接触行业。目前各地的管控加严、</w:t>
      </w:r>
      <w:r w:rsidR="00873B98">
        <w:rPr>
          <w:rFonts w:ascii="Calibri" w:eastAsia="宋体" w:hAnsi="Calibri" w:cs="Times New Roman" w:hint="eastAsia"/>
          <w:szCs w:val="21"/>
        </w:rPr>
        <w:t>部分地区提倡就地过年等政策、加之</w:t>
      </w:r>
      <w:r w:rsidR="00873B98" w:rsidRPr="00EA653D">
        <w:rPr>
          <w:rFonts w:ascii="Calibri" w:eastAsia="宋体" w:hAnsi="Calibri" w:cs="Times New Roman" w:hint="eastAsia"/>
          <w:szCs w:val="21"/>
        </w:rPr>
        <w:t>恶劣天气的增加均造成</w:t>
      </w:r>
      <w:r w:rsidR="00873B98">
        <w:rPr>
          <w:rFonts w:ascii="Calibri" w:eastAsia="宋体" w:hAnsi="Calibri" w:cs="Times New Roman" w:hint="eastAsia"/>
          <w:szCs w:val="21"/>
        </w:rPr>
        <w:t>零售影响，但总体节前零售仍是</w:t>
      </w:r>
      <w:r w:rsidR="00873B98">
        <w:rPr>
          <w:rFonts w:ascii="Calibri" w:eastAsia="宋体" w:hAnsi="Calibri" w:cs="Times New Roman" w:hint="eastAsia"/>
          <w:szCs w:val="21"/>
        </w:rPr>
        <w:lastRenderedPageBreak/>
        <w:t>走强态势。</w:t>
      </w:r>
    </w:p>
    <w:p w14:paraId="3E9510B4" w14:textId="4B0D5788" w:rsidR="004773A1" w:rsidRDefault="004773A1" w:rsidP="00873B98">
      <w:pPr>
        <w:ind w:firstLineChars="200" w:firstLine="420"/>
        <w:rPr>
          <w:rFonts w:ascii="Calibri" w:eastAsia="宋体" w:hAnsi="Calibri" w:cs="Times New Roman"/>
          <w:szCs w:val="21"/>
        </w:rPr>
      </w:pPr>
      <w:r>
        <w:rPr>
          <w:rFonts w:ascii="Calibri" w:eastAsia="宋体" w:hAnsi="Calibri" w:cs="Times New Roman" w:hint="eastAsia"/>
          <w:szCs w:val="21"/>
        </w:rPr>
        <w:t>近几个月的</w:t>
      </w:r>
      <w:r w:rsidRPr="00EA653D">
        <w:rPr>
          <w:rFonts w:ascii="Calibri" w:eastAsia="宋体" w:hAnsi="Calibri" w:cs="Times New Roman" w:hint="eastAsia"/>
          <w:szCs w:val="21"/>
        </w:rPr>
        <w:t>终端低库存，厂商促销收紧</w:t>
      </w:r>
      <w:r w:rsidRPr="00EA653D">
        <w:rPr>
          <w:rFonts w:ascii="Calibri" w:eastAsia="宋体" w:hAnsi="Calibri" w:cs="Times New Roman"/>
          <w:szCs w:val="21"/>
        </w:rPr>
        <w:t>，影响</w:t>
      </w:r>
      <w:r>
        <w:rPr>
          <w:rFonts w:ascii="Calibri" w:eastAsia="宋体" w:hAnsi="Calibri" w:cs="Times New Roman" w:hint="eastAsia"/>
          <w:szCs w:val="21"/>
        </w:rPr>
        <w:t>零售增速，未来</w:t>
      </w:r>
      <w:r w:rsidRPr="00EA653D">
        <w:rPr>
          <w:rFonts w:ascii="Calibri" w:eastAsia="宋体" w:hAnsi="Calibri" w:cs="Times New Roman"/>
          <w:szCs w:val="21"/>
        </w:rPr>
        <w:t>情况</w:t>
      </w:r>
      <w:r>
        <w:rPr>
          <w:rFonts w:ascii="Calibri" w:eastAsia="宋体" w:hAnsi="Calibri" w:cs="Times New Roman" w:hint="eastAsia"/>
          <w:szCs w:val="21"/>
        </w:rPr>
        <w:t>将会逐步的改善。由于疫情的防控需要，购车代步出行的刚需效果更为突出，</w:t>
      </w:r>
      <w:r w:rsidRPr="00964CBA">
        <w:rPr>
          <w:rFonts w:ascii="Calibri" w:eastAsia="宋体" w:hAnsi="Calibri" w:cs="Times New Roman" w:hint="eastAsia"/>
          <w:szCs w:val="21"/>
        </w:rPr>
        <w:t>消费者对于</w:t>
      </w:r>
      <w:r>
        <w:rPr>
          <w:rFonts w:ascii="Calibri" w:eastAsia="宋体" w:hAnsi="Calibri" w:cs="Times New Roman" w:hint="eastAsia"/>
          <w:szCs w:val="21"/>
        </w:rPr>
        <w:t>新能源</w:t>
      </w:r>
      <w:r w:rsidRPr="00964CBA">
        <w:rPr>
          <w:rFonts w:ascii="Calibri" w:eastAsia="宋体" w:hAnsi="Calibri" w:cs="Times New Roman" w:hint="eastAsia"/>
          <w:szCs w:val="21"/>
        </w:rPr>
        <w:t>车辆的需求持续回升</w:t>
      </w:r>
      <w:r>
        <w:rPr>
          <w:rFonts w:ascii="Calibri" w:eastAsia="宋体" w:hAnsi="Calibri" w:cs="Times New Roman" w:hint="eastAsia"/>
          <w:szCs w:val="21"/>
        </w:rPr>
        <w:t>，电动车表现较好</w:t>
      </w:r>
      <w:r w:rsidRPr="00964CBA">
        <w:rPr>
          <w:rFonts w:ascii="Calibri" w:eastAsia="宋体" w:hAnsi="Calibri" w:cs="Times New Roman" w:hint="eastAsia"/>
          <w:szCs w:val="21"/>
        </w:rPr>
        <w:t>。</w:t>
      </w:r>
      <w:r>
        <w:rPr>
          <w:rFonts w:ascii="Calibri" w:eastAsia="宋体" w:hAnsi="Calibri" w:cs="Times New Roman" w:hint="eastAsia"/>
          <w:szCs w:val="21"/>
        </w:rPr>
        <w:t>临近年末的车市零售也逐步回升，衔接春节前旺销期</w:t>
      </w:r>
      <w:r w:rsidR="00873B98">
        <w:rPr>
          <w:rFonts w:ascii="Calibri" w:eastAsia="宋体" w:hAnsi="Calibri" w:cs="Times New Roman" w:hint="eastAsia"/>
          <w:szCs w:val="21"/>
        </w:rPr>
        <w:t>，</w:t>
      </w:r>
      <w:r>
        <w:rPr>
          <w:rFonts w:ascii="Calibri" w:eastAsia="宋体" w:hAnsi="Calibri" w:cs="Times New Roman" w:hint="eastAsia"/>
          <w:szCs w:val="21"/>
        </w:rPr>
        <w:t>车市逐步走强。</w:t>
      </w:r>
    </w:p>
    <w:p w14:paraId="77AE98D0" w14:textId="77777777" w:rsidR="004773A1" w:rsidRPr="000B3DFD" w:rsidRDefault="004773A1" w:rsidP="004773A1">
      <w:pPr>
        <w:ind w:firstLineChars="135" w:firstLine="283"/>
        <w:rPr>
          <w:rFonts w:ascii="Calibri" w:eastAsia="宋体" w:hAnsi="Calibri" w:cs="Times New Roman"/>
          <w:szCs w:val="21"/>
        </w:rPr>
      </w:pPr>
    </w:p>
    <w:p w14:paraId="1F50D771" w14:textId="27555729" w:rsidR="004773A1" w:rsidRPr="00B41DF6" w:rsidRDefault="0098634B" w:rsidP="00B41DF6">
      <w:pPr>
        <w:outlineLvl w:val="1"/>
        <w:rPr>
          <w:rFonts w:ascii="黑体" w:eastAsia="黑体" w:hAnsi="黑体" w:cs="Times New Roman"/>
          <w:b/>
          <w:bCs/>
          <w:sz w:val="24"/>
        </w:rPr>
      </w:pPr>
      <w:r>
        <w:rPr>
          <w:rFonts w:ascii="黑体" w:eastAsia="黑体" w:hAnsi="黑体" w:cs="Times New Roman"/>
          <w:b/>
          <w:bCs/>
          <w:sz w:val="24"/>
        </w:rPr>
        <w:t>2</w:t>
      </w:r>
      <w:r>
        <w:rPr>
          <w:rFonts w:ascii="黑体" w:eastAsia="黑体" w:hAnsi="黑体" w:cs="Times New Roman" w:hint="eastAsia"/>
          <w:b/>
          <w:bCs/>
          <w:sz w:val="24"/>
        </w:rPr>
        <w:t>.</w:t>
      </w:r>
      <w:r w:rsidRPr="0098634B">
        <w:rPr>
          <w:rFonts w:ascii="黑体" w:eastAsia="黑体" w:hAnsi="黑体" w:cs="Times New Roman"/>
          <w:b/>
          <w:bCs/>
          <w:sz w:val="24"/>
        </w:rPr>
        <w:t>12月乘用车市场周度批发走势</w:t>
      </w:r>
    </w:p>
    <w:p w14:paraId="71648FB6" w14:textId="6A7D66E9" w:rsidR="00B41DF6" w:rsidRDefault="00B41DF6" w:rsidP="00B41DF6">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67E1DDCC" wp14:editId="6FA9B4F7">
            <wp:extent cx="4320000" cy="3154443"/>
            <wp:effectExtent l="0" t="0" r="444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a:extLst>
                        <a:ext uri="{28A0092B-C50C-407E-A947-70E740481C1C}">
                          <a14:useLocalDpi xmlns:a14="http://schemas.microsoft.com/office/drawing/2010/main" val="0"/>
                        </a:ext>
                      </a:extLst>
                    </a:blip>
                    <a:stretch>
                      <a:fillRect/>
                    </a:stretch>
                  </pic:blipFill>
                  <pic:spPr>
                    <a:xfrm>
                      <a:off x="0" y="0"/>
                      <a:ext cx="4320000" cy="3154443"/>
                    </a:xfrm>
                    <a:prstGeom prst="rect">
                      <a:avLst/>
                    </a:prstGeom>
                  </pic:spPr>
                </pic:pic>
              </a:graphicData>
            </a:graphic>
          </wp:inline>
        </w:drawing>
      </w:r>
    </w:p>
    <w:p w14:paraId="0AF2ECC1" w14:textId="77777777" w:rsidR="00A849AF" w:rsidRDefault="00A849AF" w:rsidP="00A849AF">
      <w:pPr>
        <w:ind w:firstLineChars="200" w:firstLine="420"/>
        <w:rPr>
          <w:rFonts w:ascii="Calibri" w:eastAsia="宋体" w:hAnsi="Calibri" w:cs="Times New Roman"/>
          <w:szCs w:val="21"/>
        </w:rPr>
      </w:pPr>
      <w:r w:rsidRPr="00A849AF">
        <w:rPr>
          <w:rFonts w:ascii="Calibri" w:eastAsia="宋体" w:hAnsi="Calibri" w:cs="Times New Roman"/>
          <w:szCs w:val="21"/>
        </w:rPr>
        <w:t>12</w:t>
      </w:r>
      <w:r w:rsidRPr="00A849AF">
        <w:rPr>
          <w:rFonts w:ascii="Calibri" w:eastAsia="宋体" w:hAnsi="Calibri" w:cs="Times New Roman"/>
          <w:szCs w:val="21"/>
        </w:rPr>
        <w:t>月第一周狭义乘用车全口径日均批发</w:t>
      </w:r>
      <w:r w:rsidRPr="00A849AF">
        <w:rPr>
          <w:rFonts w:ascii="Calibri" w:eastAsia="宋体" w:hAnsi="Calibri" w:cs="Times New Roman"/>
          <w:szCs w:val="21"/>
        </w:rPr>
        <w:t>4.6</w:t>
      </w:r>
      <w:r w:rsidRPr="00A849AF">
        <w:rPr>
          <w:rFonts w:ascii="Calibri" w:eastAsia="宋体" w:hAnsi="Calibri" w:cs="Times New Roman"/>
          <w:szCs w:val="21"/>
        </w:rPr>
        <w:t>万辆，同比下降</w:t>
      </w:r>
      <w:r w:rsidRPr="00A849AF">
        <w:rPr>
          <w:rFonts w:ascii="Calibri" w:eastAsia="宋体" w:hAnsi="Calibri" w:cs="Times New Roman"/>
          <w:szCs w:val="21"/>
        </w:rPr>
        <w:t>12%</w:t>
      </w:r>
      <w:r w:rsidRPr="00A849AF">
        <w:rPr>
          <w:rFonts w:ascii="Calibri" w:eastAsia="宋体" w:hAnsi="Calibri" w:cs="Times New Roman"/>
          <w:szCs w:val="21"/>
        </w:rPr>
        <w:t>，相对于</w:t>
      </w:r>
      <w:r w:rsidRPr="00A849AF">
        <w:rPr>
          <w:rFonts w:ascii="Calibri" w:eastAsia="宋体" w:hAnsi="Calibri" w:cs="Times New Roman"/>
          <w:szCs w:val="21"/>
        </w:rPr>
        <w:t>11</w:t>
      </w:r>
      <w:r w:rsidRPr="00A849AF">
        <w:rPr>
          <w:rFonts w:ascii="Calibri" w:eastAsia="宋体" w:hAnsi="Calibri" w:cs="Times New Roman"/>
          <w:szCs w:val="21"/>
        </w:rPr>
        <w:t>月同期增长</w:t>
      </w:r>
      <w:r w:rsidRPr="00A849AF">
        <w:rPr>
          <w:rFonts w:ascii="Calibri" w:eastAsia="宋体" w:hAnsi="Calibri" w:cs="Times New Roman"/>
          <w:szCs w:val="21"/>
        </w:rPr>
        <w:t>17%</w:t>
      </w:r>
      <w:r w:rsidRPr="00A849AF">
        <w:rPr>
          <w:rFonts w:ascii="Calibri" w:eastAsia="宋体" w:hAnsi="Calibri" w:cs="Times New Roman"/>
          <w:szCs w:val="21"/>
        </w:rPr>
        <w:t>。</w:t>
      </w:r>
    </w:p>
    <w:p w14:paraId="1F81ECCE" w14:textId="77777777" w:rsidR="00A849AF" w:rsidRDefault="00A849AF" w:rsidP="00A849AF">
      <w:pPr>
        <w:ind w:firstLineChars="200" w:firstLine="420"/>
        <w:rPr>
          <w:rFonts w:ascii="Calibri" w:eastAsia="宋体" w:hAnsi="Calibri" w:cs="Times New Roman"/>
          <w:szCs w:val="21"/>
        </w:rPr>
      </w:pPr>
      <w:r w:rsidRPr="00A849AF">
        <w:rPr>
          <w:rFonts w:ascii="Calibri" w:eastAsia="宋体" w:hAnsi="Calibri" w:cs="Times New Roman"/>
          <w:szCs w:val="21"/>
        </w:rPr>
        <w:t>12</w:t>
      </w:r>
      <w:r w:rsidRPr="00A849AF">
        <w:rPr>
          <w:rFonts w:ascii="Calibri" w:eastAsia="宋体" w:hAnsi="Calibri" w:cs="Times New Roman"/>
          <w:szCs w:val="21"/>
        </w:rPr>
        <w:t>月第二周狭义乘用车全口径日均批发</w:t>
      </w:r>
      <w:r w:rsidRPr="00A849AF">
        <w:rPr>
          <w:rFonts w:ascii="Calibri" w:eastAsia="宋体" w:hAnsi="Calibri" w:cs="Times New Roman"/>
          <w:szCs w:val="21"/>
        </w:rPr>
        <w:t>6.2</w:t>
      </w:r>
      <w:r w:rsidRPr="00A849AF">
        <w:rPr>
          <w:rFonts w:ascii="Calibri" w:eastAsia="宋体" w:hAnsi="Calibri" w:cs="Times New Roman"/>
          <w:szCs w:val="21"/>
        </w:rPr>
        <w:t>万辆，同比下降</w:t>
      </w:r>
      <w:r w:rsidRPr="00A849AF">
        <w:rPr>
          <w:rFonts w:ascii="Calibri" w:eastAsia="宋体" w:hAnsi="Calibri" w:cs="Times New Roman"/>
          <w:szCs w:val="21"/>
        </w:rPr>
        <w:t>3%</w:t>
      </w:r>
      <w:r w:rsidRPr="00A849AF">
        <w:rPr>
          <w:rFonts w:ascii="Calibri" w:eastAsia="宋体" w:hAnsi="Calibri" w:cs="Times New Roman"/>
          <w:szCs w:val="21"/>
        </w:rPr>
        <w:t>，相对于</w:t>
      </w:r>
      <w:r w:rsidRPr="00A849AF">
        <w:rPr>
          <w:rFonts w:ascii="Calibri" w:eastAsia="宋体" w:hAnsi="Calibri" w:cs="Times New Roman"/>
          <w:szCs w:val="21"/>
        </w:rPr>
        <w:t>11</w:t>
      </w:r>
      <w:r w:rsidRPr="00A849AF">
        <w:rPr>
          <w:rFonts w:ascii="Calibri" w:eastAsia="宋体" w:hAnsi="Calibri" w:cs="Times New Roman"/>
          <w:szCs w:val="21"/>
        </w:rPr>
        <w:t>月同期增长</w:t>
      </w:r>
      <w:r w:rsidRPr="00A849AF">
        <w:rPr>
          <w:rFonts w:ascii="Calibri" w:eastAsia="宋体" w:hAnsi="Calibri" w:cs="Times New Roman"/>
          <w:szCs w:val="21"/>
        </w:rPr>
        <w:t>30%</w:t>
      </w:r>
      <w:r w:rsidRPr="00A849AF">
        <w:rPr>
          <w:rFonts w:ascii="Calibri" w:eastAsia="宋体" w:hAnsi="Calibri" w:cs="Times New Roman"/>
          <w:szCs w:val="21"/>
        </w:rPr>
        <w:t>。</w:t>
      </w:r>
    </w:p>
    <w:p w14:paraId="07A77588" w14:textId="77777777" w:rsidR="00A849AF" w:rsidRDefault="00A849AF" w:rsidP="00A849AF">
      <w:pPr>
        <w:ind w:firstLineChars="200" w:firstLine="420"/>
        <w:rPr>
          <w:rFonts w:ascii="Calibri" w:eastAsia="宋体" w:hAnsi="Calibri" w:cs="Times New Roman"/>
          <w:szCs w:val="21"/>
        </w:rPr>
      </w:pPr>
      <w:r w:rsidRPr="00A849AF">
        <w:rPr>
          <w:rFonts w:ascii="Calibri" w:eastAsia="宋体" w:hAnsi="Calibri" w:cs="Times New Roman"/>
          <w:szCs w:val="21"/>
        </w:rPr>
        <w:t>12</w:t>
      </w:r>
      <w:r w:rsidRPr="00A849AF">
        <w:rPr>
          <w:rFonts w:ascii="Calibri" w:eastAsia="宋体" w:hAnsi="Calibri" w:cs="Times New Roman"/>
          <w:szCs w:val="21"/>
        </w:rPr>
        <w:t>月第三周狭义乘用车全口径日均批发</w:t>
      </w:r>
      <w:r w:rsidRPr="00A849AF">
        <w:rPr>
          <w:rFonts w:ascii="Calibri" w:eastAsia="宋体" w:hAnsi="Calibri" w:cs="Times New Roman"/>
          <w:szCs w:val="21"/>
        </w:rPr>
        <w:t>7.2</w:t>
      </w:r>
      <w:r w:rsidRPr="00A849AF">
        <w:rPr>
          <w:rFonts w:ascii="Calibri" w:eastAsia="宋体" w:hAnsi="Calibri" w:cs="Times New Roman"/>
          <w:szCs w:val="21"/>
        </w:rPr>
        <w:t>万辆，同比增长</w:t>
      </w:r>
      <w:r w:rsidRPr="00A849AF">
        <w:rPr>
          <w:rFonts w:ascii="Calibri" w:eastAsia="宋体" w:hAnsi="Calibri" w:cs="Times New Roman"/>
          <w:szCs w:val="21"/>
        </w:rPr>
        <w:t>5%</w:t>
      </w:r>
      <w:r w:rsidRPr="00A849AF">
        <w:rPr>
          <w:rFonts w:ascii="Calibri" w:eastAsia="宋体" w:hAnsi="Calibri" w:cs="Times New Roman"/>
          <w:szCs w:val="21"/>
        </w:rPr>
        <w:t>，相对于</w:t>
      </w:r>
      <w:r w:rsidRPr="00A849AF">
        <w:rPr>
          <w:rFonts w:ascii="Calibri" w:eastAsia="宋体" w:hAnsi="Calibri" w:cs="Times New Roman"/>
          <w:szCs w:val="21"/>
        </w:rPr>
        <w:t>11</w:t>
      </w:r>
      <w:r w:rsidRPr="00A849AF">
        <w:rPr>
          <w:rFonts w:ascii="Calibri" w:eastAsia="宋体" w:hAnsi="Calibri" w:cs="Times New Roman"/>
          <w:szCs w:val="21"/>
        </w:rPr>
        <w:t>月同期增长</w:t>
      </w:r>
      <w:r w:rsidRPr="00A849AF">
        <w:rPr>
          <w:rFonts w:ascii="Calibri" w:eastAsia="宋体" w:hAnsi="Calibri" w:cs="Times New Roman"/>
          <w:szCs w:val="21"/>
        </w:rPr>
        <w:t>21%</w:t>
      </w:r>
      <w:r w:rsidRPr="00A849AF">
        <w:rPr>
          <w:rFonts w:ascii="Calibri" w:eastAsia="宋体" w:hAnsi="Calibri" w:cs="Times New Roman"/>
          <w:szCs w:val="21"/>
        </w:rPr>
        <w:t>。</w:t>
      </w:r>
    </w:p>
    <w:p w14:paraId="395E6B6A" w14:textId="77777777" w:rsidR="00A849AF" w:rsidRDefault="00A849AF" w:rsidP="00A849AF">
      <w:pPr>
        <w:ind w:firstLineChars="200" w:firstLine="420"/>
        <w:rPr>
          <w:rFonts w:ascii="Calibri" w:eastAsia="宋体" w:hAnsi="Calibri" w:cs="Times New Roman"/>
          <w:szCs w:val="21"/>
        </w:rPr>
      </w:pPr>
      <w:r w:rsidRPr="00A849AF">
        <w:rPr>
          <w:rFonts w:ascii="Calibri" w:eastAsia="宋体" w:hAnsi="Calibri" w:cs="Times New Roman"/>
          <w:szCs w:val="21"/>
        </w:rPr>
        <w:t>12</w:t>
      </w:r>
      <w:r w:rsidRPr="00A849AF">
        <w:rPr>
          <w:rFonts w:ascii="Calibri" w:eastAsia="宋体" w:hAnsi="Calibri" w:cs="Times New Roman"/>
          <w:szCs w:val="21"/>
        </w:rPr>
        <w:t>月第四周狭义乘用车全口径日均批发</w:t>
      </w:r>
      <w:r w:rsidRPr="00A849AF">
        <w:rPr>
          <w:rFonts w:ascii="Calibri" w:eastAsia="宋体" w:hAnsi="Calibri" w:cs="Times New Roman"/>
          <w:szCs w:val="21"/>
        </w:rPr>
        <w:t>8.5</w:t>
      </w:r>
      <w:r w:rsidRPr="00A849AF">
        <w:rPr>
          <w:rFonts w:ascii="Calibri" w:eastAsia="宋体" w:hAnsi="Calibri" w:cs="Times New Roman"/>
          <w:szCs w:val="21"/>
        </w:rPr>
        <w:t>万辆，同比增长</w:t>
      </w:r>
      <w:r w:rsidRPr="00A849AF">
        <w:rPr>
          <w:rFonts w:ascii="Calibri" w:eastAsia="宋体" w:hAnsi="Calibri" w:cs="Times New Roman"/>
          <w:szCs w:val="21"/>
        </w:rPr>
        <w:t>27%</w:t>
      </w:r>
      <w:r w:rsidRPr="00A849AF">
        <w:rPr>
          <w:rFonts w:ascii="Calibri" w:eastAsia="宋体" w:hAnsi="Calibri" w:cs="Times New Roman"/>
          <w:szCs w:val="21"/>
        </w:rPr>
        <w:t>，本周相对于</w:t>
      </w:r>
      <w:r w:rsidRPr="00A849AF">
        <w:rPr>
          <w:rFonts w:ascii="Calibri" w:eastAsia="宋体" w:hAnsi="Calibri" w:cs="Times New Roman"/>
          <w:szCs w:val="21"/>
        </w:rPr>
        <w:t>11</w:t>
      </w:r>
      <w:r w:rsidRPr="00A849AF">
        <w:rPr>
          <w:rFonts w:ascii="Calibri" w:eastAsia="宋体" w:hAnsi="Calibri" w:cs="Times New Roman"/>
          <w:szCs w:val="21"/>
        </w:rPr>
        <w:t>月同期销量增长</w:t>
      </w:r>
      <w:r w:rsidRPr="00A849AF">
        <w:rPr>
          <w:rFonts w:ascii="Calibri" w:eastAsia="宋体" w:hAnsi="Calibri" w:cs="Times New Roman"/>
          <w:szCs w:val="21"/>
        </w:rPr>
        <w:t>1%</w:t>
      </w:r>
      <w:r w:rsidRPr="00A849AF">
        <w:rPr>
          <w:rFonts w:ascii="Calibri" w:eastAsia="宋体" w:hAnsi="Calibri" w:cs="Times New Roman"/>
          <w:szCs w:val="21"/>
        </w:rPr>
        <w:t>，走势相对较强。</w:t>
      </w:r>
    </w:p>
    <w:p w14:paraId="36EACC41" w14:textId="77777777" w:rsidR="00A849AF" w:rsidRDefault="00A849AF" w:rsidP="00A849AF">
      <w:pPr>
        <w:ind w:firstLineChars="200" w:firstLine="420"/>
        <w:rPr>
          <w:rFonts w:ascii="Calibri" w:eastAsia="宋体" w:hAnsi="Calibri" w:cs="Times New Roman"/>
          <w:szCs w:val="21"/>
        </w:rPr>
      </w:pPr>
      <w:r w:rsidRPr="00A849AF">
        <w:rPr>
          <w:rFonts w:ascii="Calibri" w:eastAsia="宋体" w:hAnsi="Calibri" w:cs="Times New Roman" w:hint="eastAsia"/>
          <w:szCs w:val="21"/>
        </w:rPr>
        <w:t>初步统计的，</w:t>
      </w:r>
      <w:r w:rsidRPr="00A849AF">
        <w:rPr>
          <w:rFonts w:ascii="Calibri" w:eastAsia="宋体" w:hAnsi="Calibri" w:cs="Times New Roman"/>
          <w:szCs w:val="21"/>
        </w:rPr>
        <w:t>11</w:t>
      </w:r>
      <w:r w:rsidRPr="00A849AF">
        <w:rPr>
          <w:rFonts w:ascii="Calibri" w:eastAsia="宋体" w:hAnsi="Calibri" w:cs="Times New Roman"/>
          <w:szCs w:val="21"/>
        </w:rPr>
        <w:t>月一至四周的总体批发数达到</w:t>
      </w:r>
      <w:r w:rsidRPr="00A849AF">
        <w:rPr>
          <w:rFonts w:ascii="Calibri" w:eastAsia="宋体" w:hAnsi="Calibri" w:cs="Times New Roman"/>
          <w:szCs w:val="21"/>
        </w:rPr>
        <w:t>177.1</w:t>
      </w:r>
      <w:r w:rsidRPr="00A849AF">
        <w:rPr>
          <w:rFonts w:ascii="Calibri" w:eastAsia="宋体" w:hAnsi="Calibri" w:cs="Times New Roman"/>
          <w:szCs w:val="21"/>
        </w:rPr>
        <w:t>万辆，日均</w:t>
      </w:r>
      <w:r w:rsidRPr="00A849AF">
        <w:rPr>
          <w:rFonts w:ascii="Calibri" w:eastAsia="宋体" w:hAnsi="Calibri" w:cs="Times New Roman"/>
          <w:szCs w:val="21"/>
        </w:rPr>
        <w:t>6.8</w:t>
      </w:r>
      <w:r w:rsidRPr="00A849AF">
        <w:rPr>
          <w:rFonts w:ascii="Calibri" w:eastAsia="宋体" w:hAnsi="Calibri" w:cs="Times New Roman"/>
          <w:szCs w:val="21"/>
        </w:rPr>
        <w:t>万辆，同比增长</w:t>
      </w:r>
      <w:r w:rsidRPr="00A849AF">
        <w:rPr>
          <w:rFonts w:ascii="Calibri" w:eastAsia="宋体" w:hAnsi="Calibri" w:cs="Times New Roman"/>
          <w:szCs w:val="21"/>
        </w:rPr>
        <w:t>6%</w:t>
      </w:r>
      <w:r w:rsidRPr="00A849AF">
        <w:rPr>
          <w:rFonts w:ascii="Calibri" w:eastAsia="宋体" w:hAnsi="Calibri" w:cs="Times New Roman"/>
          <w:szCs w:val="21"/>
        </w:rPr>
        <w:t>，环比</w:t>
      </w:r>
      <w:r w:rsidRPr="00A849AF">
        <w:rPr>
          <w:rFonts w:ascii="Calibri" w:eastAsia="宋体" w:hAnsi="Calibri" w:cs="Times New Roman"/>
          <w:szCs w:val="21"/>
        </w:rPr>
        <w:t>11</w:t>
      </w:r>
      <w:r w:rsidRPr="00A849AF">
        <w:rPr>
          <w:rFonts w:ascii="Calibri" w:eastAsia="宋体" w:hAnsi="Calibri" w:cs="Times New Roman"/>
          <w:szCs w:val="21"/>
        </w:rPr>
        <w:t>月增长</w:t>
      </w:r>
      <w:r w:rsidRPr="00A849AF">
        <w:rPr>
          <w:rFonts w:ascii="Calibri" w:eastAsia="宋体" w:hAnsi="Calibri" w:cs="Times New Roman"/>
          <w:szCs w:val="21"/>
        </w:rPr>
        <w:t>15%</w:t>
      </w:r>
      <w:r w:rsidRPr="00A849AF">
        <w:rPr>
          <w:rFonts w:ascii="Calibri" w:eastAsia="宋体" w:hAnsi="Calibri" w:cs="Times New Roman"/>
          <w:szCs w:val="21"/>
        </w:rPr>
        <w:t>。</w:t>
      </w:r>
    </w:p>
    <w:p w14:paraId="202A80D8" w14:textId="77777777" w:rsidR="00A849AF" w:rsidRDefault="00A849AF" w:rsidP="00A849AF">
      <w:pPr>
        <w:ind w:firstLineChars="200" w:firstLine="420"/>
        <w:rPr>
          <w:rFonts w:ascii="Calibri" w:eastAsia="宋体" w:hAnsi="Calibri" w:cs="Times New Roman"/>
          <w:szCs w:val="21"/>
        </w:rPr>
      </w:pPr>
      <w:r w:rsidRPr="00A849AF">
        <w:rPr>
          <w:rFonts w:ascii="Calibri" w:eastAsia="宋体" w:hAnsi="Calibri" w:cs="Times New Roman" w:hint="eastAsia"/>
          <w:szCs w:val="21"/>
        </w:rPr>
        <w:t>近一段疫情下的国内外环境中不确定因素增多，上游大宗商品价格上涨，影响车市增长的压力加大。</w:t>
      </w:r>
      <w:r w:rsidRPr="00A849AF">
        <w:rPr>
          <w:rFonts w:ascii="Calibri" w:eastAsia="宋体" w:hAnsi="Calibri" w:cs="Times New Roman"/>
          <w:szCs w:val="21"/>
        </w:rPr>
        <w:t>12</w:t>
      </w:r>
      <w:r w:rsidRPr="00A849AF">
        <w:rPr>
          <w:rFonts w:ascii="Calibri" w:eastAsia="宋体" w:hAnsi="Calibri" w:cs="Times New Roman"/>
          <w:szCs w:val="21"/>
        </w:rPr>
        <w:t>月工作日多以及受芯片影响的产能逐步释放。由于对新能源积分的需求大量存在，纯电动产品热度可持续到</w:t>
      </w:r>
      <w:r w:rsidRPr="00A849AF">
        <w:rPr>
          <w:rFonts w:ascii="Calibri" w:eastAsia="宋体" w:hAnsi="Calibri" w:cs="Times New Roman"/>
          <w:szCs w:val="21"/>
        </w:rPr>
        <w:t>2021</w:t>
      </w:r>
      <w:r w:rsidRPr="00A849AF">
        <w:rPr>
          <w:rFonts w:ascii="Calibri" w:eastAsia="宋体" w:hAnsi="Calibri" w:cs="Times New Roman"/>
          <w:szCs w:val="21"/>
        </w:rPr>
        <w:t>年底，因此新能源市场仍是相对较好的。</w:t>
      </w:r>
    </w:p>
    <w:p w14:paraId="7F31C310" w14:textId="199DAD39" w:rsidR="008860C9" w:rsidRDefault="00A849AF" w:rsidP="00A849AF">
      <w:pPr>
        <w:ind w:firstLineChars="200" w:firstLine="420"/>
        <w:rPr>
          <w:rFonts w:ascii="Calibri" w:eastAsia="宋体" w:hAnsi="Calibri" w:cs="Times New Roman"/>
          <w:szCs w:val="21"/>
        </w:rPr>
      </w:pPr>
      <w:r w:rsidRPr="00A849AF">
        <w:rPr>
          <w:rFonts w:ascii="Calibri" w:eastAsia="宋体" w:hAnsi="Calibri" w:cs="Times New Roman" w:hint="eastAsia"/>
          <w:szCs w:val="21"/>
        </w:rPr>
        <w:t>低库存带来的传统车供需错配问题，仍需要一定时间调整。今年年底的燃油车由于销量的惯性，仍然有增长的空间。由于</w:t>
      </w:r>
      <w:r w:rsidRPr="00A849AF">
        <w:rPr>
          <w:rFonts w:ascii="Calibri" w:eastAsia="宋体" w:hAnsi="Calibri" w:cs="Times New Roman"/>
          <w:szCs w:val="21"/>
        </w:rPr>
        <w:t>2022</w:t>
      </w:r>
      <w:r w:rsidRPr="00A849AF">
        <w:rPr>
          <w:rFonts w:ascii="Calibri" w:eastAsia="宋体" w:hAnsi="Calibri" w:cs="Times New Roman"/>
          <w:szCs w:val="21"/>
        </w:rPr>
        <w:t>年春节提前，催化</w:t>
      </w:r>
      <w:r w:rsidRPr="00A849AF">
        <w:rPr>
          <w:rFonts w:ascii="Calibri" w:eastAsia="宋体" w:hAnsi="Calibri" w:cs="Times New Roman"/>
          <w:szCs w:val="21"/>
        </w:rPr>
        <w:t>12</w:t>
      </w:r>
      <w:r w:rsidRPr="00A849AF">
        <w:rPr>
          <w:rFonts w:ascii="Calibri" w:eastAsia="宋体" w:hAnsi="Calibri" w:cs="Times New Roman"/>
          <w:szCs w:val="21"/>
        </w:rPr>
        <w:t>月备货增库存热情，由此带动批发增长。部分车企</w:t>
      </w:r>
      <w:r w:rsidRPr="00A849AF">
        <w:rPr>
          <w:rFonts w:ascii="Calibri" w:eastAsia="宋体" w:hAnsi="Calibri" w:cs="Times New Roman"/>
          <w:szCs w:val="21"/>
        </w:rPr>
        <w:t>12</w:t>
      </w:r>
      <w:r w:rsidRPr="00A849AF">
        <w:rPr>
          <w:rFonts w:ascii="Calibri" w:eastAsia="宋体" w:hAnsi="Calibri" w:cs="Times New Roman"/>
          <w:szCs w:val="21"/>
        </w:rPr>
        <w:t>月表现优秀，已经提早完成年度任务。</w:t>
      </w:r>
    </w:p>
    <w:p w14:paraId="510B1383" w14:textId="77777777" w:rsidR="00A849AF" w:rsidRPr="00A849AF" w:rsidRDefault="00A849AF" w:rsidP="00A849AF">
      <w:pPr>
        <w:ind w:firstLineChars="200" w:firstLine="420"/>
        <w:rPr>
          <w:rFonts w:ascii="Calibri" w:eastAsia="宋体" w:hAnsi="Calibri" w:cs="Times New Roman"/>
          <w:szCs w:val="21"/>
        </w:rPr>
      </w:pPr>
    </w:p>
    <w:p w14:paraId="33153FB7" w14:textId="2DFC11FC" w:rsidR="008860C9" w:rsidRPr="002009FE" w:rsidRDefault="00A849AF" w:rsidP="00A849AF">
      <w:pPr>
        <w:outlineLvl w:val="1"/>
        <w:rPr>
          <w:rFonts w:ascii="黑体" w:eastAsia="黑体" w:hAnsi="黑体" w:cs="Times New Roman"/>
          <w:b/>
          <w:bCs/>
          <w:sz w:val="24"/>
        </w:rPr>
      </w:pPr>
      <w:r>
        <w:rPr>
          <w:rFonts w:ascii="黑体" w:eastAsia="黑体" w:hAnsi="黑体" w:cs="Times New Roman"/>
          <w:b/>
          <w:bCs/>
          <w:sz w:val="24"/>
        </w:rPr>
        <w:t>3.</w:t>
      </w:r>
      <w:r w:rsidR="004773A1" w:rsidRPr="004773A1">
        <w:rPr>
          <w:rFonts w:ascii="黑体" w:eastAsia="黑体" w:hAnsi="黑体" w:cs="Times New Roman"/>
          <w:b/>
          <w:bCs/>
          <w:sz w:val="24"/>
        </w:rPr>
        <w:t>2021年1-11月中国汽车出口</w:t>
      </w:r>
      <w:r w:rsidR="004773A1">
        <w:rPr>
          <w:rFonts w:ascii="黑体" w:eastAsia="黑体" w:hAnsi="黑体" w:cs="Times New Roman" w:hint="eastAsia"/>
          <w:b/>
          <w:bCs/>
          <w:sz w:val="24"/>
        </w:rPr>
        <w:t>1</w:t>
      </w:r>
      <w:r w:rsidR="004773A1">
        <w:rPr>
          <w:rFonts w:ascii="黑体" w:eastAsia="黑体" w:hAnsi="黑体" w:cs="Times New Roman"/>
          <w:b/>
          <w:bCs/>
          <w:sz w:val="24"/>
        </w:rPr>
        <w:t>95</w:t>
      </w:r>
      <w:r w:rsidR="004773A1">
        <w:rPr>
          <w:rFonts w:ascii="黑体" w:eastAsia="黑体" w:hAnsi="黑体" w:cs="Times New Roman" w:hint="eastAsia"/>
          <w:b/>
          <w:bCs/>
          <w:sz w:val="24"/>
        </w:rPr>
        <w:t>万台强势增长</w:t>
      </w:r>
    </w:p>
    <w:p w14:paraId="582304E3" w14:textId="41AC4835" w:rsidR="00A849AF" w:rsidRDefault="00A849AF" w:rsidP="00A849AF">
      <w:pPr>
        <w:ind w:firstLineChars="200" w:firstLine="420"/>
        <w:rPr>
          <w:rFonts w:ascii="Calibri" w:eastAsia="宋体" w:hAnsi="Calibri" w:cs="Times New Roman"/>
          <w:szCs w:val="21"/>
        </w:rPr>
      </w:pPr>
      <w:r w:rsidRPr="004773A1">
        <w:rPr>
          <w:rFonts w:ascii="Calibri" w:eastAsia="宋体" w:hAnsi="Calibri" w:cs="Times New Roman" w:hint="eastAsia"/>
          <w:szCs w:val="21"/>
        </w:rPr>
        <w:t>自</w:t>
      </w:r>
      <w:r w:rsidRPr="004773A1">
        <w:rPr>
          <w:rFonts w:ascii="Calibri" w:eastAsia="宋体" w:hAnsi="Calibri" w:cs="Times New Roman"/>
          <w:szCs w:val="21"/>
        </w:rPr>
        <w:t>2017</w:t>
      </w:r>
      <w:r w:rsidRPr="004773A1">
        <w:rPr>
          <w:rFonts w:ascii="Calibri" w:eastAsia="宋体" w:hAnsi="Calibri" w:cs="Times New Roman"/>
          <w:szCs w:val="21"/>
        </w:rPr>
        <w:t>年以来，中国汽车出口市场表现相对较强，</w:t>
      </w:r>
      <w:r w:rsidRPr="004773A1">
        <w:rPr>
          <w:rFonts w:ascii="Calibri" w:eastAsia="宋体" w:hAnsi="Calibri" w:cs="Times New Roman"/>
          <w:szCs w:val="21"/>
        </w:rPr>
        <w:t>2018</w:t>
      </w:r>
      <w:r w:rsidRPr="004773A1">
        <w:rPr>
          <w:rFonts w:ascii="Calibri" w:eastAsia="宋体" w:hAnsi="Calibri" w:cs="Times New Roman"/>
          <w:szCs w:val="21"/>
        </w:rPr>
        <w:t>年和</w:t>
      </w:r>
      <w:r w:rsidRPr="004773A1">
        <w:rPr>
          <w:rFonts w:ascii="Calibri" w:eastAsia="宋体" w:hAnsi="Calibri" w:cs="Times New Roman"/>
          <w:szCs w:val="21"/>
        </w:rPr>
        <w:t>2019</w:t>
      </w:r>
      <w:r w:rsidRPr="004773A1">
        <w:rPr>
          <w:rFonts w:ascii="Calibri" w:eastAsia="宋体" w:hAnsi="Calibri" w:cs="Times New Roman"/>
          <w:szCs w:val="21"/>
        </w:rPr>
        <w:t>年中国汽车出口都出现</w:t>
      </w:r>
      <w:r w:rsidRPr="004773A1">
        <w:rPr>
          <w:rFonts w:ascii="Calibri" w:eastAsia="宋体" w:hAnsi="Calibri" w:cs="Times New Roman"/>
          <w:szCs w:val="21"/>
        </w:rPr>
        <w:t>6%</w:t>
      </w:r>
      <w:r w:rsidRPr="004773A1">
        <w:rPr>
          <w:rFonts w:ascii="Calibri" w:eastAsia="宋体" w:hAnsi="Calibri" w:cs="Times New Roman"/>
          <w:szCs w:val="21"/>
        </w:rPr>
        <w:t>的正增长，</w:t>
      </w:r>
      <w:r w:rsidRPr="004773A1">
        <w:rPr>
          <w:rFonts w:ascii="Calibri" w:eastAsia="宋体" w:hAnsi="Calibri" w:cs="Times New Roman"/>
          <w:szCs w:val="21"/>
        </w:rPr>
        <w:t>2020</w:t>
      </w:r>
      <w:r w:rsidRPr="004773A1">
        <w:rPr>
          <w:rFonts w:ascii="Calibri" w:eastAsia="宋体" w:hAnsi="Calibri" w:cs="Times New Roman"/>
          <w:szCs w:val="21"/>
        </w:rPr>
        <w:t>年汽车出口下滑有</w:t>
      </w:r>
      <w:r w:rsidRPr="004773A1">
        <w:rPr>
          <w:rFonts w:ascii="Calibri" w:eastAsia="宋体" w:hAnsi="Calibri" w:cs="Times New Roman"/>
          <w:szCs w:val="21"/>
        </w:rPr>
        <w:t>13%</w:t>
      </w:r>
      <w:r w:rsidRPr="004773A1">
        <w:rPr>
          <w:rFonts w:ascii="Calibri" w:eastAsia="宋体" w:hAnsi="Calibri" w:cs="Times New Roman"/>
          <w:szCs w:val="21"/>
        </w:rPr>
        <w:t>，</w:t>
      </w:r>
      <w:r w:rsidRPr="004773A1">
        <w:rPr>
          <w:rFonts w:ascii="Calibri" w:eastAsia="宋体" w:hAnsi="Calibri" w:cs="Times New Roman"/>
          <w:szCs w:val="21"/>
        </w:rPr>
        <w:t>2021</w:t>
      </w:r>
      <w:r w:rsidRPr="004773A1">
        <w:rPr>
          <w:rFonts w:ascii="Calibri" w:eastAsia="宋体" w:hAnsi="Calibri" w:cs="Times New Roman"/>
          <w:szCs w:val="21"/>
        </w:rPr>
        <w:t>年</w:t>
      </w:r>
      <w:r w:rsidRPr="004773A1">
        <w:rPr>
          <w:rFonts w:ascii="Calibri" w:eastAsia="宋体" w:hAnsi="Calibri" w:cs="Times New Roman"/>
          <w:szCs w:val="21"/>
        </w:rPr>
        <w:t>11</w:t>
      </w:r>
      <w:r w:rsidRPr="004773A1">
        <w:rPr>
          <w:rFonts w:ascii="Calibri" w:eastAsia="宋体" w:hAnsi="Calibri" w:cs="Times New Roman"/>
          <w:szCs w:val="21"/>
        </w:rPr>
        <w:t>月汽车出口市场销量</w:t>
      </w:r>
      <w:r w:rsidRPr="004773A1">
        <w:rPr>
          <w:rFonts w:ascii="Calibri" w:eastAsia="宋体" w:hAnsi="Calibri" w:cs="Times New Roman"/>
          <w:szCs w:val="21"/>
        </w:rPr>
        <w:t>22.3</w:t>
      </w:r>
      <w:r w:rsidRPr="004773A1">
        <w:rPr>
          <w:rFonts w:ascii="Calibri" w:eastAsia="宋体" w:hAnsi="Calibri" w:cs="Times New Roman"/>
          <w:szCs w:val="21"/>
        </w:rPr>
        <w:t>万</w:t>
      </w:r>
      <w:r>
        <w:rPr>
          <w:rFonts w:ascii="Calibri" w:eastAsia="宋体" w:hAnsi="Calibri" w:cs="Times New Roman" w:hint="eastAsia"/>
          <w:szCs w:val="21"/>
        </w:rPr>
        <w:t>辆</w:t>
      </w:r>
      <w:r w:rsidRPr="004773A1">
        <w:rPr>
          <w:rFonts w:ascii="Calibri" w:eastAsia="宋体" w:hAnsi="Calibri" w:cs="Times New Roman"/>
          <w:szCs w:val="21"/>
        </w:rPr>
        <w:t>，同比增长</w:t>
      </w:r>
      <w:r w:rsidRPr="004773A1">
        <w:rPr>
          <w:rFonts w:ascii="Calibri" w:eastAsia="宋体" w:hAnsi="Calibri" w:cs="Times New Roman"/>
          <w:szCs w:val="21"/>
        </w:rPr>
        <w:t>94%</w:t>
      </w:r>
      <w:r>
        <w:rPr>
          <w:rFonts w:ascii="Calibri" w:eastAsia="宋体" w:hAnsi="Calibri" w:cs="Times New Roman" w:hint="eastAsia"/>
          <w:szCs w:val="21"/>
        </w:rPr>
        <w:t>，</w:t>
      </w:r>
      <w:r w:rsidRPr="004773A1">
        <w:rPr>
          <w:rFonts w:ascii="Calibri" w:eastAsia="宋体" w:hAnsi="Calibri" w:cs="Times New Roman"/>
          <w:szCs w:val="21"/>
        </w:rPr>
        <w:t>2021</w:t>
      </w:r>
      <w:r w:rsidRPr="004773A1">
        <w:rPr>
          <w:rFonts w:ascii="Calibri" w:eastAsia="宋体" w:hAnsi="Calibri" w:cs="Times New Roman"/>
          <w:szCs w:val="21"/>
        </w:rPr>
        <w:t>年</w:t>
      </w:r>
      <w:r>
        <w:rPr>
          <w:rFonts w:ascii="Calibri" w:eastAsia="宋体" w:hAnsi="Calibri" w:cs="Times New Roman" w:hint="eastAsia"/>
          <w:szCs w:val="21"/>
        </w:rPr>
        <w:t>1</w:t>
      </w:r>
      <w:r>
        <w:rPr>
          <w:rFonts w:ascii="Calibri" w:eastAsia="宋体" w:hAnsi="Calibri" w:cs="Times New Roman"/>
          <w:szCs w:val="21"/>
        </w:rPr>
        <w:t>-11</w:t>
      </w:r>
      <w:r>
        <w:rPr>
          <w:rFonts w:ascii="Calibri" w:eastAsia="宋体" w:hAnsi="Calibri" w:cs="Times New Roman" w:hint="eastAsia"/>
          <w:szCs w:val="21"/>
        </w:rPr>
        <w:t>月</w:t>
      </w:r>
      <w:r w:rsidRPr="004773A1">
        <w:rPr>
          <w:rFonts w:ascii="Calibri" w:eastAsia="宋体" w:hAnsi="Calibri" w:cs="Times New Roman"/>
          <w:szCs w:val="21"/>
        </w:rPr>
        <w:t>汽车出口市场销量</w:t>
      </w:r>
      <w:r>
        <w:rPr>
          <w:rFonts w:ascii="Calibri" w:eastAsia="宋体" w:hAnsi="Calibri" w:cs="Times New Roman"/>
          <w:szCs w:val="21"/>
        </w:rPr>
        <w:t>195</w:t>
      </w:r>
      <w:r w:rsidRPr="004773A1">
        <w:rPr>
          <w:rFonts w:ascii="Calibri" w:eastAsia="宋体" w:hAnsi="Calibri" w:cs="Times New Roman"/>
          <w:szCs w:val="21"/>
        </w:rPr>
        <w:t>万</w:t>
      </w:r>
      <w:r>
        <w:rPr>
          <w:rFonts w:ascii="Calibri" w:eastAsia="宋体" w:hAnsi="Calibri" w:cs="Times New Roman" w:hint="eastAsia"/>
          <w:szCs w:val="21"/>
        </w:rPr>
        <w:t>辆</w:t>
      </w:r>
      <w:r w:rsidRPr="004773A1">
        <w:rPr>
          <w:rFonts w:ascii="Calibri" w:eastAsia="宋体" w:hAnsi="Calibri" w:cs="Times New Roman"/>
          <w:szCs w:val="21"/>
        </w:rPr>
        <w:t>，同比增长</w:t>
      </w:r>
      <w:r w:rsidRPr="004773A1">
        <w:rPr>
          <w:rFonts w:ascii="Calibri" w:eastAsia="宋体" w:hAnsi="Calibri" w:cs="Times New Roman"/>
          <w:szCs w:val="21"/>
        </w:rPr>
        <w:t>1.1</w:t>
      </w:r>
      <w:r w:rsidRPr="004773A1">
        <w:rPr>
          <w:rFonts w:ascii="Calibri" w:eastAsia="宋体" w:hAnsi="Calibri" w:cs="Times New Roman"/>
          <w:szCs w:val="21"/>
        </w:rPr>
        <w:t>倍。去年</w:t>
      </w:r>
      <w:r>
        <w:rPr>
          <w:rFonts w:ascii="Calibri" w:eastAsia="宋体" w:hAnsi="Calibri" w:cs="Times New Roman" w:hint="eastAsia"/>
          <w:szCs w:val="21"/>
        </w:rPr>
        <w:t>1</w:t>
      </w:r>
      <w:r w:rsidRPr="004773A1">
        <w:rPr>
          <w:rFonts w:ascii="Calibri" w:eastAsia="宋体" w:hAnsi="Calibri" w:cs="Times New Roman"/>
          <w:szCs w:val="21"/>
        </w:rPr>
        <w:t>2</w:t>
      </w:r>
      <w:r w:rsidRPr="004773A1">
        <w:rPr>
          <w:rFonts w:ascii="Calibri" w:eastAsia="宋体" w:hAnsi="Calibri" w:cs="Times New Roman"/>
          <w:szCs w:val="21"/>
        </w:rPr>
        <w:t>月的出口市场销量</w:t>
      </w:r>
      <w:r>
        <w:rPr>
          <w:rFonts w:ascii="Calibri" w:eastAsia="宋体" w:hAnsi="Calibri" w:cs="Times New Roman"/>
          <w:szCs w:val="21"/>
        </w:rPr>
        <w:t>12</w:t>
      </w:r>
      <w:r w:rsidRPr="004773A1">
        <w:rPr>
          <w:rFonts w:ascii="Calibri" w:eastAsia="宋体" w:hAnsi="Calibri" w:cs="Times New Roman"/>
          <w:szCs w:val="21"/>
        </w:rPr>
        <w:t>万</w:t>
      </w:r>
      <w:r>
        <w:rPr>
          <w:rFonts w:ascii="Calibri" w:eastAsia="宋体" w:hAnsi="Calibri" w:cs="Times New Roman" w:hint="eastAsia"/>
          <w:szCs w:val="21"/>
        </w:rPr>
        <w:t>辆</w:t>
      </w:r>
      <w:r w:rsidRPr="004773A1">
        <w:rPr>
          <w:rFonts w:ascii="Calibri" w:eastAsia="宋体" w:hAnsi="Calibri" w:cs="Times New Roman"/>
          <w:szCs w:val="21"/>
        </w:rPr>
        <w:t>，同比增长</w:t>
      </w:r>
      <w:r w:rsidRPr="004773A1">
        <w:rPr>
          <w:rFonts w:ascii="Calibri" w:eastAsia="宋体" w:hAnsi="Calibri" w:cs="Times New Roman"/>
          <w:szCs w:val="21"/>
        </w:rPr>
        <w:t>12%</w:t>
      </w:r>
      <w:r w:rsidRPr="004773A1">
        <w:rPr>
          <w:rFonts w:ascii="Calibri" w:eastAsia="宋体" w:hAnsi="Calibri" w:cs="Times New Roman"/>
          <w:szCs w:val="21"/>
        </w:rPr>
        <w:t>，表现不强</w:t>
      </w:r>
      <w:r>
        <w:rPr>
          <w:rFonts w:ascii="Calibri" w:eastAsia="宋体" w:hAnsi="Calibri" w:cs="Times New Roman" w:hint="eastAsia"/>
          <w:szCs w:val="21"/>
        </w:rPr>
        <w:t>。</w:t>
      </w:r>
      <w:r w:rsidRPr="004773A1">
        <w:rPr>
          <w:rFonts w:ascii="Calibri" w:eastAsia="宋体" w:hAnsi="Calibri" w:cs="Times New Roman"/>
          <w:szCs w:val="21"/>
        </w:rPr>
        <w:t>今年的</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月</w:t>
      </w:r>
      <w:r w:rsidRPr="004773A1">
        <w:rPr>
          <w:rFonts w:ascii="Calibri" w:eastAsia="宋体" w:hAnsi="Calibri" w:cs="Times New Roman"/>
          <w:szCs w:val="21"/>
        </w:rPr>
        <w:t>依旧超强增速</w:t>
      </w:r>
      <w:r>
        <w:rPr>
          <w:rFonts w:ascii="Calibri" w:eastAsia="宋体" w:hAnsi="Calibri" w:cs="Times New Roman" w:hint="eastAsia"/>
          <w:szCs w:val="21"/>
        </w:rPr>
        <w:t>，全年突破</w:t>
      </w:r>
      <w:r>
        <w:rPr>
          <w:rFonts w:ascii="Calibri" w:eastAsia="宋体" w:hAnsi="Calibri" w:cs="Times New Roman" w:hint="eastAsia"/>
          <w:szCs w:val="21"/>
        </w:rPr>
        <w:t>2</w:t>
      </w:r>
      <w:r>
        <w:rPr>
          <w:rFonts w:ascii="Calibri" w:eastAsia="宋体" w:hAnsi="Calibri" w:cs="Times New Roman"/>
          <w:szCs w:val="21"/>
        </w:rPr>
        <w:t>10</w:t>
      </w:r>
      <w:r>
        <w:rPr>
          <w:rFonts w:ascii="Calibri" w:eastAsia="宋体" w:hAnsi="Calibri" w:cs="Times New Roman" w:hint="eastAsia"/>
          <w:szCs w:val="21"/>
        </w:rPr>
        <w:t>万辆是必然实现的</w:t>
      </w:r>
      <w:r w:rsidRPr="004773A1">
        <w:rPr>
          <w:rFonts w:ascii="Calibri" w:eastAsia="宋体" w:hAnsi="Calibri" w:cs="Times New Roman"/>
          <w:szCs w:val="21"/>
        </w:rPr>
        <w:t>。</w:t>
      </w:r>
      <w:r>
        <w:rPr>
          <w:rFonts w:ascii="Calibri" w:eastAsia="宋体" w:hAnsi="Calibri" w:cs="Times New Roman" w:hint="eastAsia"/>
          <w:szCs w:val="21"/>
        </w:rPr>
        <w:t>1-</w:t>
      </w:r>
      <w:r>
        <w:rPr>
          <w:rFonts w:ascii="Calibri" w:eastAsia="宋体" w:hAnsi="Calibri" w:cs="Times New Roman"/>
          <w:szCs w:val="21"/>
        </w:rPr>
        <w:t>11</w:t>
      </w:r>
      <w:r>
        <w:rPr>
          <w:rFonts w:ascii="Calibri" w:eastAsia="宋体" w:hAnsi="Calibri" w:cs="Times New Roman" w:hint="eastAsia"/>
          <w:szCs w:val="21"/>
        </w:rPr>
        <w:t>月</w:t>
      </w:r>
      <w:r w:rsidRPr="004773A1">
        <w:rPr>
          <w:rFonts w:ascii="Calibri" w:eastAsia="宋体" w:hAnsi="Calibri" w:cs="Times New Roman"/>
          <w:szCs w:val="21"/>
        </w:rPr>
        <w:t>中国新能源车出口</w:t>
      </w:r>
      <w:r>
        <w:rPr>
          <w:rFonts w:ascii="Calibri" w:eastAsia="宋体" w:hAnsi="Calibri" w:cs="Times New Roman"/>
          <w:szCs w:val="21"/>
        </w:rPr>
        <w:t>50</w:t>
      </w:r>
      <w:r w:rsidRPr="004773A1">
        <w:rPr>
          <w:rFonts w:ascii="Calibri" w:eastAsia="宋体" w:hAnsi="Calibri" w:cs="Times New Roman"/>
          <w:szCs w:val="21"/>
        </w:rPr>
        <w:t>万</w:t>
      </w:r>
      <w:r>
        <w:rPr>
          <w:rFonts w:ascii="Calibri" w:eastAsia="宋体" w:hAnsi="Calibri" w:cs="Times New Roman" w:hint="eastAsia"/>
          <w:szCs w:val="21"/>
        </w:rPr>
        <w:t>辆</w:t>
      </w:r>
      <w:r w:rsidRPr="004773A1">
        <w:rPr>
          <w:rFonts w:ascii="Calibri" w:eastAsia="宋体" w:hAnsi="Calibri" w:cs="Times New Roman"/>
          <w:szCs w:val="21"/>
        </w:rPr>
        <w:t>，</w:t>
      </w:r>
      <w:r>
        <w:rPr>
          <w:rFonts w:ascii="Calibri" w:eastAsia="宋体" w:hAnsi="Calibri" w:cs="Times New Roman" w:hint="eastAsia"/>
          <w:szCs w:val="21"/>
        </w:rPr>
        <w:t>新能源出口到欧洲</w:t>
      </w:r>
      <w:r w:rsidRPr="004773A1">
        <w:rPr>
          <w:rFonts w:ascii="Calibri" w:eastAsia="宋体" w:hAnsi="Calibri" w:cs="Times New Roman"/>
          <w:szCs w:val="21"/>
        </w:rPr>
        <w:t>市场</w:t>
      </w:r>
      <w:r>
        <w:rPr>
          <w:rFonts w:ascii="Calibri" w:eastAsia="宋体" w:hAnsi="Calibri" w:cs="Times New Roman" w:hint="eastAsia"/>
          <w:szCs w:val="21"/>
        </w:rPr>
        <w:t>的表现</w:t>
      </w:r>
      <w:r w:rsidRPr="004773A1">
        <w:rPr>
          <w:rFonts w:ascii="Calibri" w:eastAsia="宋体" w:hAnsi="Calibri" w:cs="Times New Roman"/>
          <w:szCs w:val="21"/>
        </w:rPr>
        <w:t>持续走强。</w:t>
      </w:r>
    </w:p>
    <w:p w14:paraId="527F6B54" w14:textId="6111DAC3" w:rsidR="00A849AF" w:rsidRDefault="00A849AF" w:rsidP="00A849AF">
      <w:pPr>
        <w:ind w:firstLineChars="200" w:firstLine="420"/>
        <w:rPr>
          <w:rFonts w:ascii="Calibri" w:eastAsia="宋体" w:hAnsi="Calibri" w:cs="Times New Roman"/>
          <w:szCs w:val="21"/>
        </w:rPr>
      </w:pPr>
      <w:r w:rsidRPr="004773A1">
        <w:rPr>
          <w:rFonts w:ascii="Calibri" w:eastAsia="宋体" w:hAnsi="Calibri" w:cs="Times New Roman" w:hint="eastAsia"/>
          <w:szCs w:val="21"/>
        </w:rPr>
        <w:t>芯片危机带来中国汽车出口机遇。中国完整的</w:t>
      </w:r>
      <w:r>
        <w:rPr>
          <w:rFonts w:ascii="Calibri" w:eastAsia="宋体" w:hAnsi="Calibri" w:cs="Times New Roman" w:hint="eastAsia"/>
          <w:szCs w:val="21"/>
        </w:rPr>
        <w:t>汽车</w:t>
      </w:r>
      <w:r w:rsidRPr="004773A1">
        <w:rPr>
          <w:rFonts w:ascii="Calibri" w:eastAsia="宋体" w:hAnsi="Calibri" w:cs="Times New Roman" w:hint="eastAsia"/>
          <w:szCs w:val="21"/>
        </w:rPr>
        <w:t>工业产业链</w:t>
      </w:r>
      <w:r>
        <w:rPr>
          <w:rFonts w:ascii="Calibri" w:eastAsia="宋体" w:hAnsi="Calibri" w:cs="Times New Roman" w:hint="eastAsia"/>
          <w:szCs w:val="21"/>
        </w:rPr>
        <w:t>，</w:t>
      </w:r>
      <w:r w:rsidRPr="004773A1">
        <w:rPr>
          <w:rFonts w:ascii="Calibri" w:eastAsia="宋体" w:hAnsi="Calibri" w:cs="Times New Roman" w:hint="eastAsia"/>
          <w:szCs w:val="21"/>
        </w:rPr>
        <w:t>带来的供给优势在海外疫情影响下被进一步放大，尤其是芯片短缺对中国汽车出口利好明显，中国自主品牌的乘用车因此出口超强。</w:t>
      </w:r>
    </w:p>
    <w:p w14:paraId="05024E46" w14:textId="77777777" w:rsidR="00A849AF" w:rsidRDefault="00A849AF" w:rsidP="00A849AF">
      <w:pPr>
        <w:ind w:firstLineChars="200" w:firstLine="420"/>
        <w:rPr>
          <w:rFonts w:ascii="Calibri" w:eastAsia="宋体" w:hAnsi="Calibri" w:cs="Times New Roman"/>
          <w:szCs w:val="21"/>
        </w:rPr>
      </w:pPr>
    </w:p>
    <w:p w14:paraId="4C903DDE" w14:textId="619F3102" w:rsidR="008860C9" w:rsidRPr="00A849AF" w:rsidRDefault="00A849AF" w:rsidP="00A849AF">
      <w:pPr>
        <w:rPr>
          <w:rFonts w:ascii="黑体" w:eastAsia="黑体" w:hAnsi="黑体" w:cs="Times New Roman"/>
          <w:b/>
          <w:bCs/>
          <w:sz w:val="24"/>
        </w:rPr>
      </w:pPr>
      <w:r>
        <w:rPr>
          <w:rFonts w:ascii="黑体" w:eastAsia="黑体" w:hAnsi="黑体" w:cs="Times New Roman"/>
          <w:b/>
          <w:bCs/>
          <w:sz w:val="24"/>
        </w:rPr>
        <w:t>4</w:t>
      </w:r>
      <w:r w:rsidRPr="00A849AF">
        <w:rPr>
          <w:rFonts w:ascii="黑体" w:eastAsia="黑体" w:hAnsi="黑体" w:cs="Times New Roman"/>
          <w:b/>
          <w:bCs/>
          <w:sz w:val="24"/>
        </w:rPr>
        <w:t>.</w:t>
      </w:r>
      <w:r w:rsidR="007D6353" w:rsidRPr="00A849AF">
        <w:rPr>
          <w:rFonts w:ascii="黑体" w:eastAsia="黑体" w:hAnsi="黑体" w:cs="Times New Roman"/>
          <w:b/>
          <w:bCs/>
          <w:sz w:val="24"/>
        </w:rPr>
        <w:t>2021年1-11月中国汽车进口</w:t>
      </w:r>
    </w:p>
    <w:p w14:paraId="39EF6651" w14:textId="4BBA5CC3" w:rsidR="004773A1" w:rsidRPr="00A849AF" w:rsidRDefault="007D6353" w:rsidP="00A849AF">
      <w:pPr>
        <w:ind w:firstLineChars="200" w:firstLine="420"/>
        <w:rPr>
          <w:rFonts w:ascii="Calibri" w:eastAsia="宋体" w:hAnsi="Calibri" w:cs="Times New Roman"/>
          <w:szCs w:val="21"/>
        </w:rPr>
      </w:pPr>
      <w:bookmarkStart w:id="2" w:name="_Hlk91678100"/>
      <w:r w:rsidRPr="00A849AF">
        <w:rPr>
          <w:rFonts w:ascii="Calibri" w:eastAsia="宋体" w:hAnsi="Calibri" w:cs="Times New Roman" w:hint="eastAsia"/>
          <w:szCs w:val="21"/>
        </w:rPr>
        <w:t>虽然国内豪华车市场持续走强，但中国进口车进口量从</w:t>
      </w:r>
      <w:r w:rsidRPr="00A849AF">
        <w:rPr>
          <w:rFonts w:ascii="Calibri" w:eastAsia="宋体" w:hAnsi="Calibri" w:cs="Times New Roman"/>
          <w:szCs w:val="21"/>
        </w:rPr>
        <w:t>2017</w:t>
      </w:r>
      <w:r w:rsidRPr="00A849AF">
        <w:rPr>
          <w:rFonts w:ascii="Calibri" w:eastAsia="宋体" w:hAnsi="Calibri" w:cs="Times New Roman"/>
          <w:szCs w:val="21"/>
        </w:rPr>
        <w:t>年以来走势持续</w:t>
      </w:r>
      <w:r w:rsidRPr="00A849AF">
        <w:rPr>
          <w:rFonts w:ascii="Calibri" w:eastAsia="宋体" w:hAnsi="Calibri" w:cs="Times New Roman"/>
          <w:szCs w:val="21"/>
        </w:rPr>
        <w:t>10%</w:t>
      </w:r>
      <w:r w:rsidRPr="00A849AF">
        <w:rPr>
          <w:rFonts w:ascii="Calibri" w:eastAsia="宋体" w:hAnsi="Calibri" w:cs="Times New Roman"/>
          <w:szCs w:val="21"/>
        </w:rPr>
        <w:t>左右下行，</w:t>
      </w:r>
      <w:r w:rsidRPr="00A849AF">
        <w:rPr>
          <w:rFonts w:ascii="Calibri" w:eastAsia="宋体" w:hAnsi="Calibri" w:cs="Times New Roman"/>
          <w:szCs w:val="21"/>
        </w:rPr>
        <w:t>2021</w:t>
      </w:r>
      <w:r w:rsidRPr="00A849AF">
        <w:rPr>
          <w:rFonts w:ascii="Calibri" w:eastAsia="宋体" w:hAnsi="Calibri" w:cs="Times New Roman"/>
          <w:szCs w:val="21"/>
        </w:rPr>
        <w:t>年的进口车市场受到低基数和市场需求回暖刺激而走强。</w:t>
      </w:r>
      <w:r w:rsidRPr="00A849AF">
        <w:rPr>
          <w:rFonts w:ascii="Calibri" w:eastAsia="宋体" w:hAnsi="Calibri" w:cs="Times New Roman"/>
          <w:szCs w:val="21"/>
        </w:rPr>
        <w:t>2021</w:t>
      </w:r>
      <w:r w:rsidRPr="00A849AF">
        <w:rPr>
          <w:rFonts w:ascii="Calibri" w:eastAsia="宋体" w:hAnsi="Calibri" w:cs="Times New Roman"/>
          <w:szCs w:val="21"/>
        </w:rPr>
        <w:t>年</w:t>
      </w:r>
      <w:r w:rsidRPr="00A849AF">
        <w:rPr>
          <w:rFonts w:ascii="Calibri" w:eastAsia="宋体" w:hAnsi="Calibri" w:cs="Times New Roman"/>
          <w:szCs w:val="21"/>
        </w:rPr>
        <w:t>1-11</w:t>
      </w:r>
      <w:r w:rsidRPr="00A849AF">
        <w:rPr>
          <w:rFonts w:ascii="Calibri" w:eastAsia="宋体" w:hAnsi="Calibri" w:cs="Times New Roman"/>
          <w:szCs w:val="21"/>
        </w:rPr>
        <w:t>月进口车市场受缺芯影响回落，</w:t>
      </w:r>
      <w:r w:rsidRPr="00A849AF">
        <w:rPr>
          <w:rFonts w:ascii="Calibri" w:eastAsia="宋体" w:hAnsi="Calibri" w:cs="Times New Roman"/>
          <w:szCs w:val="21"/>
        </w:rPr>
        <w:t>1-11</w:t>
      </w:r>
      <w:r w:rsidRPr="00A849AF">
        <w:rPr>
          <w:rFonts w:ascii="Calibri" w:eastAsia="宋体" w:hAnsi="Calibri" w:cs="Times New Roman"/>
          <w:szCs w:val="21"/>
        </w:rPr>
        <w:t>月进口量</w:t>
      </w:r>
      <w:r w:rsidRPr="00A849AF">
        <w:rPr>
          <w:rFonts w:ascii="Calibri" w:eastAsia="宋体" w:hAnsi="Calibri" w:cs="Times New Roman"/>
          <w:szCs w:val="21"/>
        </w:rPr>
        <w:t>87</w:t>
      </w:r>
      <w:r w:rsidRPr="00A849AF">
        <w:rPr>
          <w:rFonts w:ascii="Calibri" w:eastAsia="宋体" w:hAnsi="Calibri" w:cs="Times New Roman"/>
          <w:szCs w:val="21"/>
        </w:rPr>
        <w:t>万台，同比增</w:t>
      </w:r>
      <w:r w:rsidRPr="00A849AF">
        <w:rPr>
          <w:rFonts w:ascii="Calibri" w:eastAsia="宋体" w:hAnsi="Calibri" w:cs="Times New Roman"/>
          <w:szCs w:val="21"/>
        </w:rPr>
        <w:t>6%</w:t>
      </w:r>
      <w:r w:rsidRPr="00A849AF">
        <w:rPr>
          <w:rFonts w:ascii="Calibri" w:eastAsia="宋体" w:hAnsi="Calibri" w:cs="Times New Roman"/>
          <w:szCs w:val="21"/>
        </w:rPr>
        <w:t>。</w:t>
      </w:r>
      <w:r w:rsidR="004773A1" w:rsidRPr="00A849AF">
        <w:rPr>
          <w:rFonts w:ascii="Calibri" w:eastAsia="宋体" w:hAnsi="Calibri" w:cs="Times New Roman" w:hint="eastAsia"/>
          <w:szCs w:val="21"/>
        </w:rPr>
        <w:t>今年传统的卡车进口下降，尤其是中重卡和皮卡的进口回落明显，体现了疫情后的需求释放完成。</w:t>
      </w:r>
    </w:p>
    <w:p w14:paraId="728EA1B5" w14:textId="23C9B571" w:rsidR="008860C9" w:rsidRPr="00A849AF" w:rsidRDefault="007D6353" w:rsidP="00A849AF">
      <w:pPr>
        <w:ind w:firstLineChars="200" w:firstLine="420"/>
        <w:rPr>
          <w:rFonts w:ascii="Calibri" w:eastAsia="宋体" w:hAnsi="Calibri" w:cs="Times New Roman"/>
          <w:szCs w:val="21"/>
        </w:rPr>
      </w:pPr>
      <w:r w:rsidRPr="00A849AF">
        <w:rPr>
          <w:rFonts w:ascii="Calibri" w:eastAsia="宋体" w:hAnsi="Calibri" w:cs="Times New Roman"/>
          <w:szCs w:val="21"/>
        </w:rPr>
        <w:t>进口市场增长的核心动力仍然是乘用车的消费升级增长空间，豪华车与进口车的走势总体是很好的。今年</w:t>
      </w:r>
      <w:r w:rsidRPr="00A849AF">
        <w:rPr>
          <w:rFonts w:ascii="Calibri" w:eastAsia="宋体" w:hAnsi="Calibri" w:cs="Times New Roman"/>
          <w:szCs w:val="21"/>
        </w:rPr>
        <w:t>1-11</w:t>
      </w:r>
      <w:r w:rsidRPr="00A849AF">
        <w:rPr>
          <w:rFonts w:ascii="Calibri" w:eastAsia="宋体" w:hAnsi="Calibri" w:cs="Times New Roman"/>
          <w:szCs w:val="21"/>
        </w:rPr>
        <w:t>月的</w:t>
      </w:r>
      <w:r w:rsidR="004773A1" w:rsidRPr="00A849AF">
        <w:rPr>
          <w:rFonts w:ascii="Calibri" w:eastAsia="宋体" w:hAnsi="Calibri" w:cs="Times New Roman" w:hint="eastAsia"/>
          <w:szCs w:val="21"/>
        </w:rPr>
        <w:t>豪华车的</w:t>
      </w:r>
      <w:r w:rsidRPr="00A849AF">
        <w:rPr>
          <w:rFonts w:ascii="Calibri" w:eastAsia="宋体" w:hAnsi="Calibri" w:cs="Times New Roman"/>
          <w:szCs w:val="21"/>
        </w:rPr>
        <w:t>宝马、</w:t>
      </w:r>
      <w:r w:rsidR="004773A1" w:rsidRPr="00A849AF">
        <w:rPr>
          <w:rFonts w:ascii="Calibri" w:eastAsia="宋体" w:hAnsi="Calibri" w:cs="Times New Roman"/>
          <w:szCs w:val="21"/>
        </w:rPr>
        <w:t>奔驰</w:t>
      </w:r>
      <w:r w:rsidR="004773A1" w:rsidRPr="00A849AF">
        <w:rPr>
          <w:rFonts w:ascii="Calibri" w:eastAsia="宋体" w:hAnsi="Calibri" w:cs="Times New Roman" w:hint="eastAsia"/>
          <w:szCs w:val="21"/>
        </w:rPr>
        <w:t>、</w:t>
      </w:r>
      <w:r w:rsidRPr="00A849AF">
        <w:rPr>
          <w:rFonts w:ascii="Calibri" w:eastAsia="宋体" w:hAnsi="Calibri" w:cs="Times New Roman"/>
          <w:szCs w:val="21"/>
        </w:rPr>
        <w:t>奥迪仍保持前三强的地位，雷克萨斯</w:t>
      </w:r>
      <w:r w:rsidR="004773A1" w:rsidRPr="00A849AF">
        <w:rPr>
          <w:rFonts w:ascii="Calibri" w:eastAsia="宋体" w:hAnsi="Calibri" w:cs="Times New Roman" w:hint="eastAsia"/>
          <w:szCs w:val="21"/>
        </w:rPr>
        <w:t>出现下滑</w:t>
      </w:r>
      <w:r w:rsidRPr="00A849AF">
        <w:rPr>
          <w:rFonts w:ascii="Calibri" w:eastAsia="宋体" w:hAnsi="Calibri" w:cs="Times New Roman"/>
          <w:szCs w:val="21"/>
        </w:rPr>
        <w:t>，而特斯拉、凯迪拉克</w:t>
      </w:r>
      <w:r w:rsidR="004773A1" w:rsidRPr="00A849AF">
        <w:rPr>
          <w:rFonts w:ascii="Calibri" w:eastAsia="宋体" w:hAnsi="Calibri" w:cs="Times New Roman" w:hint="eastAsia"/>
          <w:szCs w:val="21"/>
        </w:rPr>
        <w:t>总体零售</w:t>
      </w:r>
      <w:r w:rsidRPr="00A849AF">
        <w:rPr>
          <w:rFonts w:ascii="Calibri" w:eastAsia="宋体" w:hAnsi="Calibri" w:cs="Times New Roman"/>
          <w:szCs w:val="21"/>
        </w:rPr>
        <w:t>走势</w:t>
      </w:r>
      <w:r w:rsidR="004773A1" w:rsidRPr="00A849AF">
        <w:rPr>
          <w:rFonts w:ascii="Calibri" w:eastAsia="宋体" w:hAnsi="Calibri" w:cs="Times New Roman" w:hint="eastAsia"/>
          <w:szCs w:val="21"/>
        </w:rPr>
        <w:t>很</w:t>
      </w:r>
      <w:r w:rsidRPr="00A849AF">
        <w:rPr>
          <w:rFonts w:ascii="Calibri" w:eastAsia="宋体" w:hAnsi="Calibri" w:cs="Times New Roman"/>
          <w:szCs w:val="21"/>
        </w:rPr>
        <w:t>好。</w:t>
      </w:r>
    </w:p>
    <w:bookmarkEnd w:id="2"/>
    <w:p w14:paraId="0C42669A" w14:textId="77777777" w:rsidR="004773A1" w:rsidRPr="007D6353" w:rsidRDefault="004773A1" w:rsidP="007D6353">
      <w:pPr>
        <w:ind w:firstLineChars="202" w:firstLine="424"/>
        <w:rPr>
          <w:rFonts w:ascii="黑体" w:eastAsia="黑体" w:hAnsi="黑体" w:cs="黑体"/>
          <w:bCs/>
          <w:szCs w:val="21"/>
        </w:rPr>
      </w:pPr>
    </w:p>
    <w:p w14:paraId="64DE861A" w14:textId="7B751716" w:rsidR="008860C9" w:rsidRPr="002009FE" w:rsidRDefault="00A849AF" w:rsidP="00A849AF">
      <w:pPr>
        <w:outlineLvl w:val="1"/>
        <w:rPr>
          <w:rFonts w:ascii="黑体" w:eastAsia="黑体" w:hAnsi="黑体" w:cs="黑体"/>
          <w:bCs/>
          <w:sz w:val="24"/>
        </w:rPr>
      </w:pPr>
      <w:r>
        <w:rPr>
          <w:rFonts w:ascii="黑体" w:eastAsia="黑体" w:hAnsi="黑体" w:cs="黑体"/>
          <w:bCs/>
          <w:sz w:val="24"/>
        </w:rPr>
        <w:t>5.</w:t>
      </w:r>
      <w:r w:rsidR="004773A1" w:rsidRPr="004773A1">
        <w:rPr>
          <w:rFonts w:ascii="黑体" w:eastAsia="黑体" w:hAnsi="黑体" w:cs="黑体"/>
          <w:bCs/>
          <w:sz w:val="24"/>
        </w:rPr>
        <w:t>2021年1-10月新能源车锂电池1.1亿度</w:t>
      </w:r>
    </w:p>
    <w:p w14:paraId="7F6C8041" w14:textId="77777777" w:rsidR="00A849AF" w:rsidRDefault="00A849AF" w:rsidP="00A849AF">
      <w:pPr>
        <w:ind w:firstLineChars="200" w:firstLine="420"/>
        <w:rPr>
          <w:rFonts w:ascii="Calibri" w:eastAsia="宋体" w:hAnsi="Calibri" w:cs="Times New Roman"/>
          <w:szCs w:val="21"/>
        </w:rPr>
      </w:pPr>
      <w:r w:rsidRPr="00A849AF">
        <w:rPr>
          <w:rFonts w:ascii="Calibri" w:eastAsia="宋体" w:hAnsi="Calibri" w:cs="Times New Roman" w:hint="eastAsia"/>
          <w:szCs w:val="21"/>
        </w:rPr>
        <w:t>按照汽车产销数据</w:t>
      </w:r>
      <w:r w:rsidRPr="00A849AF">
        <w:rPr>
          <w:rFonts w:ascii="Calibri" w:eastAsia="宋体" w:hAnsi="Calibri" w:cs="Times New Roman"/>
          <w:szCs w:val="21"/>
        </w:rPr>
        <w:t>2021</w:t>
      </w:r>
      <w:r w:rsidRPr="00A849AF">
        <w:rPr>
          <w:rFonts w:ascii="Calibri" w:eastAsia="宋体" w:hAnsi="Calibri" w:cs="Times New Roman"/>
          <w:szCs w:val="21"/>
        </w:rPr>
        <w:t>年</w:t>
      </w:r>
      <w:r w:rsidRPr="00A849AF">
        <w:rPr>
          <w:rFonts w:ascii="Calibri" w:eastAsia="宋体" w:hAnsi="Calibri" w:cs="Times New Roman"/>
          <w:szCs w:val="21"/>
        </w:rPr>
        <w:t>1-10</w:t>
      </w:r>
      <w:r w:rsidRPr="00A849AF">
        <w:rPr>
          <w:rFonts w:ascii="Calibri" w:eastAsia="宋体" w:hAnsi="Calibri" w:cs="Times New Roman"/>
          <w:szCs w:val="21"/>
        </w:rPr>
        <w:t>月新能源车锂电池总电量约</w:t>
      </w:r>
      <w:r w:rsidRPr="00A849AF">
        <w:rPr>
          <w:rFonts w:ascii="Calibri" w:eastAsia="宋体" w:hAnsi="Calibri" w:cs="Times New Roman"/>
          <w:szCs w:val="21"/>
        </w:rPr>
        <w:t>11,149</w:t>
      </w:r>
      <w:r w:rsidRPr="00A849AF">
        <w:rPr>
          <w:rFonts w:ascii="Calibri" w:eastAsia="宋体" w:hAnsi="Calibri" w:cs="Times New Roman"/>
          <w:szCs w:val="21"/>
        </w:rPr>
        <w:t>万度，同比增长</w:t>
      </w:r>
      <w:r w:rsidRPr="00A849AF">
        <w:rPr>
          <w:rFonts w:ascii="Calibri" w:eastAsia="宋体" w:hAnsi="Calibri" w:cs="Times New Roman"/>
          <w:szCs w:val="21"/>
        </w:rPr>
        <w:t>164%</w:t>
      </w:r>
      <w:r w:rsidRPr="00A849AF">
        <w:rPr>
          <w:rFonts w:ascii="Calibri" w:eastAsia="宋体" w:hAnsi="Calibri" w:cs="Times New Roman"/>
          <w:szCs w:val="21"/>
        </w:rPr>
        <w:t>。</w:t>
      </w:r>
      <w:r w:rsidRPr="00A849AF">
        <w:rPr>
          <w:rFonts w:ascii="Calibri" w:eastAsia="宋体" w:hAnsi="Calibri" w:cs="Times New Roman"/>
          <w:szCs w:val="21"/>
        </w:rPr>
        <w:t>2021</w:t>
      </w:r>
      <w:r w:rsidRPr="00A849AF">
        <w:rPr>
          <w:rFonts w:ascii="Calibri" w:eastAsia="宋体" w:hAnsi="Calibri" w:cs="Times New Roman"/>
          <w:szCs w:val="21"/>
        </w:rPr>
        <w:t>年</w:t>
      </w:r>
      <w:r w:rsidRPr="00A849AF">
        <w:rPr>
          <w:rFonts w:ascii="Calibri" w:eastAsia="宋体" w:hAnsi="Calibri" w:cs="Times New Roman"/>
          <w:szCs w:val="21"/>
        </w:rPr>
        <w:t>1-10</w:t>
      </w:r>
      <w:r w:rsidRPr="00A849AF">
        <w:rPr>
          <w:rFonts w:ascii="Calibri" w:eastAsia="宋体" w:hAnsi="Calibri" w:cs="Times New Roman"/>
          <w:szCs w:val="21"/>
        </w:rPr>
        <w:t>月的乘用车电池需求</w:t>
      </w:r>
      <w:r w:rsidRPr="00A849AF">
        <w:rPr>
          <w:rFonts w:ascii="Calibri" w:eastAsia="宋体" w:hAnsi="Calibri" w:cs="Times New Roman"/>
          <w:szCs w:val="21"/>
        </w:rPr>
        <w:t>9,539</w:t>
      </w:r>
      <w:r w:rsidRPr="00A849AF">
        <w:rPr>
          <w:rFonts w:ascii="Calibri" w:eastAsia="宋体" w:hAnsi="Calibri" w:cs="Times New Roman"/>
          <w:szCs w:val="21"/>
        </w:rPr>
        <w:t>万度，同比增长</w:t>
      </w:r>
      <w:r w:rsidRPr="00A849AF">
        <w:rPr>
          <w:rFonts w:ascii="Calibri" w:eastAsia="宋体" w:hAnsi="Calibri" w:cs="Times New Roman"/>
          <w:szCs w:val="21"/>
        </w:rPr>
        <w:t>220%</w:t>
      </w:r>
      <w:r w:rsidRPr="00A849AF">
        <w:rPr>
          <w:rFonts w:ascii="Calibri" w:eastAsia="宋体" w:hAnsi="Calibri" w:cs="Times New Roman"/>
          <w:szCs w:val="21"/>
        </w:rPr>
        <w:t>。虽然磷酸铁锂发展很快，但提升能量密度是趋势，</w:t>
      </w:r>
      <w:r w:rsidRPr="00A849AF">
        <w:rPr>
          <w:rFonts w:ascii="Calibri" w:eastAsia="宋体" w:hAnsi="Calibri" w:cs="Times New Roman"/>
          <w:szCs w:val="21"/>
        </w:rPr>
        <w:t>2021</w:t>
      </w:r>
      <w:r w:rsidRPr="00A849AF">
        <w:rPr>
          <w:rFonts w:ascii="Calibri" w:eastAsia="宋体" w:hAnsi="Calibri" w:cs="Times New Roman"/>
          <w:szCs w:val="21"/>
        </w:rPr>
        <w:t>年</w:t>
      </w:r>
      <w:r w:rsidRPr="00A849AF">
        <w:rPr>
          <w:rFonts w:ascii="Calibri" w:eastAsia="宋体" w:hAnsi="Calibri" w:cs="Times New Roman"/>
          <w:szCs w:val="21"/>
        </w:rPr>
        <w:t>10</w:t>
      </w:r>
      <w:r w:rsidRPr="00A849AF">
        <w:rPr>
          <w:rFonts w:ascii="Calibri" w:eastAsia="宋体" w:hAnsi="Calibri" w:cs="Times New Roman"/>
          <w:szCs w:val="21"/>
        </w:rPr>
        <w:t>月的三元电池占比达到</w:t>
      </w:r>
      <w:r w:rsidRPr="00A849AF">
        <w:rPr>
          <w:rFonts w:ascii="Calibri" w:eastAsia="宋体" w:hAnsi="Calibri" w:cs="Times New Roman"/>
          <w:szCs w:val="21"/>
        </w:rPr>
        <w:t>51%</w:t>
      </w:r>
      <w:r w:rsidRPr="00A849AF">
        <w:rPr>
          <w:rFonts w:ascii="Calibri" w:eastAsia="宋体" w:hAnsi="Calibri" w:cs="Times New Roman"/>
          <w:szCs w:val="21"/>
        </w:rPr>
        <w:t>，磷酸铁锂恢复增长过快。</w:t>
      </w:r>
    </w:p>
    <w:p w14:paraId="3E27E41E" w14:textId="77777777" w:rsidR="00A849AF" w:rsidRDefault="00A849AF" w:rsidP="00A849AF">
      <w:pPr>
        <w:ind w:firstLineChars="200" w:firstLine="420"/>
        <w:rPr>
          <w:rFonts w:ascii="Calibri" w:eastAsia="宋体" w:hAnsi="Calibri" w:cs="Times New Roman"/>
          <w:szCs w:val="21"/>
        </w:rPr>
      </w:pPr>
      <w:r w:rsidRPr="00A849AF">
        <w:rPr>
          <w:rFonts w:ascii="Calibri" w:eastAsia="宋体" w:hAnsi="Calibri" w:cs="Times New Roman" w:hint="eastAsia"/>
          <w:szCs w:val="21"/>
        </w:rPr>
        <w:t>从电池配套特征看，市场竞争格局剧烈变化，宁德时代、</w:t>
      </w:r>
      <w:r w:rsidRPr="00A849AF">
        <w:rPr>
          <w:rFonts w:ascii="Calibri" w:eastAsia="宋体" w:hAnsi="Calibri" w:cs="Times New Roman"/>
          <w:szCs w:val="21"/>
        </w:rPr>
        <w:t>LG</w:t>
      </w:r>
      <w:r w:rsidRPr="00A849AF">
        <w:rPr>
          <w:rFonts w:ascii="Calibri" w:eastAsia="宋体" w:hAnsi="Calibri" w:cs="Times New Roman"/>
          <w:szCs w:val="21"/>
        </w:rPr>
        <w:t>、比亚迪的总体优势地位明显。特斯拉与合资企业从</w:t>
      </w:r>
      <w:r w:rsidRPr="00A849AF">
        <w:rPr>
          <w:rFonts w:ascii="Calibri" w:eastAsia="宋体" w:hAnsi="Calibri" w:cs="Times New Roman"/>
          <w:szCs w:val="21"/>
        </w:rPr>
        <w:t>LG</w:t>
      </w:r>
      <w:r w:rsidRPr="00A849AF">
        <w:rPr>
          <w:rFonts w:ascii="Calibri" w:eastAsia="宋体" w:hAnsi="Calibri" w:cs="Times New Roman"/>
          <w:szCs w:val="21"/>
        </w:rPr>
        <w:t>转宁德时代的特征明显。二线电池企业的表现巨变，中航锂电、国轩高科、蜂巢能源等随着配套企业的高增长而表现很好。</w:t>
      </w:r>
    </w:p>
    <w:p w14:paraId="122C8A14" w14:textId="77777777" w:rsidR="00A849AF" w:rsidRDefault="00A849AF" w:rsidP="00A849AF">
      <w:pPr>
        <w:ind w:firstLineChars="200" w:firstLine="420"/>
        <w:rPr>
          <w:rFonts w:ascii="Calibri" w:eastAsia="宋体" w:hAnsi="Calibri" w:cs="Times New Roman"/>
          <w:szCs w:val="21"/>
        </w:rPr>
      </w:pPr>
      <w:r w:rsidRPr="00A849AF">
        <w:rPr>
          <w:rFonts w:ascii="Calibri" w:eastAsia="宋体" w:hAnsi="Calibri" w:cs="Times New Roman" w:hint="eastAsia"/>
          <w:szCs w:val="21"/>
        </w:rPr>
        <w:t>新能源汽车动力电池，面临锂钴镍等矿石资源保障和价格上涨的压力，必须要提高锂钴镍等关键资源保障能力。</w:t>
      </w:r>
    </w:p>
    <w:p w14:paraId="5B0CF215" w14:textId="77777777" w:rsidR="00A849AF" w:rsidRDefault="00A849AF" w:rsidP="00A849AF">
      <w:pPr>
        <w:ind w:firstLineChars="200" w:firstLine="420"/>
        <w:rPr>
          <w:rFonts w:ascii="Calibri" w:eastAsia="宋体" w:hAnsi="Calibri" w:cs="Times New Roman"/>
          <w:szCs w:val="21"/>
        </w:rPr>
      </w:pPr>
      <w:r w:rsidRPr="00A849AF">
        <w:rPr>
          <w:rFonts w:ascii="Calibri" w:eastAsia="宋体" w:hAnsi="Calibri" w:cs="Times New Roman" w:hint="eastAsia"/>
          <w:szCs w:val="21"/>
        </w:rPr>
        <w:t>目前新能源车发展的制约因素是钴等资源的保障，因此有发展磷酸铁锂的思路。</w:t>
      </w:r>
      <w:r w:rsidRPr="00A849AF">
        <w:rPr>
          <w:rFonts w:ascii="Calibri" w:eastAsia="宋体" w:hAnsi="Calibri" w:cs="Times New Roman"/>
          <w:szCs w:val="21"/>
        </w:rPr>
        <w:t>2021</w:t>
      </w:r>
      <w:r w:rsidRPr="00A849AF">
        <w:rPr>
          <w:rFonts w:ascii="Calibri" w:eastAsia="宋体" w:hAnsi="Calibri" w:cs="Times New Roman"/>
          <w:szCs w:val="21"/>
        </w:rPr>
        <w:t>年新能源乘用车的发展主要在于磷酸铁锂电池的巨大增量。</w:t>
      </w:r>
    </w:p>
    <w:p w14:paraId="10BE4A79" w14:textId="64D50425" w:rsidR="004773A1" w:rsidRPr="00A849AF" w:rsidRDefault="00A849AF" w:rsidP="00A849AF">
      <w:pPr>
        <w:ind w:firstLineChars="200" w:firstLine="420"/>
        <w:rPr>
          <w:rFonts w:ascii="Calibri" w:eastAsia="宋体" w:hAnsi="Calibri" w:cs="Times New Roman"/>
          <w:szCs w:val="21"/>
        </w:rPr>
      </w:pPr>
      <w:r w:rsidRPr="00A849AF">
        <w:rPr>
          <w:rFonts w:ascii="Calibri" w:eastAsia="宋体" w:hAnsi="Calibri" w:cs="Times New Roman" w:hint="eastAsia"/>
          <w:szCs w:val="21"/>
        </w:rPr>
        <w:t>近期欧美新能源车的高能量密度趋势明显，尤其是美国电动皮卡市场即将大幅增长，加大对高端电池需求。我们也要加速推动高能量密度电池装车，实现钴资源的充分利用，把钴矿库存变成车载钴库存，通过政策引导，实现有效配置钴矿资源，提高镍钴锂资源的保障。</w:t>
      </w:r>
    </w:p>
    <w:p w14:paraId="7F79457A" w14:textId="77777777" w:rsidR="008860C9" w:rsidRPr="00066AF4" w:rsidRDefault="008860C9" w:rsidP="008860C9">
      <w:pPr>
        <w:rPr>
          <w:rFonts w:asciiTheme="minorEastAsia" w:hAnsiTheme="minorEastAsia" w:cs="黑体"/>
          <w:bCs/>
          <w:szCs w:val="21"/>
        </w:rPr>
      </w:pPr>
    </w:p>
    <w:p w14:paraId="6A6B4F55" w14:textId="77777777" w:rsidR="008860C9" w:rsidRPr="00044A32" w:rsidRDefault="008860C9" w:rsidP="008860C9">
      <w:pPr>
        <w:outlineLvl w:val="0"/>
        <w:rPr>
          <w:b/>
        </w:rPr>
      </w:pPr>
      <w:r w:rsidRPr="00044A32">
        <w:rPr>
          <w:rFonts w:hint="eastAsia"/>
          <w:b/>
        </w:rPr>
        <w:t>二、</w:t>
      </w:r>
      <w:r w:rsidRPr="00044A32">
        <w:rPr>
          <w:rFonts w:cs="宋体" w:hint="eastAsia"/>
          <w:b/>
          <w:bCs/>
        </w:rPr>
        <w:t>本周上市新车</w:t>
      </w:r>
    </w:p>
    <w:p w14:paraId="31CF4D04" w14:textId="77777777" w:rsidR="00102E41" w:rsidRPr="001228AD" w:rsidRDefault="00102E41" w:rsidP="008860C9">
      <w:pPr>
        <w:pStyle w:val="a8"/>
        <w:numPr>
          <w:ilvl w:val="0"/>
          <w:numId w:val="6"/>
        </w:numPr>
        <w:ind w:firstLineChars="0"/>
        <w:outlineLvl w:val="1"/>
        <w:rPr>
          <w:b/>
        </w:rPr>
      </w:pPr>
      <w:r w:rsidRPr="001228AD">
        <w:rPr>
          <w:b/>
        </w:rPr>
        <w:t>WEY拿铁DHT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02E41" w:rsidRPr="00D56E9C" w14:paraId="27E06A06" w14:textId="77777777" w:rsidTr="00201A5D">
        <w:trPr>
          <w:tblCellSpacing w:w="15" w:type="dxa"/>
        </w:trPr>
        <w:tc>
          <w:tcPr>
            <w:tcW w:w="0" w:type="auto"/>
            <w:tcBorders>
              <w:top w:val="nil"/>
              <w:left w:val="nil"/>
              <w:bottom w:val="nil"/>
              <w:right w:val="nil"/>
            </w:tcBorders>
            <w:hideMark/>
          </w:tcPr>
          <w:p w14:paraId="78CA63D2" w14:textId="77777777" w:rsidR="00102E41" w:rsidRPr="00D56E9C" w:rsidRDefault="00102E41" w:rsidP="00201A5D">
            <w:pPr>
              <w:widowControl/>
              <w:jc w:val="left"/>
              <w:rPr>
                <w:rFonts w:ascii="宋体" w:eastAsia="宋体" w:hAnsi="宋体" w:cs="宋体"/>
                <w:kern w:val="0"/>
                <w:sz w:val="24"/>
              </w:rPr>
            </w:pPr>
          </w:p>
        </w:tc>
        <w:tc>
          <w:tcPr>
            <w:tcW w:w="0" w:type="auto"/>
            <w:tcBorders>
              <w:top w:val="nil"/>
              <w:left w:val="nil"/>
              <w:bottom w:val="nil"/>
              <w:right w:val="nil"/>
            </w:tcBorders>
            <w:hideMark/>
          </w:tcPr>
          <w:p w14:paraId="07647989" w14:textId="77777777" w:rsidR="00102E41" w:rsidRPr="00D56E9C" w:rsidRDefault="00102E41" w:rsidP="00201A5D">
            <w:pPr>
              <w:widowControl/>
              <w:jc w:val="left"/>
              <w:rPr>
                <w:rFonts w:ascii="微软雅黑" w:eastAsia="微软雅黑" w:hAnsi="微软雅黑" w:cs="宋体"/>
                <w:color w:val="000000"/>
                <w:kern w:val="0"/>
                <w:sz w:val="27"/>
                <w:szCs w:val="27"/>
              </w:rPr>
            </w:pPr>
            <w:r w:rsidRPr="00D56E9C">
              <w:rPr>
                <w:rFonts w:ascii="微软雅黑" w:eastAsia="微软雅黑" w:hAnsi="微软雅黑" w:cs="宋体"/>
                <w:noProof/>
                <w:color w:val="000000"/>
                <w:kern w:val="0"/>
                <w:sz w:val="27"/>
                <w:szCs w:val="27"/>
              </w:rPr>
              <w:drawing>
                <wp:inline distT="0" distB="0" distL="0" distR="0" wp14:anchorId="60361744" wp14:editId="61316D1F">
                  <wp:extent cx="1800000" cy="1044993"/>
                  <wp:effectExtent l="0" t="0" r="0" b="3175"/>
                  <wp:docPr id="30" name="图片 30" descr="http://58.246.65.10:8231/UploadFile/2021122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1122003.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000" cy="1044993"/>
                          </a:xfrm>
                          <a:prstGeom prst="rect">
                            <a:avLst/>
                          </a:prstGeom>
                          <a:noFill/>
                          <a:ln>
                            <a:noFill/>
                          </a:ln>
                        </pic:spPr>
                      </pic:pic>
                    </a:graphicData>
                  </a:graphic>
                </wp:inline>
              </w:drawing>
            </w:r>
          </w:p>
        </w:tc>
        <w:tc>
          <w:tcPr>
            <w:tcW w:w="0" w:type="auto"/>
            <w:tcBorders>
              <w:top w:val="nil"/>
              <w:left w:val="nil"/>
              <w:bottom w:val="nil"/>
              <w:right w:val="nil"/>
            </w:tcBorders>
            <w:hideMark/>
          </w:tcPr>
          <w:p w14:paraId="34973531" w14:textId="77777777" w:rsidR="00102E41" w:rsidRPr="00D56E9C" w:rsidRDefault="00102E41" w:rsidP="00201A5D">
            <w:pPr>
              <w:widowControl/>
              <w:jc w:val="left"/>
              <w:rPr>
                <w:rFonts w:ascii="微软雅黑" w:eastAsia="微软雅黑" w:hAnsi="微软雅黑" w:cs="宋体"/>
                <w:color w:val="000000"/>
                <w:kern w:val="0"/>
                <w:sz w:val="27"/>
                <w:szCs w:val="27"/>
              </w:rPr>
            </w:pPr>
          </w:p>
        </w:tc>
      </w:tr>
    </w:tbl>
    <w:p w14:paraId="67503E1F" w14:textId="77777777" w:rsidR="00102E41" w:rsidRDefault="00102E41" w:rsidP="008860C9">
      <w:r>
        <w:t>12月17日，WEY拿铁DHT上市，新车共推3款，售价区间为15.98万-17.98万元。</w:t>
      </w:r>
    </w:p>
    <w:p w14:paraId="0C6C1237" w14:textId="77777777" w:rsidR="00102E41" w:rsidRDefault="00102E41" w:rsidP="008860C9">
      <w:r>
        <w:rPr>
          <w:rFonts w:hint="eastAsia"/>
        </w:rPr>
        <w:t>外观方面，新车采用六边形进气格栅。</w:t>
      </w:r>
    </w:p>
    <w:p w14:paraId="2903917D" w14:textId="77777777" w:rsidR="00102E41" w:rsidRDefault="00102E41" w:rsidP="008860C9">
      <w:r>
        <w:rPr>
          <w:rFonts w:hint="eastAsia"/>
        </w:rPr>
        <w:t>内饰方面，新车采用</w:t>
      </w:r>
      <w:r>
        <w:t>9.2英寸全液晶仪表、14.6英寸中控主屏。</w:t>
      </w:r>
    </w:p>
    <w:p w14:paraId="08F12328" w14:textId="77777777" w:rsidR="00102E41" w:rsidRDefault="00102E41" w:rsidP="008860C9">
      <w:r>
        <w:rPr>
          <w:rFonts w:hint="eastAsia"/>
        </w:rPr>
        <w:t>配置方面，新车配备流光氛围灯、</w:t>
      </w:r>
      <w:r>
        <w:t>ANC主动降噪、360度全景影像、透明底盘等。</w:t>
      </w:r>
    </w:p>
    <w:p w14:paraId="62C5287F" w14:textId="4A9949C9" w:rsidR="00102E41" w:rsidRPr="00A849AF" w:rsidRDefault="00102E41" w:rsidP="008860C9">
      <w:r>
        <w:rPr>
          <w:rFonts w:hint="eastAsia"/>
        </w:rPr>
        <w:t>动力方面，新车搭载由</w:t>
      </w:r>
      <w:r>
        <w:t>1.5T发动机和电动机组成的混动系统，匹配DHT变速箱。</w:t>
      </w:r>
    </w:p>
    <w:p w14:paraId="40AF82B4" w14:textId="77777777" w:rsidR="00102E41" w:rsidRPr="001228AD" w:rsidRDefault="00102E41" w:rsidP="008860C9">
      <w:pPr>
        <w:pStyle w:val="a8"/>
        <w:numPr>
          <w:ilvl w:val="0"/>
          <w:numId w:val="6"/>
        </w:numPr>
        <w:ind w:firstLineChars="0"/>
        <w:outlineLvl w:val="1"/>
        <w:rPr>
          <w:b/>
        </w:rPr>
      </w:pPr>
      <w:r w:rsidRPr="001228AD">
        <w:rPr>
          <w:b/>
        </w:rPr>
        <w:t>东风风行M7</w:t>
      </w:r>
      <w:r>
        <w:rPr>
          <w:b/>
        </w:rPr>
        <w:t>领爵款</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02E41" w:rsidRPr="00D56E9C" w14:paraId="3AC30992" w14:textId="77777777" w:rsidTr="00201A5D">
        <w:trPr>
          <w:tblCellSpacing w:w="15" w:type="dxa"/>
        </w:trPr>
        <w:tc>
          <w:tcPr>
            <w:tcW w:w="0" w:type="auto"/>
            <w:tcBorders>
              <w:top w:val="nil"/>
              <w:left w:val="nil"/>
              <w:bottom w:val="nil"/>
              <w:right w:val="nil"/>
            </w:tcBorders>
            <w:hideMark/>
          </w:tcPr>
          <w:p w14:paraId="283602D1" w14:textId="77777777" w:rsidR="00102E41" w:rsidRPr="00D56E9C" w:rsidRDefault="00102E41" w:rsidP="00201A5D">
            <w:pPr>
              <w:widowControl/>
              <w:jc w:val="left"/>
              <w:rPr>
                <w:rFonts w:ascii="宋体" w:eastAsia="宋体" w:hAnsi="宋体" w:cs="宋体"/>
                <w:kern w:val="0"/>
                <w:sz w:val="24"/>
              </w:rPr>
            </w:pPr>
          </w:p>
        </w:tc>
        <w:tc>
          <w:tcPr>
            <w:tcW w:w="0" w:type="auto"/>
            <w:tcBorders>
              <w:top w:val="nil"/>
              <w:left w:val="nil"/>
              <w:bottom w:val="nil"/>
              <w:right w:val="nil"/>
            </w:tcBorders>
            <w:hideMark/>
          </w:tcPr>
          <w:p w14:paraId="3B16D415" w14:textId="77777777" w:rsidR="00102E41" w:rsidRPr="00D56E9C" w:rsidRDefault="00102E41" w:rsidP="00201A5D">
            <w:pPr>
              <w:widowControl/>
              <w:jc w:val="left"/>
              <w:rPr>
                <w:rFonts w:ascii="微软雅黑" w:eastAsia="微软雅黑" w:hAnsi="微软雅黑" w:cs="宋体"/>
                <w:color w:val="000000"/>
                <w:kern w:val="0"/>
                <w:sz w:val="27"/>
                <w:szCs w:val="27"/>
              </w:rPr>
            </w:pPr>
            <w:r w:rsidRPr="00D56E9C">
              <w:rPr>
                <w:rFonts w:ascii="微软雅黑" w:eastAsia="微软雅黑" w:hAnsi="微软雅黑" w:cs="宋体"/>
                <w:noProof/>
                <w:color w:val="000000"/>
                <w:kern w:val="0"/>
                <w:sz w:val="27"/>
                <w:szCs w:val="27"/>
              </w:rPr>
              <w:drawing>
                <wp:inline distT="0" distB="0" distL="0" distR="0" wp14:anchorId="021E83C6" wp14:editId="28DF6F25">
                  <wp:extent cx="1800000" cy="1002857"/>
                  <wp:effectExtent l="0" t="0" r="0" b="6985"/>
                  <wp:docPr id="29" name="图片 29" descr="http://58.246.65.10:8231/UploadFile/2021122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112200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1002857"/>
                          </a:xfrm>
                          <a:prstGeom prst="rect">
                            <a:avLst/>
                          </a:prstGeom>
                          <a:noFill/>
                          <a:ln>
                            <a:noFill/>
                          </a:ln>
                        </pic:spPr>
                      </pic:pic>
                    </a:graphicData>
                  </a:graphic>
                </wp:inline>
              </w:drawing>
            </w:r>
          </w:p>
        </w:tc>
        <w:tc>
          <w:tcPr>
            <w:tcW w:w="0" w:type="auto"/>
            <w:tcBorders>
              <w:top w:val="nil"/>
              <w:left w:val="nil"/>
              <w:bottom w:val="nil"/>
              <w:right w:val="nil"/>
            </w:tcBorders>
            <w:hideMark/>
          </w:tcPr>
          <w:p w14:paraId="75D30065" w14:textId="77777777" w:rsidR="00102E41" w:rsidRPr="00D56E9C" w:rsidRDefault="00102E41" w:rsidP="00201A5D">
            <w:pPr>
              <w:widowControl/>
              <w:jc w:val="left"/>
              <w:rPr>
                <w:rFonts w:ascii="微软雅黑" w:eastAsia="微软雅黑" w:hAnsi="微软雅黑" w:cs="宋体"/>
                <w:color w:val="000000"/>
                <w:kern w:val="0"/>
                <w:sz w:val="27"/>
                <w:szCs w:val="27"/>
              </w:rPr>
            </w:pPr>
          </w:p>
        </w:tc>
      </w:tr>
    </w:tbl>
    <w:p w14:paraId="6752E8A6" w14:textId="77777777" w:rsidR="00102E41" w:rsidRDefault="00102E41" w:rsidP="008860C9">
      <w:r>
        <w:t>12月18日，东风风行M7领爵款上市，新车共推6款，售价区间为14.69万-26.99万元。</w:t>
      </w:r>
    </w:p>
    <w:p w14:paraId="72B41480" w14:textId="77777777" w:rsidR="00102E41" w:rsidRDefault="00102E41" w:rsidP="008860C9">
      <w:r>
        <w:rPr>
          <w:rFonts w:hint="eastAsia"/>
        </w:rPr>
        <w:t>外观方面，新车与现款车型基本保持一致。</w:t>
      </w:r>
    </w:p>
    <w:p w14:paraId="0183576F" w14:textId="77777777" w:rsidR="00102E41" w:rsidRDefault="00102E41" w:rsidP="008860C9">
      <w:r>
        <w:rPr>
          <w:rFonts w:hint="eastAsia"/>
        </w:rPr>
        <w:t>配置方面，新车配备车道偏离预警、盲区监测、电子驻车、安全气囊</w:t>
      </w:r>
      <w:r>
        <w:t>+预警式安全带等。</w:t>
      </w:r>
    </w:p>
    <w:p w14:paraId="5DE8CFDF" w14:textId="6FE35816" w:rsidR="00102E41" w:rsidRPr="00A849AF" w:rsidRDefault="00102E41" w:rsidP="008860C9">
      <w:r>
        <w:rPr>
          <w:rFonts w:hint="eastAsia"/>
        </w:rPr>
        <w:t>动力方面，新车搭载</w:t>
      </w:r>
      <w:r>
        <w:t>2.0T发动机，匹配8TIP变速箱。</w:t>
      </w:r>
    </w:p>
    <w:p w14:paraId="477B84B3" w14:textId="77777777" w:rsidR="00102E41" w:rsidRPr="00F65946" w:rsidRDefault="00102E41" w:rsidP="008860C9">
      <w:pPr>
        <w:pStyle w:val="a8"/>
        <w:numPr>
          <w:ilvl w:val="0"/>
          <w:numId w:val="6"/>
        </w:numPr>
        <w:ind w:firstLineChars="0"/>
        <w:outlineLvl w:val="1"/>
        <w:rPr>
          <w:b/>
        </w:rPr>
      </w:pPr>
      <w:r w:rsidRPr="00F65946">
        <w:rPr>
          <w:b/>
        </w:rPr>
        <w:t>风神奕炫MAX</w:t>
      </w:r>
      <w:r>
        <w:rPr>
          <w:b/>
        </w:rPr>
        <w:t>星驰版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02E41" w:rsidRPr="00D56E9C" w14:paraId="34004D8F" w14:textId="77777777" w:rsidTr="00201A5D">
        <w:trPr>
          <w:tblCellSpacing w:w="15" w:type="dxa"/>
        </w:trPr>
        <w:tc>
          <w:tcPr>
            <w:tcW w:w="0" w:type="auto"/>
            <w:tcBorders>
              <w:top w:val="nil"/>
              <w:left w:val="nil"/>
              <w:bottom w:val="nil"/>
              <w:right w:val="nil"/>
            </w:tcBorders>
            <w:hideMark/>
          </w:tcPr>
          <w:p w14:paraId="689EB1B9" w14:textId="77777777" w:rsidR="00102E41" w:rsidRPr="00D56E9C" w:rsidRDefault="00102E41" w:rsidP="00201A5D">
            <w:pPr>
              <w:widowControl/>
              <w:jc w:val="left"/>
              <w:rPr>
                <w:rFonts w:ascii="宋体" w:eastAsia="宋体" w:hAnsi="宋体" w:cs="宋体"/>
                <w:kern w:val="0"/>
                <w:sz w:val="24"/>
              </w:rPr>
            </w:pPr>
          </w:p>
        </w:tc>
        <w:tc>
          <w:tcPr>
            <w:tcW w:w="0" w:type="auto"/>
            <w:tcBorders>
              <w:top w:val="nil"/>
              <w:left w:val="nil"/>
              <w:bottom w:val="nil"/>
              <w:right w:val="nil"/>
            </w:tcBorders>
            <w:hideMark/>
          </w:tcPr>
          <w:p w14:paraId="2B14F939" w14:textId="77777777" w:rsidR="00102E41" w:rsidRPr="00D56E9C" w:rsidRDefault="00102E41" w:rsidP="00201A5D">
            <w:pPr>
              <w:widowControl/>
              <w:jc w:val="left"/>
              <w:rPr>
                <w:rFonts w:ascii="微软雅黑" w:eastAsia="微软雅黑" w:hAnsi="微软雅黑" w:cs="宋体"/>
                <w:color w:val="000000"/>
                <w:kern w:val="0"/>
                <w:sz w:val="27"/>
                <w:szCs w:val="27"/>
              </w:rPr>
            </w:pPr>
            <w:r w:rsidRPr="00D56E9C">
              <w:rPr>
                <w:rFonts w:ascii="微软雅黑" w:eastAsia="微软雅黑" w:hAnsi="微软雅黑" w:cs="宋体"/>
                <w:noProof/>
                <w:color w:val="000000"/>
                <w:kern w:val="0"/>
                <w:sz w:val="27"/>
                <w:szCs w:val="27"/>
              </w:rPr>
              <w:drawing>
                <wp:inline distT="0" distB="0" distL="0" distR="0" wp14:anchorId="308ECDBC" wp14:editId="14613F33">
                  <wp:extent cx="1800000" cy="931343"/>
                  <wp:effectExtent l="0" t="0" r="0" b="2540"/>
                  <wp:docPr id="9" name="图片 9" descr="http://58.246.65.10:8231/UploadFile/2021122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11221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31343"/>
                          </a:xfrm>
                          <a:prstGeom prst="rect">
                            <a:avLst/>
                          </a:prstGeom>
                          <a:noFill/>
                          <a:ln>
                            <a:noFill/>
                          </a:ln>
                        </pic:spPr>
                      </pic:pic>
                    </a:graphicData>
                  </a:graphic>
                </wp:inline>
              </w:drawing>
            </w:r>
          </w:p>
        </w:tc>
        <w:tc>
          <w:tcPr>
            <w:tcW w:w="0" w:type="auto"/>
            <w:tcBorders>
              <w:top w:val="nil"/>
              <w:left w:val="nil"/>
              <w:bottom w:val="nil"/>
              <w:right w:val="nil"/>
            </w:tcBorders>
            <w:hideMark/>
          </w:tcPr>
          <w:p w14:paraId="5EA9D294" w14:textId="77777777" w:rsidR="00102E41" w:rsidRPr="00D56E9C" w:rsidRDefault="00102E41" w:rsidP="00201A5D">
            <w:pPr>
              <w:widowControl/>
              <w:jc w:val="left"/>
              <w:rPr>
                <w:rFonts w:ascii="微软雅黑" w:eastAsia="微软雅黑" w:hAnsi="微软雅黑" w:cs="宋体"/>
                <w:color w:val="000000"/>
                <w:kern w:val="0"/>
                <w:sz w:val="27"/>
                <w:szCs w:val="27"/>
              </w:rPr>
            </w:pPr>
          </w:p>
        </w:tc>
      </w:tr>
    </w:tbl>
    <w:p w14:paraId="0AAC3FF8" w14:textId="77777777" w:rsidR="00102E41" w:rsidRDefault="00102E41" w:rsidP="008860C9">
      <w:r>
        <w:t>12月20日，风神奕炫MAX星驰版上市，新车售价为10.39万元。</w:t>
      </w:r>
    </w:p>
    <w:p w14:paraId="0D1EB87B" w14:textId="77777777" w:rsidR="00102E41" w:rsidRDefault="00102E41" w:rsidP="008860C9">
      <w:r>
        <w:rPr>
          <w:rFonts w:hint="eastAsia"/>
        </w:rPr>
        <w:t>外观方面，新车取消音爆数字前格栅。</w:t>
      </w:r>
    </w:p>
    <w:p w14:paraId="6E9800AD" w14:textId="77777777" w:rsidR="00102E41" w:rsidRDefault="00102E41" w:rsidP="008860C9">
      <w:r>
        <w:rPr>
          <w:rFonts w:hint="eastAsia"/>
        </w:rPr>
        <w:t>配置方面，新车配备</w:t>
      </w:r>
      <w:r>
        <w:t>WindLinkX人工智能车机系统。</w:t>
      </w:r>
    </w:p>
    <w:p w14:paraId="4A5D38A1" w14:textId="7F6C91AF" w:rsidR="00102E41" w:rsidRPr="00A849AF" w:rsidRDefault="00102E41" w:rsidP="008860C9">
      <w:r>
        <w:rPr>
          <w:rFonts w:hint="eastAsia"/>
        </w:rPr>
        <w:t>动力方面，新车搭载</w:t>
      </w:r>
      <w:r>
        <w:t>1.5T发动机，匹配7DCT变速箱。</w:t>
      </w:r>
    </w:p>
    <w:p w14:paraId="755247E9" w14:textId="77777777" w:rsidR="00102E41" w:rsidRPr="001228AD" w:rsidRDefault="00102E41" w:rsidP="008860C9">
      <w:pPr>
        <w:pStyle w:val="a8"/>
        <w:numPr>
          <w:ilvl w:val="0"/>
          <w:numId w:val="6"/>
        </w:numPr>
        <w:ind w:firstLineChars="0"/>
        <w:outlineLvl w:val="1"/>
        <w:rPr>
          <w:b/>
        </w:rPr>
      </w:pPr>
      <w:r>
        <w:rPr>
          <w:b/>
        </w:rPr>
        <w:t>哈弗神兽</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02E41" w:rsidRPr="00D56E9C" w14:paraId="311DAAC0" w14:textId="77777777" w:rsidTr="00201A5D">
        <w:trPr>
          <w:tblCellSpacing w:w="15" w:type="dxa"/>
        </w:trPr>
        <w:tc>
          <w:tcPr>
            <w:tcW w:w="0" w:type="auto"/>
            <w:tcBorders>
              <w:top w:val="nil"/>
              <w:left w:val="nil"/>
              <w:bottom w:val="nil"/>
              <w:right w:val="nil"/>
            </w:tcBorders>
            <w:hideMark/>
          </w:tcPr>
          <w:p w14:paraId="709DA429" w14:textId="77777777" w:rsidR="00102E41" w:rsidRPr="00D56E9C" w:rsidRDefault="00102E41" w:rsidP="00201A5D">
            <w:pPr>
              <w:widowControl/>
              <w:jc w:val="left"/>
              <w:rPr>
                <w:rFonts w:ascii="宋体" w:eastAsia="宋体" w:hAnsi="宋体" w:cs="宋体"/>
                <w:kern w:val="0"/>
                <w:sz w:val="24"/>
              </w:rPr>
            </w:pPr>
          </w:p>
        </w:tc>
        <w:tc>
          <w:tcPr>
            <w:tcW w:w="0" w:type="auto"/>
            <w:tcBorders>
              <w:top w:val="nil"/>
              <w:left w:val="nil"/>
              <w:bottom w:val="nil"/>
              <w:right w:val="nil"/>
            </w:tcBorders>
            <w:hideMark/>
          </w:tcPr>
          <w:p w14:paraId="6AAFB619" w14:textId="77777777" w:rsidR="00102E41" w:rsidRPr="00D56E9C" w:rsidRDefault="00102E41" w:rsidP="00201A5D">
            <w:pPr>
              <w:widowControl/>
              <w:jc w:val="left"/>
              <w:rPr>
                <w:rFonts w:ascii="微软雅黑" w:eastAsia="微软雅黑" w:hAnsi="微软雅黑" w:cs="宋体"/>
                <w:color w:val="000000"/>
                <w:kern w:val="0"/>
                <w:sz w:val="27"/>
                <w:szCs w:val="27"/>
              </w:rPr>
            </w:pPr>
            <w:r w:rsidRPr="00D56E9C">
              <w:rPr>
                <w:rFonts w:ascii="微软雅黑" w:eastAsia="微软雅黑" w:hAnsi="微软雅黑" w:cs="宋体"/>
                <w:noProof/>
                <w:color w:val="000000"/>
                <w:kern w:val="0"/>
                <w:sz w:val="27"/>
                <w:szCs w:val="27"/>
              </w:rPr>
              <w:drawing>
                <wp:inline distT="0" distB="0" distL="0" distR="0" wp14:anchorId="0D3EB6F4" wp14:editId="03103F8E">
                  <wp:extent cx="1800000" cy="983059"/>
                  <wp:effectExtent l="0" t="0" r="0" b="7620"/>
                  <wp:docPr id="28" name="图片 28" descr="http://58.246.65.10:8231/UploadFile/2021122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1220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983059"/>
                          </a:xfrm>
                          <a:prstGeom prst="rect">
                            <a:avLst/>
                          </a:prstGeom>
                          <a:noFill/>
                          <a:ln>
                            <a:noFill/>
                          </a:ln>
                        </pic:spPr>
                      </pic:pic>
                    </a:graphicData>
                  </a:graphic>
                </wp:inline>
              </w:drawing>
            </w:r>
          </w:p>
        </w:tc>
        <w:tc>
          <w:tcPr>
            <w:tcW w:w="0" w:type="auto"/>
            <w:tcBorders>
              <w:top w:val="nil"/>
              <w:left w:val="nil"/>
              <w:bottom w:val="nil"/>
              <w:right w:val="nil"/>
            </w:tcBorders>
            <w:hideMark/>
          </w:tcPr>
          <w:p w14:paraId="71E9CB00" w14:textId="77777777" w:rsidR="00102E41" w:rsidRPr="00D56E9C" w:rsidRDefault="00102E41" w:rsidP="00201A5D">
            <w:pPr>
              <w:widowControl/>
              <w:jc w:val="left"/>
              <w:rPr>
                <w:rFonts w:ascii="微软雅黑" w:eastAsia="微软雅黑" w:hAnsi="微软雅黑" w:cs="宋体"/>
                <w:color w:val="000000"/>
                <w:kern w:val="0"/>
                <w:sz w:val="27"/>
                <w:szCs w:val="27"/>
              </w:rPr>
            </w:pPr>
          </w:p>
        </w:tc>
      </w:tr>
    </w:tbl>
    <w:p w14:paraId="5A2C4304" w14:textId="77777777" w:rsidR="00102E41" w:rsidRDefault="00102E41" w:rsidP="008860C9">
      <w:r>
        <w:t>12月18日，哈弗神兽上市，新车共推6款，售价区间为13万-16.7万元。</w:t>
      </w:r>
    </w:p>
    <w:p w14:paraId="6F13E44A" w14:textId="77777777" w:rsidR="00102E41" w:rsidRDefault="00102E41" w:rsidP="008860C9">
      <w:r>
        <w:rPr>
          <w:rFonts w:hint="eastAsia"/>
        </w:rPr>
        <w:t>外观方面，新车采用无边界式格栅、贯穿式日行灯带、分体式前大灯。</w:t>
      </w:r>
    </w:p>
    <w:p w14:paraId="6929E40A" w14:textId="77777777" w:rsidR="00102E41" w:rsidRDefault="00102E41" w:rsidP="008860C9">
      <w:r>
        <w:rPr>
          <w:rFonts w:hint="eastAsia"/>
        </w:rPr>
        <w:t>内饰方面，新车采用</w:t>
      </w:r>
      <w:r>
        <w:t>12.3英寸全液晶仪表、14.6英寸中控液晶屏。</w:t>
      </w:r>
    </w:p>
    <w:p w14:paraId="2FDF5D4C" w14:textId="68EBC522" w:rsidR="00102E41" w:rsidRPr="00A849AF" w:rsidRDefault="00102E41" w:rsidP="008860C9">
      <w:r>
        <w:rPr>
          <w:rFonts w:hint="eastAsia"/>
        </w:rPr>
        <w:t>动力方面，新车搭载</w:t>
      </w:r>
      <w:r>
        <w:t>1.5T，2.0T发动机，匹配7DCT变速箱。</w:t>
      </w:r>
    </w:p>
    <w:p w14:paraId="270AF9DD" w14:textId="77777777" w:rsidR="00102E41" w:rsidRPr="00597C35" w:rsidRDefault="00102E41" w:rsidP="008860C9">
      <w:pPr>
        <w:pStyle w:val="a8"/>
        <w:numPr>
          <w:ilvl w:val="0"/>
          <w:numId w:val="6"/>
        </w:numPr>
        <w:ind w:firstLineChars="0"/>
        <w:outlineLvl w:val="1"/>
        <w:rPr>
          <w:b/>
        </w:rPr>
      </w:pPr>
      <w:r w:rsidRPr="00597C35">
        <w:rPr>
          <w:b/>
        </w:rPr>
        <w:t>红旗HS5</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02E41" w:rsidRPr="00657A63" w14:paraId="66426176" w14:textId="77777777" w:rsidTr="00201A5D">
        <w:trPr>
          <w:tblCellSpacing w:w="15" w:type="dxa"/>
        </w:trPr>
        <w:tc>
          <w:tcPr>
            <w:tcW w:w="0" w:type="auto"/>
            <w:tcBorders>
              <w:top w:val="nil"/>
              <w:left w:val="nil"/>
              <w:bottom w:val="nil"/>
              <w:right w:val="nil"/>
            </w:tcBorders>
            <w:hideMark/>
          </w:tcPr>
          <w:p w14:paraId="6B20512C" w14:textId="77777777" w:rsidR="00102E41" w:rsidRPr="00657A63" w:rsidRDefault="00102E41" w:rsidP="00201A5D">
            <w:pPr>
              <w:widowControl/>
              <w:jc w:val="left"/>
              <w:rPr>
                <w:rFonts w:ascii="宋体" w:eastAsia="宋体" w:hAnsi="宋体" w:cs="宋体"/>
                <w:kern w:val="0"/>
                <w:sz w:val="24"/>
              </w:rPr>
            </w:pPr>
          </w:p>
        </w:tc>
        <w:tc>
          <w:tcPr>
            <w:tcW w:w="0" w:type="auto"/>
            <w:tcBorders>
              <w:top w:val="nil"/>
              <w:left w:val="nil"/>
              <w:bottom w:val="nil"/>
              <w:right w:val="nil"/>
            </w:tcBorders>
            <w:hideMark/>
          </w:tcPr>
          <w:p w14:paraId="51D70689" w14:textId="77777777" w:rsidR="00102E41" w:rsidRPr="00657A63" w:rsidRDefault="00102E41" w:rsidP="00201A5D">
            <w:pPr>
              <w:widowControl/>
              <w:jc w:val="left"/>
              <w:rPr>
                <w:rFonts w:ascii="微软雅黑" w:eastAsia="微软雅黑" w:hAnsi="微软雅黑" w:cs="宋体"/>
                <w:color w:val="000000"/>
                <w:kern w:val="0"/>
                <w:sz w:val="27"/>
                <w:szCs w:val="27"/>
              </w:rPr>
            </w:pPr>
            <w:r w:rsidRPr="00657A63">
              <w:rPr>
                <w:rFonts w:ascii="微软雅黑" w:eastAsia="微软雅黑" w:hAnsi="微软雅黑" w:cs="宋体"/>
                <w:noProof/>
                <w:color w:val="000000"/>
                <w:kern w:val="0"/>
                <w:sz w:val="27"/>
                <w:szCs w:val="27"/>
              </w:rPr>
              <w:drawing>
                <wp:inline distT="0" distB="0" distL="0" distR="0" wp14:anchorId="4BB7C765" wp14:editId="4A8922D7">
                  <wp:extent cx="1800000" cy="991525"/>
                  <wp:effectExtent l="0" t="0" r="0" b="0"/>
                  <wp:docPr id="19" name="图片 19" descr="http://58.246.65.10:8231/UploadFile/20211224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58.246.65.10:8231/UploadFile/202112240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91525"/>
                          </a:xfrm>
                          <a:prstGeom prst="rect">
                            <a:avLst/>
                          </a:prstGeom>
                          <a:noFill/>
                          <a:ln>
                            <a:noFill/>
                          </a:ln>
                        </pic:spPr>
                      </pic:pic>
                    </a:graphicData>
                  </a:graphic>
                </wp:inline>
              </w:drawing>
            </w:r>
          </w:p>
        </w:tc>
        <w:tc>
          <w:tcPr>
            <w:tcW w:w="0" w:type="auto"/>
            <w:tcBorders>
              <w:top w:val="nil"/>
              <w:left w:val="nil"/>
              <w:bottom w:val="nil"/>
              <w:right w:val="nil"/>
            </w:tcBorders>
            <w:hideMark/>
          </w:tcPr>
          <w:p w14:paraId="412291DB" w14:textId="77777777" w:rsidR="00102E41" w:rsidRPr="00657A63" w:rsidRDefault="00102E41" w:rsidP="00201A5D">
            <w:pPr>
              <w:widowControl/>
              <w:jc w:val="left"/>
              <w:rPr>
                <w:rFonts w:ascii="微软雅黑" w:eastAsia="微软雅黑" w:hAnsi="微软雅黑" w:cs="宋体"/>
                <w:color w:val="000000"/>
                <w:kern w:val="0"/>
                <w:sz w:val="27"/>
                <w:szCs w:val="27"/>
              </w:rPr>
            </w:pPr>
          </w:p>
        </w:tc>
      </w:tr>
    </w:tbl>
    <w:p w14:paraId="1BA1E315" w14:textId="77777777" w:rsidR="00102E41" w:rsidRDefault="00102E41" w:rsidP="008860C9">
      <w:r>
        <w:t>12月23日，红旗HS5新车型上市，新车共推2款，售价区间为19.68万-21.08万元。</w:t>
      </w:r>
    </w:p>
    <w:p w14:paraId="2C914FBB" w14:textId="77777777" w:rsidR="00102E41" w:rsidRDefault="00102E41" w:rsidP="008860C9">
      <w:r>
        <w:rPr>
          <w:rFonts w:hint="eastAsia"/>
        </w:rPr>
        <w:t>外观方面，新车与现款车型基本保持一致。</w:t>
      </w:r>
    </w:p>
    <w:p w14:paraId="5DAC8E20" w14:textId="77777777" w:rsidR="00102E41" w:rsidRDefault="00102E41" w:rsidP="008860C9">
      <w:r>
        <w:rPr>
          <w:rFonts w:hint="eastAsia"/>
        </w:rPr>
        <w:t>内饰方面，新车采用</w:t>
      </w:r>
      <w:r>
        <w:t>12.3英寸液晶仪表、12.3英寸中控屏。</w:t>
      </w:r>
    </w:p>
    <w:p w14:paraId="3FD54F9F" w14:textId="77777777" w:rsidR="00102E41" w:rsidRDefault="00102E41" w:rsidP="008860C9">
      <w:r>
        <w:rPr>
          <w:rFonts w:hint="eastAsia"/>
        </w:rPr>
        <w:t>配置方面，新车配备全景天窗、前泊车雷达、</w:t>
      </w:r>
      <w:r>
        <w:t>HUD抬头显示、主动刹车等。</w:t>
      </w:r>
    </w:p>
    <w:p w14:paraId="71ED5CE5" w14:textId="433A84F9" w:rsidR="00102E41" w:rsidRPr="00A849AF" w:rsidRDefault="00102E41" w:rsidP="008860C9">
      <w:r>
        <w:rPr>
          <w:rFonts w:hint="eastAsia"/>
        </w:rPr>
        <w:t>动力方面，新车搭载</w:t>
      </w:r>
      <w:r>
        <w:t>2.0T发动机，匹配6TIP变速箱。</w:t>
      </w:r>
    </w:p>
    <w:p w14:paraId="3A11A39E" w14:textId="77777777" w:rsidR="00102E41" w:rsidRPr="001228AD" w:rsidRDefault="00102E41" w:rsidP="008860C9">
      <w:pPr>
        <w:pStyle w:val="a8"/>
        <w:numPr>
          <w:ilvl w:val="0"/>
          <w:numId w:val="6"/>
        </w:numPr>
        <w:ind w:firstLineChars="0"/>
        <w:outlineLvl w:val="1"/>
        <w:rPr>
          <w:b/>
        </w:rPr>
      </w:pPr>
      <w:r w:rsidRPr="001228AD">
        <w:rPr>
          <w:b/>
        </w:rPr>
        <w:t>嘉远KOMI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02E41" w:rsidRPr="00D56E9C" w14:paraId="1E4E7A6D" w14:textId="77777777" w:rsidTr="00201A5D">
        <w:trPr>
          <w:tblCellSpacing w:w="15" w:type="dxa"/>
        </w:trPr>
        <w:tc>
          <w:tcPr>
            <w:tcW w:w="0" w:type="auto"/>
            <w:tcBorders>
              <w:top w:val="nil"/>
              <w:left w:val="nil"/>
              <w:bottom w:val="nil"/>
              <w:right w:val="nil"/>
            </w:tcBorders>
            <w:hideMark/>
          </w:tcPr>
          <w:p w14:paraId="51BEC9ED" w14:textId="77777777" w:rsidR="00102E41" w:rsidRPr="00D56E9C" w:rsidRDefault="00102E41" w:rsidP="00201A5D">
            <w:pPr>
              <w:widowControl/>
              <w:jc w:val="left"/>
              <w:rPr>
                <w:rFonts w:ascii="宋体" w:eastAsia="宋体" w:hAnsi="宋体" w:cs="宋体"/>
                <w:kern w:val="0"/>
                <w:sz w:val="24"/>
              </w:rPr>
            </w:pPr>
          </w:p>
        </w:tc>
        <w:tc>
          <w:tcPr>
            <w:tcW w:w="0" w:type="auto"/>
            <w:tcBorders>
              <w:top w:val="nil"/>
              <w:left w:val="nil"/>
              <w:bottom w:val="nil"/>
              <w:right w:val="nil"/>
            </w:tcBorders>
            <w:hideMark/>
          </w:tcPr>
          <w:p w14:paraId="1F5567A9" w14:textId="77777777" w:rsidR="00102E41" w:rsidRPr="00D56E9C" w:rsidRDefault="00102E41" w:rsidP="00201A5D">
            <w:pPr>
              <w:widowControl/>
              <w:jc w:val="left"/>
              <w:rPr>
                <w:rFonts w:ascii="微软雅黑" w:eastAsia="微软雅黑" w:hAnsi="微软雅黑" w:cs="宋体"/>
                <w:color w:val="000000"/>
                <w:kern w:val="0"/>
                <w:sz w:val="27"/>
                <w:szCs w:val="27"/>
              </w:rPr>
            </w:pPr>
            <w:r w:rsidRPr="00D56E9C">
              <w:rPr>
                <w:rFonts w:ascii="微软雅黑" w:eastAsia="微软雅黑" w:hAnsi="微软雅黑" w:cs="宋体"/>
                <w:noProof/>
                <w:color w:val="000000"/>
                <w:kern w:val="0"/>
                <w:sz w:val="27"/>
                <w:szCs w:val="27"/>
              </w:rPr>
              <w:drawing>
                <wp:inline distT="0" distB="0" distL="0" distR="0" wp14:anchorId="3496CD57" wp14:editId="74549DA5">
                  <wp:extent cx="1800000" cy="1109021"/>
                  <wp:effectExtent l="0" t="0" r="0" b="0"/>
                  <wp:docPr id="24" name="图片 24" descr="http://58.246.65.10:8231/UploadFile/2021122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112200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1109021"/>
                          </a:xfrm>
                          <a:prstGeom prst="rect">
                            <a:avLst/>
                          </a:prstGeom>
                          <a:noFill/>
                          <a:ln>
                            <a:noFill/>
                          </a:ln>
                        </pic:spPr>
                      </pic:pic>
                    </a:graphicData>
                  </a:graphic>
                </wp:inline>
              </w:drawing>
            </w:r>
          </w:p>
        </w:tc>
        <w:tc>
          <w:tcPr>
            <w:tcW w:w="0" w:type="auto"/>
            <w:tcBorders>
              <w:top w:val="nil"/>
              <w:left w:val="nil"/>
              <w:bottom w:val="nil"/>
              <w:right w:val="nil"/>
            </w:tcBorders>
            <w:hideMark/>
          </w:tcPr>
          <w:p w14:paraId="2A767AB7" w14:textId="77777777" w:rsidR="00102E41" w:rsidRPr="00D56E9C" w:rsidRDefault="00102E41" w:rsidP="00201A5D">
            <w:pPr>
              <w:widowControl/>
              <w:jc w:val="left"/>
              <w:rPr>
                <w:rFonts w:ascii="微软雅黑" w:eastAsia="微软雅黑" w:hAnsi="微软雅黑" w:cs="宋体"/>
                <w:color w:val="000000"/>
                <w:kern w:val="0"/>
                <w:sz w:val="27"/>
                <w:szCs w:val="27"/>
              </w:rPr>
            </w:pPr>
          </w:p>
        </w:tc>
      </w:tr>
    </w:tbl>
    <w:p w14:paraId="43BB6710" w14:textId="77777777" w:rsidR="00102E41" w:rsidRDefault="00102E41" w:rsidP="008860C9">
      <w:r>
        <w:t>12月17日，嘉远KOMI上市，新车共推3款，补贴后售价区间为4.58万-6.78万元，享受国补0.94万元。</w:t>
      </w:r>
    </w:p>
    <w:p w14:paraId="076DA4E3" w14:textId="77777777" w:rsidR="00102E41" w:rsidRDefault="00102E41" w:rsidP="008860C9">
      <w:r>
        <w:rPr>
          <w:rFonts w:hint="eastAsia"/>
        </w:rPr>
        <w:t>外观方面，新车采用五孔式镀铬进气格栅、圆形前大灯。</w:t>
      </w:r>
    </w:p>
    <w:p w14:paraId="145B444D" w14:textId="77777777" w:rsidR="00102E41" w:rsidRDefault="00102E41" w:rsidP="008860C9">
      <w:r>
        <w:rPr>
          <w:rFonts w:hint="eastAsia"/>
        </w:rPr>
        <w:t>配置方面，新车配备远近一体透镜大灯、皮质座椅等。</w:t>
      </w:r>
    </w:p>
    <w:p w14:paraId="2654E940" w14:textId="48098513" w:rsidR="00102E41" w:rsidRPr="00A849AF" w:rsidRDefault="00102E41" w:rsidP="008860C9">
      <w:r>
        <w:rPr>
          <w:rFonts w:hint="eastAsia"/>
        </w:rPr>
        <w:t>动力方面，新车搭载纯电动机，</w:t>
      </w:r>
      <w:r>
        <w:t>NEDC综合续航里程达170km，161km，322km。</w:t>
      </w:r>
    </w:p>
    <w:p w14:paraId="22850AA1" w14:textId="77777777" w:rsidR="00102E41" w:rsidRPr="001228AD" w:rsidRDefault="00102E41" w:rsidP="008860C9">
      <w:pPr>
        <w:pStyle w:val="a8"/>
        <w:numPr>
          <w:ilvl w:val="0"/>
          <w:numId w:val="6"/>
        </w:numPr>
        <w:ind w:firstLineChars="0"/>
        <w:outlineLvl w:val="1"/>
        <w:rPr>
          <w:b/>
        </w:rPr>
      </w:pPr>
      <w:r w:rsidRPr="001228AD">
        <w:rPr>
          <w:b/>
        </w:rPr>
        <w:t>凌宝BOX</w:t>
      </w:r>
      <w:r>
        <w:rPr>
          <w:b/>
        </w:rPr>
        <w:t>卓文君版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02E41" w:rsidRPr="00D56E9C" w14:paraId="5B1DE104" w14:textId="77777777" w:rsidTr="00201A5D">
        <w:trPr>
          <w:tblCellSpacing w:w="15" w:type="dxa"/>
        </w:trPr>
        <w:tc>
          <w:tcPr>
            <w:tcW w:w="0" w:type="auto"/>
            <w:tcBorders>
              <w:top w:val="nil"/>
              <w:left w:val="nil"/>
              <w:bottom w:val="nil"/>
              <w:right w:val="nil"/>
            </w:tcBorders>
            <w:hideMark/>
          </w:tcPr>
          <w:p w14:paraId="64F575D0" w14:textId="77777777" w:rsidR="00102E41" w:rsidRPr="00D56E9C" w:rsidRDefault="00102E41" w:rsidP="00201A5D">
            <w:pPr>
              <w:widowControl/>
              <w:jc w:val="left"/>
              <w:rPr>
                <w:rFonts w:ascii="宋体" w:eastAsia="宋体" w:hAnsi="宋体" w:cs="宋体"/>
                <w:kern w:val="0"/>
                <w:sz w:val="24"/>
              </w:rPr>
            </w:pPr>
          </w:p>
        </w:tc>
        <w:tc>
          <w:tcPr>
            <w:tcW w:w="0" w:type="auto"/>
            <w:tcBorders>
              <w:top w:val="nil"/>
              <w:left w:val="nil"/>
              <w:bottom w:val="nil"/>
              <w:right w:val="nil"/>
            </w:tcBorders>
            <w:hideMark/>
          </w:tcPr>
          <w:p w14:paraId="37B596A9" w14:textId="77777777" w:rsidR="00102E41" w:rsidRPr="00D56E9C" w:rsidRDefault="00102E41" w:rsidP="00201A5D">
            <w:pPr>
              <w:widowControl/>
              <w:jc w:val="left"/>
              <w:rPr>
                <w:rFonts w:ascii="微软雅黑" w:eastAsia="微软雅黑" w:hAnsi="微软雅黑" w:cs="宋体"/>
                <w:color w:val="000000"/>
                <w:kern w:val="0"/>
                <w:sz w:val="27"/>
                <w:szCs w:val="27"/>
              </w:rPr>
            </w:pPr>
            <w:r w:rsidRPr="00D56E9C">
              <w:rPr>
                <w:rFonts w:ascii="微软雅黑" w:eastAsia="微软雅黑" w:hAnsi="微软雅黑" w:cs="宋体"/>
                <w:noProof/>
                <w:color w:val="000000"/>
                <w:kern w:val="0"/>
                <w:sz w:val="27"/>
                <w:szCs w:val="27"/>
              </w:rPr>
              <w:drawing>
                <wp:inline distT="0" distB="0" distL="0" distR="0" wp14:anchorId="5C08E954" wp14:editId="69A810F4">
                  <wp:extent cx="1800000" cy="972973"/>
                  <wp:effectExtent l="0" t="0" r="0" b="0"/>
                  <wp:docPr id="23" name="图片 23" descr="http://58.246.65.10:8231/UploadFile/2021122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1122006.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72973"/>
                          </a:xfrm>
                          <a:prstGeom prst="rect">
                            <a:avLst/>
                          </a:prstGeom>
                          <a:noFill/>
                          <a:ln>
                            <a:noFill/>
                          </a:ln>
                        </pic:spPr>
                      </pic:pic>
                    </a:graphicData>
                  </a:graphic>
                </wp:inline>
              </w:drawing>
            </w:r>
          </w:p>
        </w:tc>
        <w:tc>
          <w:tcPr>
            <w:tcW w:w="0" w:type="auto"/>
            <w:tcBorders>
              <w:top w:val="nil"/>
              <w:left w:val="nil"/>
              <w:bottom w:val="nil"/>
              <w:right w:val="nil"/>
            </w:tcBorders>
            <w:hideMark/>
          </w:tcPr>
          <w:p w14:paraId="4C61B307" w14:textId="77777777" w:rsidR="00102E41" w:rsidRPr="00D56E9C" w:rsidRDefault="00102E41" w:rsidP="00201A5D">
            <w:pPr>
              <w:widowControl/>
              <w:jc w:val="left"/>
              <w:rPr>
                <w:rFonts w:ascii="微软雅黑" w:eastAsia="微软雅黑" w:hAnsi="微软雅黑" w:cs="宋体"/>
                <w:color w:val="000000"/>
                <w:kern w:val="0"/>
                <w:sz w:val="27"/>
                <w:szCs w:val="27"/>
              </w:rPr>
            </w:pPr>
          </w:p>
        </w:tc>
      </w:tr>
    </w:tbl>
    <w:p w14:paraId="244E4F9D" w14:textId="77777777" w:rsidR="00102E41" w:rsidRDefault="00102E41" w:rsidP="008860C9">
      <w:r>
        <w:t>12月17日，凌宝BOX卓文君版上市，新车补贴后售价为4.98万元，享受国补1万元。</w:t>
      </w:r>
    </w:p>
    <w:p w14:paraId="6B5108DB" w14:textId="77777777" w:rsidR="00102E41" w:rsidRDefault="00102E41" w:rsidP="008860C9">
      <w:r>
        <w:rPr>
          <w:rFonts w:hint="eastAsia"/>
        </w:rPr>
        <w:t>外观方面，新车采用</w:t>
      </w:r>
      <w:r>
        <w:t>LED日行灯、半封闭轮毂。</w:t>
      </w:r>
    </w:p>
    <w:p w14:paraId="1ECDBD0F" w14:textId="77777777" w:rsidR="00102E41" w:rsidRDefault="00102E41" w:rsidP="008860C9">
      <w:r>
        <w:rPr>
          <w:rFonts w:hint="eastAsia"/>
        </w:rPr>
        <w:t>配置方面，新车配备配备倒车影像、上坡辅助、副驾驶化妆镜等。</w:t>
      </w:r>
    </w:p>
    <w:p w14:paraId="431A710A" w14:textId="2553B73B" w:rsidR="00102E41" w:rsidRPr="00A849AF" w:rsidRDefault="00102E41" w:rsidP="008860C9">
      <w:r>
        <w:rPr>
          <w:rFonts w:hint="eastAsia"/>
        </w:rPr>
        <w:t>动力方面，新车搭载纯电动机，</w:t>
      </w:r>
      <w:r>
        <w:t>NEDC综合续航里程达320km。</w:t>
      </w:r>
    </w:p>
    <w:p w14:paraId="686F6738" w14:textId="77777777" w:rsidR="00102E41" w:rsidRPr="00F65946" w:rsidRDefault="00102E41" w:rsidP="008860C9">
      <w:pPr>
        <w:pStyle w:val="a8"/>
        <w:numPr>
          <w:ilvl w:val="0"/>
          <w:numId w:val="6"/>
        </w:numPr>
        <w:ind w:firstLineChars="0"/>
        <w:outlineLvl w:val="1"/>
        <w:rPr>
          <w:b/>
        </w:rPr>
      </w:pPr>
      <w:r w:rsidRPr="00F65946">
        <w:rPr>
          <w:b/>
        </w:rPr>
        <w:t>迈锐宝XL110</w:t>
      </w:r>
      <w:r>
        <w:rPr>
          <w:b/>
        </w:rPr>
        <w:t>周年纪念版车型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02E41" w:rsidRPr="00D56E9C" w14:paraId="5B6A102C" w14:textId="77777777" w:rsidTr="00201A5D">
        <w:trPr>
          <w:tblCellSpacing w:w="15" w:type="dxa"/>
        </w:trPr>
        <w:tc>
          <w:tcPr>
            <w:tcW w:w="0" w:type="auto"/>
            <w:tcBorders>
              <w:top w:val="nil"/>
              <w:left w:val="nil"/>
              <w:bottom w:val="nil"/>
              <w:right w:val="nil"/>
            </w:tcBorders>
            <w:hideMark/>
          </w:tcPr>
          <w:p w14:paraId="14D7C057" w14:textId="77777777" w:rsidR="00102E41" w:rsidRPr="00D56E9C" w:rsidRDefault="00102E41" w:rsidP="00201A5D">
            <w:pPr>
              <w:widowControl/>
              <w:jc w:val="left"/>
              <w:rPr>
                <w:rFonts w:ascii="宋体" w:eastAsia="宋体" w:hAnsi="宋体" w:cs="宋体"/>
                <w:kern w:val="0"/>
                <w:sz w:val="24"/>
              </w:rPr>
            </w:pPr>
          </w:p>
        </w:tc>
        <w:tc>
          <w:tcPr>
            <w:tcW w:w="0" w:type="auto"/>
            <w:tcBorders>
              <w:top w:val="nil"/>
              <w:left w:val="nil"/>
              <w:bottom w:val="nil"/>
              <w:right w:val="nil"/>
            </w:tcBorders>
            <w:hideMark/>
          </w:tcPr>
          <w:p w14:paraId="33FA79C9" w14:textId="77777777" w:rsidR="00102E41" w:rsidRPr="00D56E9C" w:rsidRDefault="00102E41" w:rsidP="00201A5D">
            <w:pPr>
              <w:widowControl/>
              <w:jc w:val="left"/>
              <w:rPr>
                <w:rFonts w:ascii="微软雅黑" w:eastAsia="微软雅黑" w:hAnsi="微软雅黑" w:cs="宋体"/>
                <w:color w:val="000000"/>
                <w:kern w:val="0"/>
                <w:sz w:val="27"/>
                <w:szCs w:val="27"/>
              </w:rPr>
            </w:pPr>
            <w:r w:rsidRPr="00D56E9C">
              <w:rPr>
                <w:rFonts w:ascii="微软雅黑" w:eastAsia="微软雅黑" w:hAnsi="微软雅黑" w:cs="宋体"/>
                <w:noProof/>
                <w:color w:val="000000"/>
                <w:kern w:val="0"/>
                <w:sz w:val="27"/>
                <w:szCs w:val="27"/>
              </w:rPr>
              <w:drawing>
                <wp:inline distT="0" distB="0" distL="0" distR="0" wp14:anchorId="6AA836F3" wp14:editId="4E623EA1">
                  <wp:extent cx="1800000" cy="937018"/>
                  <wp:effectExtent l="0" t="0" r="0" b="0"/>
                  <wp:docPr id="33" name="图片 33" descr="http://58.246.65.10:8231/UploadFile/2021122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1122101.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0000" cy="937018"/>
                          </a:xfrm>
                          <a:prstGeom prst="rect">
                            <a:avLst/>
                          </a:prstGeom>
                          <a:noFill/>
                          <a:ln>
                            <a:noFill/>
                          </a:ln>
                        </pic:spPr>
                      </pic:pic>
                    </a:graphicData>
                  </a:graphic>
                </wp:inline>
              </w:drawing>
            </w:r>
          </w:p>
        </w:tc>
        <w:tc>
          <w:tcPr>
            <w:tcW w:w="0" w:type="auto"/>
            <w:tcBorders>
              <w:top w:val="nil"/>
              <w:left w:val="nil"/>
              <w:bottom w:val="nil"/>
              <w:right w:val="nil"/>
            </w:tcBorders>
            <w:hideMark/>
          </w:tcPr>
          <w:p w14:paraId="2B1EE5FE" w14:textId="77777777" w:rsidR="00102E41" w:rsidRPr="00D56E9C" w:rsidRDefault="00102E41" w:rsidP="00201A5D">
            <w:pPr>
              <w:widowControl/>
              <w:jc w:val="left"/>
              <w:rPr>
                <w:rFonts w:ascii="微软雅黑" w:eastAsia="微软雅黑" w:hAnsi="微软雅黑" w:cs="宋体"/>
                <w:color w:val="000000"/>
                <w:kern w:val="0"/>
                <w:sz w:val="27"/>
                <w:szCs w:val="27"/>
              </w:rPr>
            </w:pPr>
          </w:p>
        </w:tc>
      </w:tr>
    </w:tbl>
    <w:p w14:paraId="0EFB4C18" w14:textId="77777777" w:rsidR="00102E41" w:rsidRDefault="00102E41" w:rsidP="008860C9">
      <w:r>
        <w:t>12月20日，迈锐宝XL110周年纪念版车型上市，新车共推3款，售价区间为19.59万-21.99万元。</w:t>
      </w:r>
    </w:p>
    <w:p w14:paraId="59A2DB9B" w14:textId="77777777" w:rsidR="00102E41" w:rsidRDefault="00102E41" w:rsidP="008860C9">
      <w:r>
        <w:rPr>
          <w:rFonts w:hint="eastAsia"/>
        </w:rPr>
        <w:t>外观方面，新车采用黑色前唇、运动侧包围、双边共四出式排气。</w:t>
      </w:r>
    </w:p>
    <w:p w14:paraId="57CFAD90" w14:textId="77777777" w:rsidR="00102E41" w:rsidRDefault="00102E41" w:rsidP="008860C9">
      <w:r>
        <w:rPr>
          <w:rFonts w:hint="eastAsia"/>
        </w:rPr>
        <w:t>配置方面，新车配备</w:t>
      </w:r>
      <w:r>
        <w:t>BOSCH电子安全系统，ACC自适应巡航、前方碰撞预警等。</w:t>
      </w:r>
    </w:p>
    <w:p w14:paraId="6AE43282" w14:textId="1E71E3C3" w:rsidR="00102E41" w:rsidRPr="00A849AF" w:rsidRDefault="00102E41" w:rsidP="008860C9">
      <w:r>
        <w:rPr>
          <w:rFonts w:hint="eastAsia"/>
        </w:rPr>
        <w:t>动力方面，新车搭载</w:t>
      </w:r>
      <w:r>
        <w:t>2.0T发动机，匹配9TIP变速箱。</w:t>
      </w:r>
    </w:p>
    <w:p w14:paraId="4F72A787" w14:textId="77777777" w:rsidR="00102E41" w:rsidRPr="001228AD" w:rsidRDefault="00102E41" w:rsidP="008860C9">
      <w:pPr>
        <w:pStyle w:val="a8"/>
        <w:numPr>
          <w:ilvl w:val="0"/>
          <w:numId w:val="6"/>
        </w:numPr>
        <w:ind w:firstLineChars="0"/>
        <w:outlineLvl w:val="1"/>
        <w:rPr>
          <w:b/>
        </w:rPr>
      </w:pPr>
      <w:r w:rsidRPr="001228AD">
        <w:rPr>
          <w:b/>
        </w:rPr>
        <w:t>日产e-POWER</w:t>
      </w:r>
      <w:r>
        <w:rPr>
          <w:b/>
        </w:rPr>
        <w:t>轩逸新车型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02E41" w:rsidRPr="00D56E9C" w14:paraId="0F263DDB" w14:textId="77777777" w:rsidTr="00201A5D">
        <w:trPr>
          <w:tblCellSpacing w:w="15" w:type="dxa"/>
        </w:trPr>
        <w:tc>
          <w:tcPr>
            <w:tcW w:w="0" w:type="auto"/>
            <w:tcBorders>
              <w:top w:val="nil"/>
              <w:left w:val="nil"/>
              <w:bottom w:val="nil"/>
              <w:right w:val="nil"/>
            </w:tcBorders>
            <w:hideMark/>
          </w:tcPr>
          <w:p w14:paraId="7C91BB15" w14:textId="77777777" w:rsidR="00102E41" w:rsidRPr="00D56E9C" w:rsidRDefault="00102E41" w:rsidP="00201A5D">
            <w:pPr>
              <w:widowControl/>
              <w:jc w:val="left"/>
              <w:rPr>
                <w:rFonts w:ascii="宋体" w:eastAsia="宋体" w:hAnsi="宋体" w:cs="宋体"/>
                <w:kern w:val="0"/>
                <w:sz w:val="24"/>
              </w:rPr>
            </w:pPr>
          </w:p>
        </w:tc>
        <w:tc>
          <w:tcPr>
            <w:tcW w:w="0" w:type="auto"/>
            <w:tcBorders>
              <w:top w:val="nil"/>
              <w:left w:val="nil"/>
              <w:bottom w:val="nil"/>
              <w:right w:val="nil"/>
            </w:tcBorders>
            <w:hideMark/>
          </w:tcPr>
          <w:p w14:paraId="7DC31B0C" w14:textId="77777777" w:rsidR="00102E41" w:rsidRPr="00D56E9C" w:rsidRDefault="00102E41" w:rsidP="00201A5D">
            <w:pPr>
              <w:widowControl/>
              <w:jc w:val="left"/>
              <w:rPr>
                <w:rFonts w:ascii="微软雅黑" w:eastAsia="微软雅黑" w:hAnsi="微软雅黑" w:cs="宋体"/>
                <w:color w:val="000000"/>
                <w:kern w:val="0"/>
                <w:sz w:val="27"/>
                <w:szCs w:val="27"/>
              </w:rPr>
            </w:pPr>
            <w:r w:rsidRPr="00D56E9C">
              <w:rPr>
                <w:rFonts w:ascii="微软雅黑" w:eastAsia="微软雅黑" w:hAnsi="微软雅黑" w:cs="宋体"/>
                <w:noProof/>
                <w:color w:val="000000"/>
                <w:kern w:val="0"/>
                <w:sz w:val="27"/>
                <w:szCs w:val="27"/>
              </w:rPr>
              <w:drawing>
                <wp:inline distT="0" distB="0" distL="0" distR="0" wp14:anchorId="066C4EA4" wp14:editId="38DEE712">
                  <wp:extent cx="1800000" cy="940260"/>
                  <wp:effectExtent l="0" t="0" r="0" b="0"/>
                  <wp:docPr id="31" name="图片 31" descr="http://58.246.65.10:8231/UploadFile/2021122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1122007.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0000" cy="940260"/>
                          </a:xfrm>
                          <a:prstGeom prst="rect">
                            <a:avLst/>
                          </a:prstGeom>
                          <a:noFill/>
                          <a:ln>
                            <a:noFill/>
                          </a:ln>
                        </pic:spPr>
                      </pic:pic>
                    </a:graphicData>
                  </a:graphic>
                </wp:inline>
              </w:drawing>
            </w:r>
          </w:p>
        </w:tc>
        <w:tc>
          <w:tcPr>
            <w:tcW w:w="0" w:type="auto"/>
            <w:tcBorders>
              <w:top w:val="nil"/>
              <w:left w:val="nil"/>
              <w:bottom w:val="nil"/>
              <w:right w:val="nil"/>
            </w:tcBorders>
            <w:hideMark/>
          </w:tcPr>
          <w:p w14:paraId="40F19678" w14:textId="77777777" w:rsidR="00102E41" w:rsidRPr="00D56E9C" w:rsidRDefault="00102E41" w:rsidP="00201A5D">
            <w:pPr>
              <w:widowControl/>
              <w:jc w:val="left"/>
              <w:rPr>
                <w:rFonts w:ascii="微软雅黑" w:eastAsia="微软雅黑" w:hAnsi="微软雅黑" w:cs="宋体"/>
                <w:color w:val="000000"/>
                <w:kern w:val="0"/>
                <w:sz w:val="27"/>
                <w:szCs w:val="27"/>
              </w:rPr>
            </w:pPr>
          </w:p>
        </w:tc>
      </w:tr>
    </w:tbl>
    <w:p w14:paraId="491FC03E" w14:textId="77777777" w:rsidR="00102E41" w:rsidRDefault="00102E41" w:rsidP="008860C9">
      <w:r>
        <w:t>12月18日，日产e-POWER轩逸新车型上市，新车售价为17.49万元。</w:t>
      </w:r>
    </w:p>
    <w:p w14:paraId="621EE183" w14:textId="77777777" w:rsidR="00102E41" w:rsidRDefault="00102E41" w:rsidP="008860C9">
      <w:r>
        <w:rPr>
          <w:rFonts w:hint="eastAsia"/>
        </w:rPr>
        <w:t>外观方面，新车与现款车型基本保持一致。</w:t>
      </w:r>
    </w:p>
    <w:p w14:paraId="55BE5A5F" w14:textId="77777777" w:rsidR="00102E41" w:rsidRDefault="00102E41" w:rsidP="008860C9">
      <w:r>
        <w:rPr>
          <w:rFonts w:hint="eastAsia"/>
        </w:rPr>
        <w:t>配置方面，新车配备前后驻车雷达、</w:t>
      </w:r>
      <w:r>
        <w:t>360度全景影像、真皮座椅、外后视镜加热等。</w:t>
      </w:r>
    </w:p>
    <w:p w14:paraId="7A8371B5" w14:textId="05396971" w:rsidR="00102E41" w:rsidRPr="00A849AF" w:rsidRDefault="00102E41" w:rsidP="008860C9">
      <w:r>
        <w:rPr>
          <w:rFonts w:hint="eastAsia"/>
        </w:rPr>
        <w:t>动力方面，新车搭载由</w:t>
      </w:r>
      <w:r>
        <w:t>1.2L发动机和电动机组成的插电混动系统，匹配单速变速箱。</w:t>
      </w:r>
    </w:p>
    <w:p w14:paraId="1FAE319B" w14:textId="77777777" w:rsidR="00102E41" w:rsidRPr="00E35D3D" w:rsidRDefault="00102E41" w:rsidP="008860C9">
      <w:pPr>
        <w:pStyle w:val="a8"/>
        <w:numPr>
          <w:ilvl w:val="0"/>
          <w:numId w:val="6"/>
        </w:numPr>
        <w:ind w:firstLineChars="0"/>
        <w:outlineLvl w:val="1"/>
        <w:rPr>
          <w:b/>
        </w:rPr>
      </w:pPr>
      <w:r>
        <w:rPr>
          <w:b/>
        </w:rPr>
        <w:t>日产奇骏荣耀</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02E41" w:rsidRPr="00DC2D75" w14:paraId="323BAC96" w14:textId="77777777" w:rsidTr="00201A5D">
        <w:trPr>
          <w:tblCellSpacing w:w="15" w:type="dxa"/>
        </w:trPr>
        <w:tc>
          <w:tcPr>
            <w:tcW w:w="0" w:type="auto"/>
            <w:tcBorders>
              <w:top w:val="nil"/>
              <w:left w:val="nil"/>
              <w:bottom w:val="nil"/>
              <w:right w:val="nil"/>
            </w:tcBorders>
            <w:hideMark/>
          </w:tcPr>
          <w:p w14:paraId="78B1D3A8" w14:textId="77777777" w:rsidR="00102E41" w:rsidRPr="00DC2D75" w:rsidRDefault="00102E41" w:rsidP="00201A5D">
            <w:pPr>
              <w:widowControl/>
              <w:jc w:val="left"/>
              <w:rPr>
                <w:rFonts w:ascii="宋体" w:eastAsia="宋体" w:hAnsi="宋体" w:cs="宋体"/>
                <w:kern w:val="0"/>
                <w:sz w:val="24"/>
              </w:rPr>
            </w:pPr>
          </w:p>
        </w:tc>
        <w:tc>
          <w:tcPr>
            <w:tcW w:w="0" w:type="auto"/>
            <w:tcBorders>
              <w:top w:val="nil"/>
              <w:left w:val="nil"/>
              <w:bottom w:val="nil"/>
              <w:right w:val="nil"/>
            </w:tcBorders>
            <w:hideMark/>
          </w:tcPr>
          <w:p w14:paraId="5911D7C1" w14:textId="77777777" w:rsidR="00102E41" w:rsidRPr="00DC2D75" w:rsidRDefault="00102E41" w:rsidP="00201A5D">
            <w:pPr>
              <w:widowControl/>
              <w:jc w:val="left"/>
              <w:rPr>
                <w:rFonts w:ascii="微软雅黑" w:eastAsia="微软雅黑" w:hAnsi="微软雅黑" w:cs="宋体"/>
                <w:color w:val="000000"/>
                <w:kern w:val="0"/>
                <w:sz w:val="27"/>
                <w:szCs w:val="27"/>
              </w:rPr>
            </w:pPr>
            <w:r w:rsidRPr="00DC2D75">
              <w:rPr>
                <w:rFonts w:ascii="微软雅黑" w:eastAsia="微软雅黑" w:hAnsi="微软雅黑" w:cs="宋体"/>
                <w:noProof/>
                <w:color w:val="000000"/>
                <w:kern w:val="0"/>
                <w:sz w:val="27"/>
                <w:szCs w:val="27"/>
              </w:rPr>
              <w:drawing>
                <wp:inline distT="0" distB="0" distL="0" distR="0" wp14:anchorId="3186C1FC" wp14:editId="409CD096">
                  <wp:extent cx="1800000" cy="962727"/>
                  <wp:effectExtent l="0" t="0" r="0" b="8890"/>
                  <wp:docPr id="32" name="图片 32" descr="http://58.246.65.10:8231/UploadFile/2021122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58.246.65.10:8231/UploadFile/2021122301.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0000" cy="962727"/>
                          </a:xfrm>
                          <a:prstGeom prst="rect">
                            <a:avLst/>
                          </a:prstGeom>
                          <a:noFill/>
                          <a:ln>
                            <a:noFill/>
                          </a:ln>
                        </pic:spPr>
                      </pic:pic>
                    </a:graphicData>
                  </a:graphic>
                </wp:inline>
              </w:drawing>
            </w:r>
          </w:p>
        </w:tc>
        <w:tc>
          <w:tcPr>
            <w:tcW w:w="0" w:type="auto"/>
            <w:tcBorders>
              <w:top w:val="nil"/>
              <w:left w:val="nil"/>
              <w:bottom w:val="nil"/>
              <w:right w:val="nil"/>
            </w:tcBorders>
            <w:hideMark/>
          </w:tcPr>
          <w:p w14:paraId="1C8EED8B" w14:textId="77777777" w:rsidR="00102E41" w:rsidRPr="00DC2D75" w:rsidRDefault="00102E41" w:rsidP="00201A5D">
            <w:pPr>
              <w:widowControl/>
              <w:jc w:val="left"/>
              <w:rPr>
                <w:rFonts w:ascii="微软雅黑" w:eastAsia="微软雅黑" w:hAnsi="微软雅黑" w:cs="宋体"/>
                <w:color w:val="000000"/>
                <w:kern w:val="0"/>
                <w:sz w:val="27"/>
                <w:szCs w:val="27"/>
              </w:rPr>
            </w:pPr>
          </w:p>
        </w:tc>
      </w:tr>
    </w:tbl>
    <w:p w14:paraId="3658CE16" w14:textId="77777777" w:rsidR="00102E41" w:rsidRDefault="00102E41" w:rsidP="008860C9">
      <w:r>
        <w:t>12月22日，日产奇骏荣耀上市，新车共推2款，售价区间为18.93万-19.28万元。</w:t>
      </w:r>
    </w:p>
    <w:p w14:paraId="07E6E26F" w14:textId="77777777" w:rsidR="00102E41" w:rsidRDefault="00102E41" w:rsidP="008860C9">
      <w:r>
        <w:rPr>
          <w:rFonts w:hint="eastAsia"/>
        </w:rPr>
        <w:t>外观方面，新车采用</w:t>
      </w:r>
      <w:r>
        <w:t>V型前格栅、V型镀铬中网。</w:t>
      </w:r>
    </w:p>
    <w:p w14:paraId="3F8977E4" w14:textId="77777777" w:rsidR="00102E41" w:rsidRDefault="00102E41" w:rsidP="008860C9">
      <w:r>
        <w:rPr>
          <w:rFonts w:hint="eastAsia"/>
        </w:rPr>
        <w:t>内饰方面，新车采用指针式仪表盘、内嵌式多媒体触摸屏。</w:t>
      </w:r>
    </w:p>
    <w:p w14:paraId="17C94F2E" w14:textId="77777777" w:rsidR="00102E41" w:rsidRDefault="00102E41" w:rsidP="008860C9">
      <w:r>
        <w:rPr>
          <w:rFonts w:hint="eastAsia"/>
        </w:rPr>
        <w:t>配置方面，新车配备</w:t>
      </w:r>
      <w:r>
        <w:t>360度全景影像、倒车车侧预警、定速巡航、上坡辅助等。</w:t>
      </w:r>
    </w:p>
    <w:p w14:paraId="195D6881" w14:textId="5DA43D18" w:rsidR="00102E41" w:rsidRPr="00A849AF" w:rsidRDefault="00102E41" w:rsidP="008860C9">
      <w:r>
        <w:rPr>
          <w:rFonts w:hint="eastAsia"/>
        </w:rPr>
        <w:t>动力方面，新车搭载</w:t>
      </w:r>
      <w:r>
        <w:t>2.0L发动机，匹配CVT变速箱。</w:t>
      </w:r>
    </w:p>
    <w:p w14:paraId="2F7EEBEA" w14:textId="77777777" w:rsidR="00102E41" w:rsidRPr="00E35D3D" w:rsidRDefault="00102E41" w:rsidP="008860C9">
      <w:pPr>
        <w:pStyle w:val="a8"/>
        <w:numPr>
          <w:ilvl w:val="0"/>
          <w:numId w:val="6"/>
        </w:numPr>
        <w:ind w:firstLineChars="0"/>
        <w:outlineLvl w:val="1"/>
        <w:rPr>
          <w:b/>
        </w:rPr>
      </w:pPr>
      <w:r w:rsidRPr="00E35D3D">
        <w:rPr>
          <w:b/>
        </w:rPr>
        <w:t>思皓X8</w:t>
      </w:r>
      <w:r>
        <w:rPr>
          <w:b/>
        </w:rPr>
        <w:t>大圣版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02E41" w:rsidRPr="00D56E9C" w14:paraId="5244FE84" w14:textId="77777777" w:rsidTr="00201A5D">
        <w:trPr>
          <w:tblCellSpacing w:w="15" w:type="dxa"/>
        </w:trPr>
        <w:tc>
          <w:tcPr>
            <w:tcW w:w="0" w:type="auto"/>
            <w:tcBorders>
              <w:top w:val="nil"/>
              <w:left w:val="nil"/>
              <w:bottom w:val="nil"/>
              <w:right w:val="nil"/>
            </w:tcBorders>
            <w:hideMark/>
          </w:tcPr>
          <w:p w14:paraId="332D3BB0" w14:textId="77777777" w:rsidR="00102E41" w:rsidRPr="00D56E9C" w:rsidRDefault="00102E41" w:rsidP="00201A5D">
            <w:pPr>
              <w:widowControl/>
              <w:jc w:val="left"/>
              <w:rPr>
                <w:rFonts w:ascii="宋体" w:eastAsia="宋体" w:hAnsi="宋体" w:cs="宋体"/>
                <w:kern w:val="0"/>
                <w:sz w:val="24"/>
              </w:rPr>
            </w:pPr>
          </w:p>
        </w:tc>
        <w:tc>
          <w:tcPr>
            <w:tcW w:w="0" w:type="auto"/>
            <w:tcBorders>
              <w:top w:val="nil"/>
              <w:left w:val="nil"/>
              <w:bottom w:val="nil"/>
              <w:right w:val="nil"/>
            </w:tcBorders>
            <w:hideMark/>
          </w:tcPr>
          <w:p w14:paraId="695793F2" w14:textId="77777777" w:rsidR="00102E41" w:rsidRPr="00D56E9C" w:rsidRDefault="00102E41" w:rsidP="00201A5D">
            <w:pPr>
              <w:widowControl/>
              <w:jc w:val="left"/>
              <w:rPr>
                <w:rFonts w:ascii="微软雅黑" w:eastAsia="微软雅黑" w:hAnsi="微软雅黑" w:cs="宋体"/>
                <w:color w:val="000000"/>
                <w:kern w:val="0"/>
                <w:sz w:val="27"/>
                <w:szCs w:val="27"/>
              </w:rPr>
            </w:pPr>
            <w:r w:rsidRPr="00D56E9C">
              <w:rPr>
                <w:rFonts w:ascii="微软雅黑" w:eastAsia="微软雅黑" w:hAnsi="微软雅黑" w:cs="宋体"/>
                <w:noProof/>
                <w:color w:val="000000"/>
                <w:kern w:val="0"/>
                <w:sz w:val="27"/>
                <w:szCs w:val="27"/>
              </w:rPr>
              <w:drawing>
                <wp:inline distT="0" distB="0" distL="0" distR="0" wp14:anchorId="5CF7C691" wp14:editId="2C29C16E">
                  <wp:extent cx="1800000" cy="978261"/>
                  <wp:effectExtent l="0" t="0" r="0" b="0"/>
                  <wp:docPr id="20" name="图片 20" descr="http://58.246.65.10:8231/UploadFile/2021122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58.246.65.10:8231/UploadFile/2021122202.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0000" cy="978261"/>
                          </a:xfrm>
                          <a:prstGeom prst="rect">
                            <a:avLst/>
                          </a:prstGeom>
                          <a:noFill/>
                          <a:ln>
                            <a:noFill/>
                          </a:ln>
                        </pic:spPr>
                      </pic:pic>
                    </a:graphicData>
                  </a:graphic>
                </wp:inline>
              </w:drawing>
            </w:r>
          </w:p>
        </w:tc>
        <w:tc>
          <w:tcPr>
            <w:tcW w:w="0" w:type="auto"/>
            <w:tcBorders>
              <w:top w:val="nil"/>
              <w:left w:val="nil"/>
              <w:bottom w:val="nil"/>
              <w:right w:val="nil"/>
            </w:tcBorders>
            <w:hideMark/>
          </w:tcPr>
          <w:p w14:paraId="5FD38FEA" w14:textId="77777777" w:rsidR="00102E41" w:rsidRPr="00D56E9C" w:rsidRDefault="00102E41" w:rsidP="00201A5D">
            <w:pPr>
              <w:widowControl/>
              <w:jc w:val="left"/>
              <w:rPr>
                <w:rFonts w:ascii="微软雅黑" w:eastAsia="微软雅黑" w:hAnsi="微软雅黑" w:cs="宋体"/>
                <w:color w:val="000000"/>
                <w:kern w:val="0"/>
                <w:sz w:val="27"/>
                <w:szCs w:val="27"/>
              </w:rPr>
            </w:pPr>
          </w:p>
        </w:tc>
      </w:tr>
    </w:tbl>
    <w:p w14:paraId="3BE4E71E" w14:textId="77777777" w:rsidR="00102E41" w:rsidRDefault="00102E41" w:rsidP="008860C9">
      <w:r>
        <w:t>12月21日，思皓X8大圣版上市，新车共推2款，售价区间为12.38万-12.98万元。</w:t>
      </w:r>
    </w:p>
    <w:p w14:paraId="57834995" w14:textId="77777777" w:rsidR="00102E41" w:rsidRDefault="00102E41" w:rsidP="008860C9">
      <w:r>
        <w:rPr>
          <w:rFonts w:hint="eastAsia"/>
        </w:rPr>
        <w:t>外观方面，新车与现款车型基本保持一致。</w:t>
      </w:r>
    </w:p>
    <w:p w14:paraId="62AAB13E" w14:textId="77777777" w:rsidR="00102E41" w:rsidRDefault="00102E41" w:rsidP="008860C9">
      <w:r>
        <w:rPr>
          <w:rFonts w:hint="eastAsia"/>
        </w:rPr>
        <w:t>配置方面，新车配备倒车侧向预警、车道保持、交通拥堵辅助、半自动泊车等。</w:t>
      </w:r>
    </w:p>
    <w:p w14:paraId="4AB0A61B" w14:textId="107CDB26" w:rsidR="00102E41" w:rsidRPr="00A849AF" w:rsidRDefault="00102E41" w:rsidP="008860C9">
      <w:r>
        <w:rPr>
          <w:rFonts w:hint="eastAsia"/>
        </w:rPr>
        <w:t>动力方面，新车搭载</w:t>
      </w:r>
      <w:r>
        <w:t>1.5T发动机，匹配6DCT变速箱。</w:t>
      </w:r>
    </w:p>
    <w:p w14:paraId="4EAE7E79" w14:textId="77777777" w:rsidR="00102E41" w:rsidRPr="00597C35" w:rsidRDefault="00102E41" w:rsidP="008860C9">
      <w:pPr>
        <w:pStyle w:val="a8"/>
        <w:numPr>
          <w:ilvl w:val="0"/>
          <w:numId w:val="6"/>
        </w:numPr>
        <w:ind w:firstLineChars="0"/>
        <w:outlineLvl w:val="1"/>
        <w:rPr>
          <w:b/>
        </w:rPr>
      </w:pPr>
      <w:r w:rsidRPr="00597C35">
        <w:rPr>
          <w:b/>
        </w:rPr>
        <w:t>长安UNI-T2.0T</w:t>
      </w:r>
      <w:r>
        <w:rPr>
          <w:b/>
        </w:rPr>
        <w:t>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02E41" w:rsidRPr="00657A63" w14:paraId="30A9E222" w14:textId="77777777" w:rsidTr="00201A5D">
        <w:trPr>
          <w:tblCellSpacing w:w="15" w:type="dxa"/>
        </w:trPr>
        <w:tc>
          <w:tcPr>
            <w:tcW w:w="0" w:type="auto"/>
            <w:tcBorders>
              <w:top w:val="nil"/>
              <w:left w:val="nil"/>
              <w:bottom w:val="nil"/>
              <w:right w:val="nil"/>
            </w:tcBorders>
            <w:hideMark/>
          </w:tcPr>
          <w:p w14:paraId="1736BAFB" w14:textId="77777777" w:rsidR="00102E41" w:rsidRPr="00657A63" w:rsidRDefault="00102E41" w:rsidP="00201A5D">
            <w:pPr>
              <w:widowControl/>
              <w:jc w:val="left"/>
              <w:rPr>
                <w:rFonts w:ascii="宋体" w:eastAsia="宋体" w:hAnsi="宋体" w:cs="宋体"/>
                <w:kern w:val="0"/>
                <w:sz w:val="24"/>
              </w:rPr>
            </w:pPr>
          </w:p>
        </w:tc>
        <w:tc>
          <w:tcPr>
            <w:tcW w:w="0" w:type="auto"/>
            <w:tcBorders>
              <w:top w:val="nil"/>
              <w:left w:val="nil"/>
              <w:bottom w:val="nil"/>
              <w:right w:val="nil"/>
            </w:tcBorders>
            <w:hideMark/>
          </w:tcPr>
          <w:p w14:paraId="29AFEC8D" w14:textId="77777777" w:rsidR="00102E41" w:rsidRPr="00657A63" w:rsidRDefault="00102E41" w:rsidP="00201A5D">
            <w:pPr>
              <w:widowControl/>
              <w:jc w:val="left"/>
              <w:rPr>
                <w:rFonts w:ascii="微软雅黑" w:eastAsia="微软雅黑" w:hAnsi="微软雅黑" w:cs="宋体"/>
                <w:color w:val="000000"/>
                <w:kern w:val="0"/>
                <w:sz w:val="27"/>
                <w:szCs w:val="27"/>
              </w:rPr>
            </w:pPr>
            <w:r w:rsidRPr="00657A63">
              <w:rPr>
                <w:rFonts w:ascii="微软雅黑" w:eastAsia="微软雅黑" w:hAnsi="微软雅黑" w:cs="宋体"/>
                <w:noProof/>
                <w:color w:val="000000"/>
                <w:kern w:val="0"/>
                <w:sz w:val="27"/>
                <w:szCs w:val="27"/>
              </w:rPr>
              <w:drawing>
                <wp:inline distT="0" distB="0" distL="0" distR="0" wp14:anchorId="3BD76480" wp14:editId="2CB29408">
                  <wp:extent cx="1800000" cy="930590"/>
                  <wp:effectExtent l="0" t="0" r="0" b="3175"/>
                  <wp:docPr id="3" name="图片 3" descr="http://58.246.65.10:8231/UploadFile/20211224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58.246.65.10:8231/UploadFile/2021122406.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00000" cy="930590"/>
                          </a:xfrm>
                          <a:prstGeom prst="rect">
                            <a:avLst/>
                          </a:prstGeom>
                          <a:noFill/>
                          <a:ln>
                            <a:noFill/>
                          </a:ln>
                        </pic:spPr>
                      </pic:pic>
                    </a:graphicData>
                  </a:graphic>
                </wp:inline>
              </w:drawing>
            </w:r>
          </w:p>
        </w:tc>
        <w:tc>
          <w:tcPr>
            <w:tcW w:w="0" w:type="auto"/>
            <w:tcBorders>
              <w:top w:val="nil"/>
              <w:left w:val="nil"/>
              <w:bottom w:val="nil"/>
              <w:right w:val="nil"/>
            </w:tcBorders>
            <w:hideMark/>
          </w:tcPr>
          <w:p w14:paraId="5D12ADFE" w14:textId="77777777" w:rsidR="00102E41" w:rsidRPr="00657A63" w:rsidRDefault="00102E41" w:rsidP="00201A5D">
            <w:pPr>
              <w:widowControl/>
              <w:jc w:val="left"/>
              <w:rPr>
                <w:rFonts w:ascii="微软雅黑" w:eastAsia="微软雅黑" w:hAnsi="微软雅黑" w:cs="宋体"/>
                <w:color w:val="000000"/>
                <w:kern w:val="0"/>
                <w:sz w:val="27"/>
                <w:szCs w:val="27"/>
              </w:rPr>
            </w:pPr>
          </w:p>
        </w:tc>
      </w:tr>
    </w:tbl>
    <w:p w14:paraId="00550BAC" w14:textId="77777777" w:rsidR="00102E41" w:rsidRDefault="00102E41" w:rsidP="008860C9">
      <w:r>
        <w:t>12月24日，长安UNI-T2.0T版上市，新车共推4款，售价区间为13.79万-14.99万元。</w:t>
      </w:r>
    </w:p>
    <w:p w14:paraId="59AD6660" w14:textId="77777777" w:rsidR="00102E41" w:rsidRDefault="00102E41" w:rsidP="008860C9">
      <w:r>
        <w:rPr>
          <w:rFonts w:hint="eastAsia"/>
        </w:rPr>
        <w:t>外观方面，新车采用点阵式鳞片中网、分体式大灯组。</w:t>
      </w:r>
    </w:p>
    <w:p w14:paraId="6C3D671C" w14:textId="77777777" w:rsidR="00102E41" w:rsidRDefault="00102E41" w:rsidP="008860C9">
      <w:r>
        <w:rPr>
          <w:rFonts w:hint="eastAsia"/>
        </w:rPr>
        <w:t>内饰方面，新车采用全液晶仪表盘、悬浮式多媒体触控屏。</w:t>
      </w:r>
    </w:p>
    <w:p w14:paraId="280CFD5D" w14:textId="3C893928" w:rsidR="00102E41" w:rsidRPr="00A849AF" w:rsidRDefault="00102E41" w:rsidP="008860C9">
      <w:r>
        <w:rPr>
          <w:rFonts w:hint="eastAsia"/>
        </w:rPr>
        <w:t>动力方面，新车搭载</w:t>
      </w:r>
      <w:r>
        <w:t>2.0T发动机，匹配8TIP变速箱。</w:t>
      </w:r>
    </w:p>
    <w:p w14:paraId="1560B0E7" w14:textId="77777777" w:rsidR="00102E41" w:rsidRPr="00E35D3D" w:rsidRDefault="00102E41" w:rsidP="008860C9">
      <w:pPr>
        <w:pStyle w:val="a8"/>
        <w:numPr>
          <w:ilvl w:val="0"/>
          <w:numId w:val="6"/>
        </w:numPr>
        <w:ind w:firstLineChars="0"/>
        <w:outlineLvl w:val="1"/>
        <w:rPr>
          <w:b/>
        </w:rPr>
      </w:pPr>
      <w:r w:rsidRPr="00E35D3D">
        <w:rPr>
          <w:b/>
        </w:rPr>
        <w:t>中国重汽VGVU75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66"/>
        <w:gridCol w:w="81"/>
      </w:tblGrid>
      <w:tr w:rsidR="00102E41" w:rsidRPr="00D56E9C" w14:paraId="32A1B027" w14:textId="77777777" w:rsidTr="00201A5D">
        <w:trPr>
          <w:tblCellSpacing w:w="15" w:type="dxa"/>
        </w:trPr>
        <w:tc>
          <w:tcPr>
            <w:tcW w:w="0" w:type="auto"/>
            <w:tcBorders>
              <w:top w:val="nil"/>
              <w:left w:val="nil"/>
              <w:bottom w:val="nil"/>
              <w:right w:val="nil"/>
            </w:tcBorders>
            <w:hideMark/>
          </w:tcPr>
          <w:p w14:paraId="396F58C6" w14:textId="77777777" w:rsidR="00102E41" w:rsidRPr="00D56E9C" w:rsidRDefault="00102E41" w:rsidP="00201A5D">
            <w:pPr>
              <w:widowControl/>
              <w:jc w:val="left"/>
              <w:rPr>
                <w:rFonts w:ascii="宋体" w:eastAsia="宋体" w:hAnsi="宋体" w:cs="宋体"/>
                <w:kern w:val="0"/>
                <w:sz w:val="24"/>
              </w:rPr>
            </w:pPr>
          </w:p>
        </w:tc>
        <w:tc>
          <w:tcPr>
            <w:tcW w:w="0" w:type="auto"/>
            <w:tcBorders>
              <w:top w:val="nil"/>
              <w:left w:val="nil"/>
              <w:bottom w:val="nil"/>
              <w:right w:val="nil"/>
            </w:tcBorders>
            <w:hideMark/>
          </w:tcPr>
          <w:p w14:paraId="7FAD6903" w14:textId="77777777" w:rsidR="00102E41" w:rsidRPr="00D56E9C" w:rsidRDefault="00102E41" w:rsidP="00201A5D">
            <w:pPr>
              <w:widowControl/>
              <w:jc w:val="left"/>
              <w:rPr>
                <w:rFonts w:ascii="微软雅黑" w:eastAsia="微软雅黑" w:hAnsi="微软雅黑" w:cs="宋体"/>
                <w:color w:val="000000"/>
                <w:kern w:val="0"/>
                <w:sz w:val="27"/>
                <w:szCs w:val="27"/>
              </w:rPr>
            </w:pPr>
            <w:r w:rsidRPr="00D56E9C">
              <w:rPr>
                <w:rFonts w:ascii="微软雅黑" w:eastAsia="微软雅黑" w:hAnsi="微软雅黑" w:cs="宋体"/>
                <w:noProof/>
                <w:color w:val="000000"/>
                <w:kern w:val="0"/>
                <w:sz w:val="27"/>
                <w:szCs w:val="27"/>
              </w:rPr>
              <w:drawing>
                <wp:inline distT="0" distB="0" distL="0" distR="0" wp14:anchorId="528DF668" wp14:editId="79DE7C5E">
                  <wp:extent cx="1800000" cy="1122538"/>
                  <wp:effectExtent l="0" t="0" r="0" b="1905"/>
                  <wp:docPr id="35" name="图片 35" descr="http://58.246.65.10:8231/UploadFile/2021122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8.246.65.10:8231/UploadFile/202112220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00000" cy="1122538"/>
                          </a:xfrm>
                          <a:prstGeom prst="rect">
                            <a:avLst/>
                          </a:prstGeom>
                          <a:noFill/>
                          <a:ln>
                            <a:noFill/>
                          </a:ln>
                        </pic:spPr>
                      </pic:pic>
                    </a:graphicData>
                  </a:graphic>
                </wp:inline>
              </w:drawing>
            </w:r>
          </w:p>
        </w:tc>
        <w:tc>
          <w:tcPr>
            <w:tcW w:w="0" w:type="auto"/>
            <w:tcBorders>
              <w:top w:val="nil"/>
              <w:left w:val="nil"/>
              <w:bottom w:val="nil"/>
              <w:right w:val="nil"/>
            </w:tcBorders>
            <w:hideMark/>
          </w:tcPr>
          <w:p w14:paraId="3AA28410" w14:textId="77777777" w:rsidR="00102E41" w:rsidRPr="00D56E9C" w:rsidRDefault="00102E41" w:rsidP="00201A5D">
            <w:pPr>
              <w:widowControl/>
              <w:jc w:val="left"/>
              <w:rPr>
                <w:rFonts w:ascii="微软雅黑" w:eastAsia="微软雅黑" w:hAnsi="微软雅黑" w:cs="宋体"/>
                <w:color w:val="000000"/>
                <w:kern w:val="0"/>
                <w:sz w:val="27"/>
                <w:szCs w:val="27"/>
              </w:rPr>
            </w:pPr>
          </w:p>
        </w:tc>
        <w:tc>
          <w:tcPr>
            <w:tcW w:w="0" w:type="auto"/>
            <w:tcBorders>
              <w:top w:val="nil"/>
              <w:left w:val="nil"/>
              <w:bottom w:val="nil"/>
              <w:right w:val="nil"/>
            </w:tcBorders>
          </w:tcPr>
          <w:p w14:paraId="07B129EA" w14:textId="77777777" w:rsidR="00102E41" w:rsidRPr="00D56E9C" w:rsidRDefault="00102E41" w:rsidP="00201A5D">
            <w:pPr>
              <w:widowControl/>
              <w:jc w:val="left"/>
              <w:rPr>
                <w:rFonts w:ascii="微软雅黑" w:eastAsia="微软雅黑" w:hAnsi="微软雅黑" w:cs="宋体"/>
                <w:color w:val="000000"/>
                <w:kern w:val="0"/>
                <w:sz w:val="27"/>
                <w:szCs w:val="27"/>
              </w:rPr>
            </w:pPr>
          </w:p>
        </w:tc>
      </w:tr>
    </w:tbl>
    <w:p w14:paraId="7FEFA035" w14:textId="77777777" w:rsidR="00102E41" w:rsidRDefault="00102E41" w:rsidP="008860C9">
      <w:r>
        <w:t>12月21日，中国重汽VGVU75上市，新车共推2款，售价区间为12.69万-26万元。</w:t>
      </w:r>
    </w:p>
    <w:p w14:paraId="26E1FB81" w14:textId="77777777" w:rsidR="00102E41" w:rsidRDefault="00102E41" w:rsidP="008860C9">
      <w:r>
        <w:rPr>
          <w:rFonts w:hint="eastAsia"/>
        </w:rPr>
        <w:t>外观方面，新车采用</w:t>
      </w:r>
      <w:r>
        <w:t>V型鸟巢式呼吸前格栅、LED鹰眼大灯、贯穿式腰线。</w:t>
      </w:r>
    </w:p>
    <w:p w14:paraId="5CF13083" w14:textId="712AD46A" w:rsidR="00102E41" w:rsidRDefault="00102E41" w:rsidP="008860C9">
      <w:r>
        <w:rPr>
          <w:rFonts w:hint="eastAsia"/>
        </w:rPr>
        <w:t>动力方面，新车搭载</w:t>
      </w:r>
      <w:r>
        <w:t>1.5T发动机，匹配6TIP变速箱。</w:t>
      </w:r>
    </w:p>
    <w:p w14:paraId="1323D7CD" w14:textId="77777777" w:rsidR="00A849AF" w:rsidRPr="00A849AF" w:rsidRDefault="00A849AF" w:rsidP="008860C9"/>
    <w:p w14:paraId="2BDF0342" w14:textId="77777777" w:rsidR="008860C9" w:rsidRPr="00DA5660" w:rsidRDefault="008860C9" w:rsidP="008860C9">
      <w:pPr>
        <w:pStyle w:val="a8"/>
        <w:numPr>
          <w:ilvl w:val="0"/>
          <w:numId w:val="14"/>
        </w:numPr>
        <w:ind w:firstLineChars="0"/>
        <w:outlineLvl w:val="0"/>
        <w:rPr>
          <w:b/>
        </w:rPr>
      </w:pPr>
      <w:r w:rsidRPr="00C97499">
        <w:rPr>
          <w:rFonts w:cs="宋体" w:hint="eastAsia"/>
          <w:b/>
          <w:bCs/>
        </w:rPr>
        <w:t>宏观经济与政策</w:t>
      </w:r>
    </w:p>
    <w:p w14:paraId="258CC382" w14:textId="77777777" w:rsidR="00102E41" w:rsidRPr="001228AD" w:rsidRDefault="00102E41" w:rsidP="008860C9">
      <w:pPr>
        <w:pStyle w:val="a8"/>
        <w:numPr>
          <w:ilvl w:val="0"/>
          <w:numId w:val="15"/>
        </w:numPr>
        <w:ind w:firstLineChars="0"/>
        <w:outlineLvl w:val="1"/>
        <w:rPr>
          <w:b/>
        </w:rPr>
      </w:pPr>
      <w:r w:rsidRPr="001228AD">
        <w:rPr>
          <w:rFonts w:hint="eastAsia"/>
          <w:b/>
        </w:rPr>
        <w:t>财政部：前</w:t>
      </w:r>
      <w:r w:rsidRPr="001228AD">
        <w:rPr>
          <w:b/>
        </w:rPr>
        <w:t>11个月全国财政收入191,252亿元</w:t>
      </w:r>
    </w:p>
    <w:p w14:paraId="25EB653B" w14:textId="313C311E" w:rsidR="00102E41" w:rsidRPr="00A849AF" w:rsidRDefault="00102E41" w:rsidP="008860C9">
      <w:r>
        <w:t>今年前11个月，全国一般公共预算收入累计达191,252亿元，同比增长12.8%；全国一般公共预算支出213,924亿元，同比增长2.9%。</w:t>
      </w:r>
    </w:p>
    <w:p w14:paraId="50593CFA" w14:textId="77777777" w:rsidR="00102E41" w:rsidRPr="00E35D3D" w:rsidRDefault="00102E41" w:rsidP="008860C9">
      <w:pPr>
        <w:pStyle w:val="a8"/>
        <w:numPr>
          <w:ilvl w:val="0"/>
          <w:numId w:val="15"/>
        </w:numPr>
        <w:ind w:firstLineChars="0"/>
        <w:outlineLvl w:val="1"/>
        <w:rPr>
          <w:b/>
        </w:rPr>
      </w:pPr>
      <w:r w:rsidRPr="00E35D3D">
        <w:rPr>
          <w:rFonts w:hint="eastAsia"/>
          <w:b/>
        </w:rPr>
        <w:t>商务部：前</w:t>
      </w:r>
      <w:r w:rsidRPr="00E35D3D">
        <w:rPr>
          <w:b/>
        </w:rPr>
        <w:t>11月我国对外非金融类直接投资6,403.8亿元</w:t>
      </w:r>
    </w:p>
    <w:p w14:paraId="0A851878" w14:textId="77777777" w:rsidR="00102E41" w:rsidRDefault="00102E41" w:rsidP="008860C9">
      <w:r>
        <w:t>1-11月，我国对外非金融类直接投资6,403.8亿元人民币（折合991.3亿美元，同比增长4.3%），同比下降2.9%，其中对“一带一路”沿线国家非金融类直接投资179.9亿美元，同比增长12.7%。</w:t>
      </w:r>
    </w:p>
    <w:p w14:paraId="2F08584F" w14:textId="701AF8CE" w:rsidR="00102E41" w:rsidRDefault="00102E41" w:rsidP="008860C9">
      <w:pPr>
        <w:rPr>
          <w:rFonts w:cs="宋体"/>
          <w:b/>
          <w:bCs/>
          <w:i/>
          <w:iCs/>
        </w:rPr>
      </w:pPr>
    </w:p>
    <w:p w14:paraId="071DE8C1" w14:textId="77777777" w:rsidR="008860C9" w:rsidRPr="00567A78" w:rsidRDefault="008860C9" w:rsidP="008860C9">
      <w:pPr>
        <w:pStyle w:val="a8"/>
        <w:numPr>
          <w:ilvl w:val="0"/>
          <w:numId w:val="8"/>
        </w:numPr>
        <w:ind w:firstLineChars="0"/>
        <w:outlineLvl w:val="0"/>
        <w:rPr>
          <w:b/>
        </w:rPr>
      </w:pPr>
      <w:r w:rsidRPr="002009FE">
        <w:rPr>
          <w:rFonts w:cs="宋体" w:hint="eastAsia"/>
          <w:b/>
          <w:bCs/>
        </w:rPr>
        <w:t>新品信息跟踪</w:t>
      </w:r>
    </w:p>
    <w:p w14:paraId="2176EF3C" w14:textId="77777777" w:rsidR="006A3C56" w:rsidRPr="00A24EEB" w:rsidRDefault="006A3C56" w:rsidP="008860C9">
      <w:pPr>
        <w:pStyle w:val="a8"/>
        <w:numPr>
          <w:ilvl w:val="3"/>
          <w:numId w:val="9"/>
        </w:numPr>
        <w:ind w:left="426" w:firstLineChars="0"/>
        <w:outlineLvl w:val="1"/>
        <w:rPr>
          <w:b/>
        </w:rPr>
      </w:pPr>
      <w:r w:rsidRPr="00A24EEB">
        <w:rPr>
          <w:b/>
        </w:rPr>
        <w:t>2022年款捷豹F-PACE</w:t>
      </w:r>
    </w:p>
    <w:p w14:paraId="6AC49055" w14:textId="77777777" w:rsidR="006A3C56" w:rsidRDefault="006A3C56" w:rsidP="008860C9">
      <w:r>
        <w:rPr>
          <w:noProof/>
          <w:color w:val="000000"/>
        </w:rPr>
        <w:drawing>
          <wp:inline distT="0" distB="0" distL="0" distR="0" wp14:anchorId="5A3A5993" wp14:editId="016114C8">
            <wp:extent cx="1800000" cy="1115000"/>
            <wp:effectExtent l="0" t="0" r="0" b="9525"/>
            <wp:docPr id="1" name="图片 1" descr="http://dss.way-s.cn/news/net_images/sina/7be4550b7683c8ea6a5d42e9c55e8a499dc93d7f/a54756d6d606b38ee6dd18c5c318516a83a288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ss.way-s.cn/news/net_images/sina/7be4550b7683c8ea6a5d42e9c55e8a499dc93d7f/a54756d6d606b38ee6dd18c5c318516a83a28834.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0000" cy="1115000"/>
                    </a:xfrm>
                    <a:prstGeom prst="rect">
                      <a:avLst/>
                    </a:prstGeom>
                    <a:noFill/>
                    <a:ln>
                      <a:noFill/>
                    </a:ln>
                  </pic:spPr>
                </pic:pic>
              </a:graphicData>
            </a:graphic>
          </wp:inline>
        </w:drawing>
      </w:r>
    </w:p>
    <w:p w14:paraId="11E20E49" w14:textId="77777777" w:rsidR="006A3C56" w:rsidRDefault="006A3C56" w:rsidP="008860C9">
      <w:r>
        <w:rPr>
          <w:rFonts w:hint="eastAsia"/>
        </w:rPr>
        <w:t>从官方获悉，</w:t>
      </w:r>
      <w:r>
        <w:t>2022款捷豹F-PACE上市。新车共推出4款车型，售价区间45.8-59.8万元。外观部分，新车提供HSE、R-Dynamic及R-DynamicBlack三款外观选择。前脸方面，新车采用大尺寸熏黑进气格栅，搭配两侧标志性双“J”造型大灯，整体辨识度较强。此外，2022款F-PACE车头底部尺寸巨大的熏黑进气口结合与车身同色下包围设计，进一步提升车辆时尚感。动力方面，新车提供2.0升涡轮增压和3.0升双增压+48V轻混两种动力组合。其中，3.0升+48V轻混系统最大输出功率340马力，</w:t>
      </w:r>
      <w:r>
        <w:rPr>
          <w:rFonts w:hint="eastAsia"/>
        </w:rPr>
        <w:t>峰值扭矩</w:t>
      </w:r>
      <w:r>
        <w:t>480牛·米，匹配8速自动变速箱和智能全时四驱系统。</w:t>
      </w:r>
    </w:p>
    <w:p w14:paraId="284AAE4F" w14:textId="38CD190B" w:rsidR="006A3C56" w:rsidRDefault="006A3C56" w:rsidP="008860C9">
      <w:pPr>
        <w:rPr>
          <w:rFonts w:cs="宋体"/>
          <w:b/>
          <w:bCs/>
          <w:i/>
          <w:iCs/>
        </w:rPr>
      </w:pPr>
    </w:p>
    <w:p w14:paraId="540DD17C" w14:textId="77777777" w:rsidR="008860C9" w:rsidRPr="002009FE" w:rsidRDefault="008860C9" w:rsidP="008860C9">
      <w:pPr>
        <w:pStyle w:val="a8"/>
        <w:numPr>
          <w:ilvl w:val="0"/>
          <w:numId w:val="4"/>
        </w:numPr>
        <w:ind w:firstLineChars="0"/>
        <w:outlineLvl w:val="0"/>
      </w:pPr>
      <w:r>
        <w:rPr>
          <w:rFonts w:cs="宋体" w:hint="eastAsia"/>
          <w:b/>
          <w:bCs/>
        </w:rPr>
        <w:t>企业信息</w:t>
      </w:r>
    </w:p>
    <w:p w14:paraId="234EF407" w14:textId="77777777" w:rsidR="00102E41" w:rsidRPr="00B040E9" w:rsidRDefault="00102E41" w:rsidP="008860C9">
      <w:pPr>
        <w:pStyle w:val="a8"/>
        <w:numPr>
          <w:ilvl w:val="3"/>
          <w:numId w:val="17"/>
        </w:numPr>
        <w:ind w:firstLineChars="0"/>
        <w:jc w:val="left"/>
        <w:outlineLvl w:val="1"/>
        <w:rPr>
          <w:b/>
        </w:rPr>
      </w:pPr>
      <w:r w:rsidRPr="00B040E9">
        <w:rPr>
          <w:b/>
        </w:rPr>
        <w:t>BMWi体验店明年将在北京、深圳落地</w:t>
      </w:r>
    </w:p>
    <w:p w14:paraId="08BF24B7" w14:textId="7775C4E6" w:rsidR="00102E41" w:rsidRPr="00A849AF" w:rsidRDefault="00102E41" w:rsidP="008860C9">
      <w:r w:rsidRPr="00DA1C63">
        <w:t>12月20日，宝马官方透露，宝马将与经销商合作在城市中心试点BMWi品牌专属体验店，并且将于明年率先落地深圳和北京。</w:t>
      </w:r>
    </w:p>
    <w:p w14:paraId="27F04125" w14:textId="77777777" w:rsidR="00102E41" w:rsidRPr="000970C8" w:rsidRDefault="00102E41" w:rsidP="008860C9">
      <w:pPr>
        <w:pStyle w:val="a8"/>
        <w:numPr>
          <w:ilvl w:val="3"/>
          <w:numId w:val="17"/>
        </w:numPr>
        <w:ind w:firstLineChars="0"/>
        <w:jc w:val="left"/>
        <w:outlineLvl w:val="1"/>
        <w:rPr>
          <w:b/>
        </w:rPr>
      </w:pPr>
      <w:r w:rsidRPr="000970C8">
        <w:rPr>
          <w:b/>
        </w:rPr>
        <w:t>MINIEYE与华为发布iPilot智能驾驶方案</w:t>
      </w:r>
    </w:p>
    <w:p w14:paraId="64FD05FE" w14:textId="148D58C0" w:rsidR="00102E41" w:rsidRPr="00A849AF" w:rsidRDefault="00102E41" w:rsidP="008860C9">
      <w:r>
        <w:t>12月21日，2021华为智能汽车解决方案生态论坛在线上召开，智能驾驶解决方案研发商MINIEYE在会上分享了双方合作的最新成果，首次公布了面向L2+/L2++场景开发的iPilot智能领航辅助量产方案。该方案基于华为MDC610平台开发，目前已获得包括造车新势力与传统主机厂在内的2家汽车客户项目定点。</w:t>
      </w:r>
    </w:p>
    <w:p w14:paraId="59DBCB12" w14:textId="77777777" w:rsidR="00102E41" w:rsidRPr="00796694" w:rsidRDefault="00102E41" w:rsidP="008860C9">
      <w:pPr>
        <w:pStyle w:val="a8"/>
        <w:numPr>
          <w:ilvl w:val="3"/>
          <w:numId w:val="17"/>
        </w:numPr>
        <w:ind w:firstLineChars="0"/>
        <w:jc w:val="left"/>
        <w:outlineLvl w:val="1"/>
        <w:rPr>
          <w:b/>
        </w:rPr>
      </w:pPr>
      <w:r w:rsidRPr="00796694">
        <w:rPr>
          <w:b/>
        </w:rPr>
        <w:t>UNIService全新服务品牌发布</w:t>
      </w:r>
    </w:p>
    <w:p w14:paraId="08B7FA5C" w14:textId="02CA2241" w:rsidR="00102E41" w:rsidRPr="00A849AF" w:rsidRDefault="00102E41" w:rsidP="008860C9">
      <w:r>
        <w:t>12月18日，以“同心·同行温暖每一个你”为主题的长安汽车粉丝盛典活动，在山城重庆完满举办。长安汽车总裁王俊，在现场发布作为盛典重磅的UNIService全新服务品牌，其将在UNIService基础上全新升级，提供更智慧主动的服务，打造更兼容开放的机制，并扩大至长安系全部品牌，为2000万长安客户提供有温度的愉悦体验。</w:t>
      </w:r>
    </w:p>
    <w:p w14:paraId="150C465C" w14:textId="77777777" w:rsidR="00102E41" w:rsidRPr="000970C8" w:rsidRDefault="00102E41" w:rsidP="008860C9">
      <w:pPr>
        <w:pStyle w:val="a8"/>
        <w:numPr>
          <w:ilvl w:val="3"/>
          <w:numId w:val="17"/>
        </w:numPr>
        <w:ind w:firstLineChars="0"/>
        <w:jc w:val="left"/>
        <w:outlineLvl w:val="1"/>
        <w:rPr>
          <w:b/>
        </w:rPr>
      </w:pPr>
      <w:r w:rsidRPr="000970C8">
        <w:rPr>
          <w:rFonts w:hint="eastAsia"/>
          <w:b/>
        </w:rPr>
        <w:t>奥迪一汽新能源</w:t>
      </w:r>
      <w:r w:rsidRPr="000970C8">
        <w:rPr>
          <w:b/>
        </w:rPr>
        <w:t>:即将国产三款纯电平台新车</w:t>
      </w:r>
    </w:p>
    <w:p w14:paraId="32FD25ED" w14:textId="56CD1D16" w:rsidR="00102E41" w:rsidRPr="00A849AF" w:rsidRDefault="00102E41" w:rsidP="008860C9">
      <w:r w:rsidRPr="00BD74D6">
        <w:rPr>
          <w:rFonts w:hint="eastAsia"/>
        </w:rPr>
        <w:t>由奥迪、大众中国、一汽三方组建的奥迪一汽新能源汽车有限公司，拟投入</w:t>
      </w:r>
      <w:r w:rsidRPr="00BD74D6">
        <w:t>158亿元，建设年产能15万辆纯电动车项目。该项目引入奥迪、保时捷共同开发的高端纯电动PPE平台，将会生产奥迪Q6Le-tron（eQ5）、Q6Le-tronSportback（eQ6）两款纯电动SUV车型和E6LLimousine一款纯电动轿车。</w:t>
      </w:r>
    </w:p>
    <w:p w14:paraId="127A5CC9" w14:textId="77777777" w:rsidR="00102E41" w:rsidRPr="001B48AF" w:rsidRDefault="00102E41" w:rsidP="008860C9">
      <w:pPr>
        <w:pStyle w:val="a8"/>
        <w:numPr>
          <w:ilvl w:val="3"/>
          <w:numId w:val="17"/>
        </w:numPr>
        <w:ind w:firstLineChars="0"/>
        <w:jc w:val="left"/>
        <w:outlineLvl w:val="1"/>
        <w:rPr>
          <w:b/>
        </w:rPr>
      </w:pPr>
      <w:r w:rsidRPr="001B48AF">
        <w:rPr>
          <w:rFonts w:hint="eastAsia"/>
          <w:b/>
        </w:rPr>
        <w:t>百度入股</w:t>
      </w:r>
      <w:r w:rsidRPr="001B48AF">
        <w:rPr>
          <w:b/>
        </w:rPr>
        <w:t>L4级卡车公司</w:t>
      </w:r>
    </w:p>
    <w:p w14:paraId="3576ACB5" w14:textId="6466B95B" w:rsidR="00102E41" w:rsidRPr="00A849AF" w:rsidRDefault="00102E41" w:rsidP="008860C9">
      <w:r>
        <w:rPr>
          <w:rFonts w:hint="eastAsia"/>
        </w:rPr>
        <w:t>主要业务为</w:t>
      </w:r>
      <w:r>
        <w:t>L4无人驾驶货运卡车技术研发商的北京千挂科技有限公司发生了变更。</w:t>
      </w:r>
      <w:r>
        <w:rPr>
          <w:rFonts w:hint="eastAsia"/>
        </w:rPr>
        <w:t>除了百度关联企业进入之外，根据股东信息显示，广州小鹏汽车科技有限公司、深圳市顺丰投资有限公司也同为该公司股东。</w:t>
      </w:r>
    </w:p>
    <w:p w14:paraId="24CC7765" w14:textId="77777777" w:rsidR="00102E41" w:rsidRDefault="00102E41" w:rsidP="008860C9">
      <w:pPr>
        <w:pStyle w:val="a8"/>
        <w:numPr>
          <w:ilvl w:val="3"/>
          <w:numId w:val="17"/>
        </w:numPr>
        <w:ind w:firstLineChars="0"/>
        <w:jc w:val="left"/>
        <w:outlineLvl w:val="1"/>
      </w:pPr>
      <w:r w:rsidRPr="00B040E9">
        <w:rPr>
          <w:rFonts w:hint="eastAsia"/>
          <w:b/>
        </w:rPr>
        <w:t>比亚迪</w:t>
      </w:r>
      <w:r w:rsidRPr="00B040E9">
        <w:rPr>
          <w:b/>
        </w:rPr>
        <w:t>80亿元在抚州建15GWh动力电池项目</w:t>
      </w:r>
    </w:p>
    <w:p w14:paraId="38300698" w14:textId="433F05D6" w:rsidR="00102E41" w:rsidRPr="00A849AF" w:rsidRDefault="00102E41" w:rsidP="008860C9">
      <w:r w:rsidRPr="00DA1C63">
        <w:t>12月17日，比亚迪与江西抚州市政府签署合作协议，比亚迪将投资80亿元，在抚州高新区建设年产15GWh动力电池项目。</w:t>
      </w:r>
    </w:p>
    <w:p w14:paraId="254007CC" w14:textId="77777777" w:rsidR="00102E41" w:rsidRPr="0017300B" w:rsidRDefault="00102E41" w:rsidP="008860C9">
      <w:pPr>
        <w:pStyle w:val="a8"/>
        <w:numPr>
          <w:ilvl w:val="3"/>
          <w:numId w:val="17"/>
        </w:numPr>
        <w:ind w:firstLineChars="0"/>
        <w:jc w:val="left"/>
        <w:outlineLvl w:val="1"/>
        <w:rPr>
          <w:b/>
        </w:rPr>
      </w:pPr>
      <w:r w:rsidRPr="0017300B">
        <w:rPr>
          <w:rFonts w:hint="eastAsia"/>
          <w:b/>
        </w:rPr>
        <w:t>博世庆铃氢燃料电池发动机项目开工</w:t>
      </w:r>
    </w:p>
    <w:p w14:paraId="2477F108" w14:textId="77777777" w:rsidR="00102E41" w:rsidRDefault="00102E41" w:rsidP="008860C9">
      <w:r>
        <w:t>12月22日，博世庆铃氢燃料电池发动机项目开工活动在九龙坡区举行。市委副书记、市长唐良智出席开工活动。</w:t>
      </w:r>
    </w:p>
    <w:p w14:paraId="7FE92B4D" w14:textId="33B3E257" w:rsidR="00102E41" w:rsidRPr="00A849AF" w:rsidRDefault="00102E41" w:rsidP="008860C9">
      <w:r>
        <w:rPr>
          <w:rFonts w:hint="eastAsia"/>
        </w:rPr>
        <w:t>据了解，博世庆铃氢燃料电池发动机项目由博世（中国）投资有限公司与庆铃集团合作共建，总投资约</w:t>
      </w:r>
      <w:r>
        <w:t>29.8亿元，将打造博世氢燃料全球首个研发中心、国家级氢燃料电池发动机生产基地、国家级氢能源商用车生产基地。</w:t>
      </w:r>
    </w:p>
    <w:p w14:paraId="6ADC8D38" w14:textId="77777777" w:rsidR="00102E41" w:rsidRPr="00B040E9" w:rsidRDefault="00102E41" w:rsidP="008860C9">
      <w:pPr>
        <w:pStyle w:val="a8"/>
        <w:numPr>
          <w:ilvl w:val="3"/>
          <w:numId w:val="17"/>
        </w:numPr>
        <w:ind w:firstLineChars="0"/>
        <w:jc w:val="left"/>
        <w:outlineLvl w:val="1"/>
        <w:rPr>
          <w:b/>
        </w:rPr>
      </w:pPr>
      <w:r w:rsidRPr="00B040E9">
        <w:rPr>
          <w:rFonts w:hint="eastAsia"/>
          <w:b/>
        </w:rPr>
        <w:t>传吉利和雷诺将成立合资公司</w:t>
      </w:r>
      <w:r w:rsidRPr="00B040E9">
        <w:rPr>
          <w:b/>
        </w:rPr>
        <w:t>在韩国联合生产混动汽车</w:t>
      </w:r>
    </w:p>
    <w:p w14:paraId="2A228472" w14:textId="77777777" w:rsidR="00102E41" w:rsidRDefault="00102E41" w:rsidP="008860C9">
      <w:r>
        <w:t>吉利控股集团和法国雷诺集团可能很快宣布，在韩国合作生产吉利的混合动力汽车。</w:t>
      </w:r>
    </w:p>
    <w:p w14:paraId="72A20A6C" w14:textId="3DCBF971" w:rsidR="00102E41" w:rsidRPr="00A849AF" w:rsidRDefault="00102E41" w:rsidP="008860C9">
      <w:r>
        <w:rPr>
          <w:rFonts w:hint="eastAsia"/>
        </w:rPr>
        <w:t>吉利将得以使用雷诺在韩国釜山的汽车工厂，并考虑利用韩国与美国的自由贸易协定，将其领克汽车出口到美国。</w:t>
      </w:r>
    </w:p>
    <w:p w14:paraId="31112111" w14:textId="77777777" w:rsidR="00102E41" w:rsidRPr="001B48AF" w:rsidRDefault="00102E41" w:rsidP="008860C9">
      <w:pPr>
        <w:pStyle w:val="a8"/>
        <w:numPr>
          <w:ilvl w:val="3"/>
          <w:numId w:val="17"/>
        </w:numPr>
        <w:ind w:firstLineChars="0"/>
        <w:jc w:val="left"/>
        <w:outlineLvl w:val="1"/>
        <w:rPr>
          <w:b/>
        </w:rPr>
      </w:pPr>
      <w:r w:rsidRPr="001B48AF">
        <w:rPr>
          <w:rFonts w:hint="eastAsia"/>
          <w:b/>
        </w:rPr>
        <w:t>东风商用按应用场景造车</w:t>
      </w:r>
      <w:r w:rsidRPr="001B48AF">
        <w:rPr>
          <w:b/>
        </w:rPr>
        <w:t>:2022目标16万</w:t>
      </w:r>
    </w:p>
    <w:p w14:paraId="792E54DA" w14:textId="77777777" w:rsidR="00102E41" w:rsidRDefault="00102E41" w:rsidP="008860C9">
      <w:r>
        <w:rPr>
          <w:rFonts w:hint="eastAsia"/>
        </w:rPr>
        <w:t>以“预见</w:t>
      </w:r>
      <w:r>
        <w:t>新生创赢”为主题的东风商用车有限公司2022经销商大会在十堰召开。会议发布东风商用车“品牌向上”战略，将以客户为中心，以“品牌向上战略”为总牵引，推进全价值链业务落地，成为卓越商用车企业。2022年东风商用车本部的国内市场整车销量目标必达16万辆。</w:t>
      </w:r>
    </w:p>
    <w:p w14:paraId="445A11C1" w14:textId="218D57C6" w:rsidR="00102E41" w:rsidRPr="00A849AF" w:rsidRDefault="00102E41" w:rsidP="008860C9">
      <w:r>
        <w:rPr>
          <w:rFonts w:hint="eastAsia"/>
        </w:rPr>
        <w:t>现场展出的</w:t>
      </w:r>
      <w:r>
        <w:t>22辆展车是针对物流、冷链、危化、工程等多个应用场景打造的。重点车型是：东风天龙GX、东风天龙KX王者版、东风天龙KL轻赢版、东风天龙KC擎天版等多款中重卡和龙擎发动机。</w:t>
      </w:r>
    </w:p>
    <w:p w14:paraId="4E67F43A" w14:textId="77777777" w:rsidR="00102E41" w:rsidRPr="00B040E9" w:rsidRDefault="00102E41" w:rsidP="008860C9">
      <w:pPr>
        <w:pStyle w:val="a8"/>
        <w:numPr>
          <w:ilvl w:val="3"/>
          <w:numId w:val="17"/>
        </w:numPr>
        <w:ind w:firstLineChars="0"/>
        <w:jc w:val="left"/>
        <w:outlineLvl w:val="1"/>
        <w:rPr>
          <w:b/>
        </w:rPr>
      </w:pPr>
      <w:r w:rsidRPr="00B040E9">
        <w:rPr>
          <w:rFonts w:hint="eastAsia"/>
          <w:b/>
        </w:rPr>
        <w:t>东风退出东风悦达起亚合资公司</w:t>
      </w:r>
      <w:r w:rsidRPr="00B040E9">
        <w:rPr>
          <w:b/>
        </w:rPr>
        <w:t>2.97亿元挂牌出售25%股权完成</w:t>
      </w:r>
    </w:p>
    <w:p w14:paraId="004146D0" w14:textId="505181E8" w:rsidR="00102E41" w:rsidRPr="00A849AF" w:rsidRDefault="00102E41" w:rsidP="008860C9">
      <w:r w:rsidRPr="00DA1C63">
        <w:t>12月17日，上海联合产权交易所官网信息显示，东风集团出售东风悦达起亚（DYK）25%股权项目已摘牌，转让价格为2.97亿元。据起亚方面透露，东风集团退出DYK后，公司未来股比目前尚与悦达协商中，结果预计于明年4月公布。至此，东风悦达起亚(DYK)将由三方合资变为悦达、起亚二方持股。</w:t>
      </w:r>
    </w:p>
    <w:p w14:paraId="63463715" w14:textId="77777777" w:rsidR="00102E41" w:rsidRPr="00376277" w:rsidRDefault="00102E41" w:rsidP="008860C9">
      <w:pPr>
        <w:pStyle w:val="a8"/>
        <w:numPr>
          <w:ilvl w:val="3"/>
          <w:numId w:val="17"/>
        </w:numPr>
        <w:ind w:firstLineChars="0"/>
        <w:jc w:val="left"/>
        <w:outlineLvl w:val="1"/>
        <w:rPr>
          <w:b/>
        </w:rPr>
      </w:pPr>
      <w:r w:rsidRPr="00376277">
        <w:rPr>
          <w:rFonts w:hint="eastAsia"/>
          <w:b/>
        </w:rPr>
        <w:t>东风一汽共同成立新能源公司</w:t>
      </w:r>
    </w:p>
    <w:p w14:paraId="17BC1034" w14:textId="77777777" w:rsidR="00102E41" w:rsidRDefault="00102E41" w:rsidP="008860C9">
      <w:r>
        <w:t>12月24日，天眼查App显示，近日，羿动新能源科技有限公司成立，注册资本8亿元人民币。公司股东为东风汽车集团股份有限公司、一汽股权投资（天津）有限公司、武汉经开投资有限公司、三峡科技有限责任公司。</w:t>
      </w:r>
    </w:p>
    <w:p w14:paraId="65CAA88D" w14:textId="57ED879C" w:rsidR="00102E41" w:rsidRPr="00A849AF" w:rsidRDefault="00102E41" w:rsidP="008860C9">
      <w:r>
        <w:t>信息显示，公司法定代表人为孟繁雨，经营范围包括蓄电池租赁；大数据服务；新能源汽车废旧动力蓄电池回收及梯次利用等。</w:t>
      </w:r>
    </w:p>
    <w:p w14:paraId="7895239A" w14:textId="074131D3" w:rsidR="00102E41" w:rsidRPr="008A512C" w:rsidRDefault="00102E41" w:rsidP="008860C9">
      <w:pPr>
        <w:pStyle w:val="a8"/>
        <w:numPr>
          <w:ilvl w:val="3"/>
          <w:numId w:val="17"/>
        </w:numPr>
        <w:ind w:firstLineChars="0"/>
        <w:jc w:val="left"/>
        <w:outlineLvl w:val="1"/>
        <w:rPr>
          <w:b/>
        </w:rPr>
      </w:pPr>
      <w:r w:rsidRPr="008A512C">
        <w:rPr>
          <w:b/>
        </w:rPr>
        <w:t>小鹏超充站已累计建设661座</w:t>
      </w:r>
    </w:p>
    <w:p w14:paraId="33F3468F" w14:textId="0316A839" w:rsidR="00102E41" w:rsidRPr="00A849AF" w:rsidRDefault="00102E41" w:rsidP="008860C9">
      <w:r>
        <w:rPr>
          <w:rFonts w:hint="eastAsia"/>
        </w:rPr>
        <w:t>从官方获悉，小鹏在</w:t>
      </w:r>
      <w:r>
        <w:t>11月份上线了111座超充站，环比增长20.1%，累计超充站数量达到661座。同样截至11月，小鹏超充站覆盖城市数量新增70城，环比增长44.3%，累计228城。</w:t>
      </w:r>
    </w:p>
    <w:p w14:paraId="0EF0044A" w14:textId="77777777" w:rsidR="00102E41" w:rsidRPr="00031C34" w:rsidRDefault="00102E41" w:rsidP="008860C9">
      <w:pPr>
        <w:pStyle w:val="a8"/>
        <w:numPr>
          <w:ilvl w:val="3"/>
          <w:numId w:val="17"/>
        </w:numPr>
        <w:ind w:firstLineChars="0"/>
        <w:jc w:val="left"/>
        <w:outlineLvl w:val="1"/>
        <w:rPr>
          <w:b/>
        </w:rPr>
      </w:pPr>
      <w:r w:rsidRPr="00031C34">
        <w:rPr>
          <w:rFonts w:hint="eastAsia"/>
          <w:b/>
        </w:rPr>
        <w:t>广汽集团</w:t>
      </w:r>
      <w:r w:rsidRPr="00031C34">
        <w:rPr>
          <w:b/>
        </w:rPr>
        <w:t>2021年预计销量超过210万，埃安销量预计12万</w:t>
      </w:r>
    </w:p>
    <w:p w14:paraId="28E153DD" w14:textId="77777777" w:rsidR="00102E41" w:rsidRDefault="00102E41" w:rsidP="008860C9">
      <w:r>
        <w:t>12月23日，广汽集团发布第六届董事会第8次会议公告。公告显示，2021年广汽集团全年预计实现汽车产销分别为209.8万辆和211.3万辆，同比分别增长约3.1%和3.4%。</w:t>
      </w:r>
    </w:p>
    <w:p w14:paraId="675B1BFA" w14:textId="77777777" w:rsidR="00102E41" w:rsidRDefault="00102E41" w:rsidP="008860C9">
      <w:r>
        <w:rPr>
          <w:rFonts w:hint="eastAsia"/>
        </w:rPr>
        <w:t>新能源方面，</w:t>
      </w:r>
      <w:r>
        <w:t>1-11月，广汽埃安累计销量10.57万辆，全年预计达12万辆。</w:t>
      </w:r>
    </w:p>
    <w:p w14:paraId="03AD3D98" w14:textId="37CFE935" w:rsidR="00102E41" w:rsidRPr="00A849AF" w:rsidRDefault="00102E41" w:rsidP="008860C9">
      <w:r>
        <w:rPr>
          <w:rFonts w:hint="eastAsia"/>
        </w:rPr>
        <w:t>产能方面，埃安工厂扩建项目计划于</w:t>
      </w:r>
      <w:r>
        <w:t>2022年初实现产能翻倍，达到年产20万辆。</w:t>
      </w:r>
    </w:p>
    <w:p w14:paraId="12889489" w14:textId="77777777" w:rsidR="00102E41" w:rsidRPr="003D521C" w:rsidRDefault="00102E41" w:rsidP="008860C9">
      <w:pPr>
        <w:pStyle w:val="a8"/>
        <w:numPr>
          <w:ilvl w:val="3"/>
          <w:numId w:val="17"/>
        </w:numPr>
        <w:ind w:firstLineChars="0"/>
        <w:jc w:val="left"/>
        <w:outlineLvl w:val="1"/>
        <w:rPr>
          <w:b/>
        </w:rPr>
      </w:pPr>
      <w:r w:rsidRPr="003D521C">
        <w:rPr>
          <w:rFonts w:hint="eastAsia"/>
          <w:b/>
        </w:rPr>
        <w:t>华为重磅发布</w:t>
      </w:r>
      <w:r w:rsidRPr="003D521C">
        <w:rPr>
          <w:b/>
        </w:rPr>
        <w:t>首款鸿蒙汽车</w:t>
      </w:r>
    </w:p>
    <w:p w14:paraId="36E31D99" w14:textId="6E7695F7" w:rsidR="00102E41" w:rsidRPr="00A849AF" w:rsidRDefault="00102E41" w:rsidP="008860C9">
      <w:r>
        <w:t>12月23日，华为与赛力斯联合推出的全新高端品牌AITO，开启了其首款车型问界M5的预售，新车预售价格区间为25万~32万元。据悉，新车定位中型豪华SUV，搭载HUAWEIDriveONE纯电驱增程平台，是首款搭载华为HarmonyOS智能座舱的车型，并搭载了华为自研的车载地图PetalMaps。</w:t>
      </w:r>
    </w:p>
    <w:p w14:paraId="41F3488E" w14:textId="77777777" w:rsidR="00102E41" w:rsidRPr="00B040E9" w:rsidRDefault="00102E41" w:rsidP="008860C9">
      <w:pPr>
        <w:pStyle w:val="a8"/>
        <w:numPr>
          <w:ilvl w:val="3"/>
          <w:numId w:val="17"/>
        </w:numPr>
        <w:ind w:firstLineChars="0"/>
        <w:jc w:val="left"/>
        <w:outlineLvl w:val="1"/>
        <w:rPr>
          <w:b/>
        </w:rPr>
      </w:pPr>
      <w:r w:rsidRPr="00B040E9">
        <w:rPr>
          <w:rFonts w:hint="eastAsia"/>
          <w:b/>
        </w:rPr>
        <w:t>华友钴业拟</w:t>
      </w:r>
      <w:r w:rsidRPr="00B040E9">
        <w:rPr>
          <w:b/>
        </w:rPr>
        <w:t>4.22亿美元收购津巴布韦Arcadia锂项目</w:t>
      </w:r>
    </w:p>
    <w:p w14:paraId="21F0FF27" w14:textId="4FF9EAC9" w:rsidR="00102E41" w:rsidRPr="00A849AF" w:rsidRDefault="00102E41" w:rsidP="008860C9">
      <w:r w:rsidRPr="006E00C8">
        <w:t>12月21日，华友钴业公告称，拟出资4.22亿美元收购津巴布韦前景锂矿公司（ProspectLithiumZimbabwe(Pvt)Ltd）100%股权以及关联债权。</w:t>
      </w:r>
    </w:p>
    <w:p w14:paraId="7629DB7D" w14:textId="77777777" w:rsidR="00102E41" w:rsidRPr="00B040E9" w:rsidRDefault="00102E41" w:rsidP="008860C9">
      <w:pPr>
        <w:pStyle w:val="a8"/>
        <w:numPr>
          <w:ilvl w:val="3"/>
          <w:numId w:val="17"/>
        </w:numPr>
        <w:ind w:firstLineChars="0"/>
        <w:jc w:val="left"/>
        <w:outlineLvl w:val="1"/>
        <w:rPr>
          <w:b/>
        </w:rPr>
      </w:pPr>
      <w:r w:rsidRPr="00B040E9">
        <w:rPr>
          <w:rFonts w:hint="eastAsia"/>
          <w:b/>
        </w:rPr>
        <w:t>吉利汽车拟增持极氪股份至</w:t>
      </w:r>
      <w:r w:rsidRPr="00B040E9">
        <w:rPr>
          <w:b/>
        </w:rPr>
        <w:t>58.31%</w:t>
      </w:r>
    </w:p>
    <w:p w14:paraId="3ED6497D" w14:textId="77777777" w:rsidR="00102E41" w:rsidRDefault="00102E41" w:rsidP="008860C9">
      <w:r>
        <w:t>12月17日，吉利汽车发布公告称，公司于当日举行的特别股东大会上，已通过此前公告的拟进一步增持极氪股份的议案。</w:t>
      </w:r>
    </w:p>
    <w:p w14:paraId="272DD6C9" w14:textId="420D0641" w:rsidR="00102E41" w:rsidRPr="00A849AF" w:rsidRDefault="00102E41" w:rsidP="008860C9">
      <w:r>
        <w:rPr>
          <w:rFonts w:hint="eastAsia"/>
        </w:rPr>
        <w:t>按此议案，吉利汽车将向吉利控股集团收购极氪</w:t>
      </w:r>
      <w:r>
        <w:t>2.2亿股普通股，约占极氪目前已发行股本的10.34%。交易结束后，吉利汽车持有极氪股份占比提升至58.31%。</w:t>
      </w:r>
    </w:p>
    <w:p w14:paraId="14B99F44" w14:textId="77777777" w:rsidR="00102E41" w:rsidRPr="00376277" w:rsidRDefault="00102E41" w:rsidP="008860C9">
      <w:pPr>
        <w:pStyle w:val="a8"/>
        <w:numPr>
          <w:ilvl w:val="3"/>
          <w:numId w:val="17"/>
        </w:numPr>
        <w:ind w:firstLineChars="0"/>
        <w:jc w:val="left"/>
        <w:outlineLvl w:val="1"/>
        <w:rPr>
          <w:b/>
        </w:rPr>
      </w:pPr>
      <w:r w:rsidRPr="00376277">
        <w:rPr>
          <w:rFonts w:hint="eastAsia"/>
          <w:b/>
        </w:rPr>
        <w:t>集度汽车公开自动驾驶专利</w:t>
      </w:r>
    </w:p>
    <w:p w14:paraId="47E7B232" w14:textId="21ECEDEA" w:rsidR="00102E41" w:rsidRPr="00A849AF" w:rsidRDefault="00102E41" w:rsidP="008860C9">
      <w:r w:rsidRPr="00A855A4">
        <w:t>集度汽车有限公司公开了“一种自动驾驶方法及自动驾驶系统及自动驾驶汽车”专利，专利摘要显示，该发明实现高级别自动驾驶功能和传感器模块成本控制。</w:t>
      </w:r>
    </w:p>
    <w:p w14:paraId="191C27A9" w14:textId="77777777" w:rsidR="00102E41" w:rsidRPr="00B040E9" w:rsidRDefault="00102E41" w:rsidP="008860C9">
      <w:pPr>
        <w:pStyle w:val="a8"/>
        <w:numPr>
          <w:ilvl w:val="3"/>
          <w:numId w:val="17"/>
        </w:numPr>
        <w:ind w:firstLineChars="0"/>
        <w:jc w:val="left"/>
        <w:outlineLvl w:val="1"/>
        <w:rPr>
          <w:b/>
        </w:rPr>
      </w:pPr>
      <w:r w:rsidRPr="00B040E9">
        <w:rPr>
          <w:rFonts w:hint="eastAsia"/>
          <w:b/>
        </w:rPr>
        <w:t>力拓拟</w:t>
      </w:r>
      <w:r w:rsidRPr="00B040E9">
        <w:rPr>
          <w:b/>
        </w:rPr>
        <w:t>8.25亿美元收购阿根廷Rincon锂盐湖项目</w:t>
      </w:r>
    </w:p>
    <w:p w14:paraId="38D306A3" w14:textId="273BBBE6" w:rsidR="00102E41" w:rsidRPr="00A849AF" w:rsidRDefault="00102E41" w:rsidP="008860C9">
      <w:r w:rsidRPr="006E00C8">
        <w:t>12月21日，跨国矿产及资源巨头力拓集团（RioTinto）宣布，公司已签署一份具有约束力的协议，拟斥资8.25亿美元，收购RinconMiningPty公司及其持有的阿根廷Rincon锂盐湖项目。</w:t>
      </w:r>
    </w:p>
    <w:p w14:paraId="12B27056" w14:textId="77777777" w:rsidR="00102E41" w:rsidRPr="00031C34" w:rsidRDefault="00102E41" w:rsidP="008860C9">
      <w:pPr>
        <w:pStyle w:val="a8"/>
        <w:numPr>
          <w:ilvl w:val="3"/>
          <w:numId w:val="17"/>
        </w:numPr>
        <w:ind w:firstLineChars="0"/>
        <w:jc w:val="left"/>
        <w:outlineLvl w:val="1"/>
        <w:rPr>
          <w:b/>
        </w:rPr>
      </w:pPr>
      <w:r w:rsidRPr="00031C34">
        <w:rPr>
          <w:rFonts w:hint="eastAsia"/>
          <w:b/>
        </w:rPr>
        <w:t>零跑汽车成立动力科技公司</w:t>
      </w:r>
      <w:r w:rsidRPr="00031C34">
        <w:rPr>
          <w:b/>
        </w:rPr>
        <w:t>朱江明任法人</w:t>
      </w:r>
    </w:p>
    <w:p w14:paraId="628C53E7" w14:textId="77777777" w:rsidR="00102E41" w:rsidRDefault="00102E41" w:rsidP="008860C9">
      <w:r>
        <w:rPr>
          <w:rFonts w:hint="eastAsia"/>
        </w:rPr>
        <w:t>浙江凌昇动力科技有限公司于</w:t>
      </w:r>
      <w:r>
        <w:t>12月20日注册成立，朱江明任法人和执行董事，由浙江零跑科技股份有限公司100%持股。</w:t>
      </w:r>
    </w:p>
    <w:p w14:paraId="71DEB819" w14:textId="180359CD" w:rsidR="00102E41" w:rsidRPr="00A849AF" w:rsidRDefault="00102E41" w:rsidP="008860C9">
      <w:r>
        <w:rPr>
          <w:rFonts w:hint="eastAsia"/>
        </w:rPr>
        <w:t>公司注册资本为</w:t>
      </w:r>
      <w:r>
        <w:t>2亿元人民币，经营范围包括电机及其控制系统研发；汽车零部件研发；智能控制系统集成；软件开发等。</w:t>
      </w:r>
    </w:p>
    <w:p w14:paraId="084980E2" w14:textId="77777777" w:rsidR="00102E41" w:rsidRPr="00796694" w:rsidRDefault="00102E41" w:rsidP="008860C9">
      <w:pPr>
        <w:pStyle w:val="a8"/>
        <w:numPr>
          <w:ilvl w:val="3"/>
          <w:numId w:val="17"/>
        </w:numPr>
        <w:ind w:firstLineChars="0"/>
        <w:jc w:val="left"/>
        <w:outlineLvl w:val="1"/>
        <w:rPr>
          <w:b/>
        </w:rPr>
      </w:pPr>
      <w:r w:rsidRPr="00796694">
        <w:rPr>
          <w:rFonts w:hint="eastAsia"/>
          <w:b/>
        </w:rPr>
        <w:t>零跑汽车直营交付中心在北京等地启用</w:t>
      </w:r>
    </w:p>
    <w:p w14:paraId="2C868CE2" w14:textId="4B7E242E" w:rsidR="00102E41" w:rsidRPr="00A849AF" w:rsidRDefault="00102E41" w:rsidP="008860C9">
      <w:r w:rsidRPr="00B667C3">
        <w:rPr>
          <w:rFonts w:hint="eastAsia"/>
        </w:rPr>
        <w:t>零跑首批直营交付中心在北京与杭州投入使用，并用户提供办理验车、交付、保险、上牌等业务。据了解，全新零跑直营交付中心的落成启用将共同提升交付效率、提供用车保障，为用户带来更好的交付体验。</w:t>
      </w:r>
    </w:p>
    <w:p w14:paraId="3FB718FC" w14:textId="77777777" w:rsidR="00102E41" w:rsidRPr="00B040E9" w:rsidRDefault="00102E41" w:rsidP="008860C9">
      <w:pPr>
        <w:pStyle w:val="a8"/>
        <w:numPr>
          <w:ilvl w:val="3"/>
          <w:numId w:val="17"/>
        </w:numPr>
        <w:ind w:firstLineChars="0"/>
        <w:jc w:val="left"/>
        <w:outlineLvl w:val="1"/>
        <w:rPr>
          <w:b/>
        </w:rPr>
      </w:pPr>
      <w:r w:rsidRPr="00B040E9">
        <w:rPr>
          <w:rFonts w:hint="eastAsia"/>
          <w:b/>
        </w:rPr>
        <w:t>宁德时代考虑</w:t>
      </w:r>
      <w:r w:rsidRPr="00B040E9">
        <w:rPr>
          <w:b/>
        </w:rPr>
        <w:t>20亿欧元在波兰建电池工厂</w:t>
      </w:r>
    </w:p>
    <w:p w14:paraId="6E465203" w14:textId="77777777" w:rsidR="00102E41" w:rsidRDefault="00102E41" w:rsidP="008860C9">
      <w:r>
        <w:t>宁德时代正考虑在波兰建设动力电池工厂的可行性，该工厂的建造费用或将达到20亿欧元。</w:t>
      </w:r>
    </w:p>
    <w:p w14:paraId="1994119A" w14:textId="10390BBA" w:rsidR="00102E41" w:rsidRPr="00A849AF" w:rsidRDefault="00102E41" w:rsidP="008860C9">
      <w:r>
        <w:rPr>
          <w:rFonts w:hint="eastAsia"/>
        </w:rPr>
        <w:t>关于工厂选址，宁德时代已经考察了位于波兰西部的</w:t>
      </w:r>
      <w:r>
        <w:t>Jawor和GorzowWielkopolski两个地点。</w:t>
      </w:r>
    </w:p>
    <w:p w14:paraId="3A7BDF55" w14:textId="77777777" w:rsidR="00102E41" w:rsidRPr="00CC0482" w:rsidRDefault="00102E41" w:rsidP="008860C9">
      <w:pPr>
        <w:pStyle w:val="a8"/>
        <w:numPr>
          <w:ilvl w:val="3"/>
          <w:numId w:val="17"/>
        </w:numPr>
        <w:ind w:firstLineChars="0"/>
        <w:jc w:val="left"/>
        <w:outlineLvl w:val="1"/>
        <w:rPr>
          <w:b/>
        </w:rPr>
      </w:pPr>
      <w:r w:rsidRPr="00CC0482">
        <w:rPr>
          <w:rFonts w:hint="eastAsia"/>
          <w:b/>
        </w:rPr>
        <w:t>宁德时代上海临港电池模组基地明年投产</w:t>
      </w:r>
    </w:p>
    <w:p w14:paraId="3D3398E5" w14:textId="77777777" w:rsidR="00102E41" w:rsidRDefault="00102E41" w:rsidP="008860C9">
      <w:r>
        <w:rPr>
          <w:rFonts w:hint="eastAsia"/>
        </w:rPr>
        <w:t>宁德时代位于上海临港电池模组生产基地将于</w:t>
      </w:r>
      <w:r>
        <w:t>2022年投产。上海经信委相关负责人表示，届时将为上海高端装备制造产业发展带来贡献。</w:t>
      </w:r>
    </w:p>
    <w:p w14:paraId="0716898D" w14:textId="5CC9E819" w:rsidR="00102E41" w:rsidRPr="00A849AF" w:rsidRDefault="00102E41" w:rsidP="008860C9">
      <w:r>
        <w:rPr>
          <w:rFonts w:hint="eastAsia"/>
        </w:rPr>
        <w:t>财报显示，宁德时代</w:t>
      </w:r>
      <w:r>
        <w:t>2021年第三季度净利润32.67亿元，同比增130.16%。总体营收方面，收入为292.87亿元，同比增长130.73%。公司前三季度营收733.62亿元，同比增长132.73%；前三季度净利润77.51亿元，同比增长130.9%。</w:t>
      </w:r>
    </w:p>
    <w:p w14:paraId="38F604D3" w14:textId="77777777" w:rsidR="00102E41" w:rsidRPr="00CC0482" w:rsidRDefault="00102E41" w:rsidP="008860C9">
      <w:pPr>
        <w:pStyle w:val="a8"/>
        <w:numPr>
          <w:ilvl w:val="3"/>
          <w:numId w:val="17"/>
        </w:numPr>
        <w:ind w:firstLineChars="0"/>
        <w:jc w:val="left"/>
        <w:outlineLvl w:val="1"/>
        <w:rPr>
          <w:b/>
        </w:rPr>
      </w:pPr>
      <w:r w:rsidRPr="00CC0482">
        <w:rPr>
          <w:rFonts w:hint="eastAsia"/>
          <w:b/>
        </w:rPr>
        <w:t>时代新型锂离子电池项目在厦门正式开工</w:t>
      </w:r>
    </w:p>
    <w:p w14:paraId="5123EA8B" w14:textId="77777777" w:rsidR="00102E41" w:rsidRDefault="00102E41" w:rsidP="008860C9">
      <w:r>
        <w:t>12月19日上午，时代新型锂离子电池项目开工仪式在厦门举行。时代新型锂离子电池项目（一期）位于火炬高新区同翔高新城洪塘北片区地块，总投资70亿元，总建筑面积约71万平方米，拟建设新型锂离子电池动力电池生产基地。项目的落地将成为同翔高新城新能源千亿产业集群发展的强力引擎，助推厦门经济高质量发展。</w:t>
      </w:r>
    </w:p>
    <w:p w14:paraId="457D80A5" w14:textId="3FAC5907" w:rsidR="00102E41" w:rsidRPr="00A849AF" w:rsidRDefault="00102E41" w:rsidP="008860C9">
      <w:r>
        <w:rPr>
          <w:rFonts w:hint="eastAsia"/>
        </w:rPr>
        <w:t>宁德时代方面称，宁德时代将聚合核心资源和能力，以及全球灯塔工厂建设经验，力争将项目打造成为全球领先的绿色工厂、智慧工厂、数字工厂。同时，宁德时代还将积极为厦门新能源产业发展引入上下游产业链资源，不断提升技术创新和产业协作力度，助力厦门成为我国新能源产业的重要一极。</w:t>
      </w:r>
    </w:p>
    <w:p w14:paraId="0DD8DC69" w14:textId="77777777" w:rsidR="00102E41" w:rsidRPr="000A355E" w:rsidRDefault="00102E41" w:rsidP="008860C9">
      <w:pPr>
        <w:pStyle w:val="a8"/>
        <w:numPr>
          <w:ilvl w:val="3"/>
          <w:numId w:val="17"/>
        </w:numPr>
        <w:ind w:firstLineChars="0"/>
        <w:jc w:val="left"/>
        <w:outlineLvl w:val="1"/>
        <w:rPr>
          <w:b/>
        </w:rPr>
      </w:pPr>
      <w:r w:rsidRPr="000A355E">
        <w:rPr>
          <w:rFonts w:hint="eastAsia"/>
          <w:b/>
        </w:rPr>
        <w:t>特斯拉超充桩国产项目进入环保验收阶段</w:t>
      </w:r>
    </w:p>
    <w:p w14:paraId="194BB136" w14:textId="6FD6BD90" w:rsidR="00102E41" w:rsidRPr="00A849AF" w:rsidRDefault="00102E41" w:rsidP="008860C9">
      <w:r>
        <w:t>特斯拉在中国的充电桩生产项目进入环保验收阶段，相关信息在12月20日起开始公示。</w:t>
      </w:r>
      <w:r>
        <w:rPr>
          <w:rFonts w:hint="eastAsia"/>
        </w:rPr>
        <w:t>。</w:t>
      </w:r>
    </w:p>
    <w:p w14:paraId="74C2AD3E" w14:textId="77777777" w:rsidR="00102E41" w:rsidRPr="00CC0482" w:rsidRDefault="00102E41" w:rsidP="008860C9">
      <w:pPr>
        <w:pStyle w:val="a8"/>
        <w:numPr>
          <w:ilvl w:val="3"/>
          <w:numId w:val="17"/>
        </w:numPr>
        <w:ind w:firstLineChars="0"/>
        <w:jc w:val="left"/>
        <w:outlineLvl w:val="1"/>
        <w:rPr>
          <w:b/>
        </w:rPr>
      </w:pPr>
      <w:r w:rsidRPr="00CC0482">
        <w:rPr>
          <w:rFonts w:hint="eastAsia"/>
          <w:b/>
        </w:rPr>
        <w:t>蔚来品牌最新规划</w:t>
      </w:r>
    </w:p>
    <w:p w14:paraId="6B7D2B11" w14:textId="77777777" w:rsidR="00102E41" w:rsidRDefault="00102E41" w:rsidP="008860C9">
      <w:r>
        <w:t>12月18日，在NIODay2021活动上，蔚来官方发布了其最新规划，在NIOPower方面，蔚来表示2022年全国范围内计划拥有超过1300座换电站，6000根超充桩，10000根目的地充电桩。而在海外布局方面，蔚来表示2025年将进入超过25个国家和地区。</w:t>
      </w:r>
    </w:p>
    <w:p w14:paraId="1F335525" w14:textId="53ADF726" w:rsidR="00102E41" w:rsidRPr="00A849AF" w:rsidRDefault="00102E41" w:rsidP="008860C9">
      <w:r>
        <w:rPr>
          <w:rFonts w:hint="eastAsia"/>
        </w:rPr>
        <w:t>此外，蔚来还发起了生态共建计划</w:t>
      </w:r>
      <w:r>
        <w:t>CleanParks。未来3年投入1亿元人民币，支持全球自然保护地使用智能电动汽车、建设清洁能源基础设施，构建清洁低碳的能源自循环体系，守护生态系统的原真性和完整性。</w:t>
      </w:r>
    </w:p>
    <w:p w14:paraId="6FBB76ED" w14:textId="77777777" w:rsidR="00102E41" w:rsidRDefault="00102E41" w:rsidP="008860C9">
      <w:pPr>
        <w:pStyle w:val="a8"/>
        <w:numPr>
          <w:ilvl w:val="3"/>
          <w:numId w:val="17"/>
        </w:numPr>
        <w:ind w:firstLineChars="0"/>
        <w:jc w:val="left"/>
        <w:outlineLvl w:val="1"/>
      </w:pPr>
      <w:r w:rsidRPr="00031C34">
        <w:rPr>
          <w:rFonts w:hint="eastAsia"/>
          <w:b/>
        </w:rPr>
        <w:t>小马智行与一汽战略合作</w:t>
      </w:r>
      <w:r w:rsidRPr="00031C34">
        <w:rPr>
          <w:b/>
        </w:rPr>
        <w:t>推进L4级自动驾驶技术应用</w:t>
      </w:r>
    </w:p>
    <w:p w14:paraId="05CE6573" w14:textId="77777777" w:rsidR="00102E41" w:rsidRDefault="00102E41" w:rsidP="008860C9">
      <w:r>
        <w:t>12月24日，小马智行宣布与战略投资方中国一汽子公司一汽（南京）科技开发有限公司达成战略合作，加速Robotaxi的大规模应用。</w:t>
      </w:r>
    </w:p>
    <w:p w14:paraId="3375D39C" w14:textId="07FAED3C" w:rsidR="00102E41" w:rsidRPr="00A849AF" w:rsidRDefault="00102E41" w:rsidP="008860C9">
      <w:r>
        <w:rPr>
          <w:rFonts w:hint="eastAsia"/>
        </w:rPr>
        <w:t>双方将联合制定自动驾驶传感器硬件系统前装量产方案，共同开发适合</w:t>
      </w:r>
      <w:r>
        <w:t>Robotaxi的车型并进行前装量产。双方还计划共同建立自动驾驶示范运营车队，在广州、北京、上海、长春、南京等地开展商业化运营合作。</w:t>
      </w:r>
    </w:p>
    <w:p w14:paraId="407CB1F0" w14:textId="77777777" w:rsidR="00102E41" w:rsidRPr="00355167" w:rsidRDefault="00102E41" w:rsidP="008860C9">
      <w:pPr>
        <w:pStyle w:val="a8"/>
        <w:numPr>
          <w:ilvl w:val="3"/>
          <w:numId w:val="17"/>
        </w:numPr>
        <w:ind w:firstLineChars="0"/>
        <w:jc w:val="left"/>
        <w:outlineLvl w:val="1"/>
        <w:rPr>
          <w:b/>
        </w:rPr>
      </w:pPr>
      <w:r w:rsidRPr="00355167">
        <w:rPr>
          <w:rFonts w:hint="eastAsia"/>
          <w:b/>
        </w:rPr>
        <w:t>一汽解放开启高端重卡双品牌战略布局</w:t>
      </w:r>
    </w:p>
    <w:p w14:paraId="0AC31F01" w14:textId="77777777" w:rsidR="00102E41" w:rsidRDefault="00102E41" w:rsidP="008860C9">
      <w:r>
        <w:rPr>
          <w:rFonts w:hint="eastAsia"/>
        </w:rPr>
        <w:t>在万众期待中，</w:t>
      </w:r>
      <w:r>
        <w:t>2021年12月17日，“智鹰畅途，创领未来--一汽解放鹰途产品发布暨下线仪式”在青岛即墨新工厂隆重举行。这次新产品下线不仅仅有青岛市区领导站台，中国一汽总经理助理、一汽解放董事长、党委书记胡汉杰更是亲临现场进行指导致辞。</w:t>
      </w:r>
    </w:p>
    <w:p w14:paraId="79FEABF2" w14:textId="0FF5E376" w:rsidR="00102E41" w:rsidRPr="00A849AF" w:rsidRDefault="00102E41" w:rsidP="008860C9">
      <w:r>
        <w:rPr>
          <w:rFonts w:hint="eastAsia"/>
        </w:rPr>
        <w:t>“面向‘十四五’，一汽解放积极布局高端车型市场，继</w:t>
      </w:r>
      <w:r>
        <w:t>J7之后，重磅推出自主高端重卡典范鹰途，打造全新战略平台产品，领航国内商用车的产品定义和突破的新方向，向着‘中国第一，世界一流’智慧交通运输解决方案提供者的战略目标锐意进发。”正如胡汉杰所言，鹰途的发布对于一汽解放来说具有重要意义，标志着解放J7+鹰途双高端重卡战略布局正式形成。</w:t>
      </w:r>
    </w:p>
    <w:p w14:paraId="3A175C86" w14:textId="77777777" w:rsidR="00102E41" w:rsidRPr="00E35D3D" w:rsidRDefault="00102E41" w:rsidP="008860C9">
      <w:pPr>
        <w:pStyle w:val="a8"/>
        <w:numPr>
          <w:ilvl w:val="3"/>
          <w:numId w:val="17"/>
        </w:numPr>
        <w:ind w:firstLineChars="0"/>
        <w:jc w:val="left"/>
        <w:outlineLvl w:val="1"/>
        <w:rPr>
          <w:b/>
        </w:rPr>
      </w:pPr>
      <w:r w:rsidRPr="00E35D3D">
        <w:rPr>
          <w:rFonts w:hint="eastAsia"/>
          <w:b/>
        </w:rPr>
        <w:t>一汽解放与星星充电签署战略合作协议</w:t>
      </w:r>
    </w:p>
    <w:p w14:paraId="578EFEEB" w14:textId="7A81BE97" w:rsidR="00102E41" w:rsidRPr="00A849AF" w:rsidRDefault="00102E41" w:rsidP="008860C9">
      <w:r>
        <w:rPr>
          <w:rFonts w:hint="eastAsia"/>
        </w:rPr>
        <w:t>一汽解放汽车有限公司与万帮数字能源股份有限公司在常州签署战略合作协议。双方将充分发挥各自的产业优势，打造充换电网、智能微网和移动储能网三网融合的新基建示范样板，加速推进“零碳城市”政策落地。</w:t>
      </w:r>
    </w:p>
    <w:p w14:paraId="6025BFBB" w14:textId="77777777" w:rsidR="00102E41" w:rsidRPr="00A62B1A" w:rsidRDefault="00102E41" w:rsidP="008860C9">
      <w:pPr>
        <w:pStyle w:val="a8"/>
        <w:numPr>
          <w:ilvl w:val="3"/>
          <w:numId w:val="17"/>
        </w:numPr>
        <w:ind w:firstLineChars="0"/>
        <w:jc w:val="left"/>
        <w:outlineLvl w:val="1"/>
        <w:rPr>
          <w:b/>
        </w:rPr>
      </w:pPr>
      <w:r w:rsidRPr="00A62B1A">
        <w:rPr>
          <w:rFonts w:hint="eastAsia"/>
          <w:b/>
        </w:rPr>
        <w:t>长城宝马光束项目调整</w:t>
      </w:r>
      <w:r w:rsidRPr="00A62B1A">
        <w:rPr>
          <w:b/>
        </w:rPr>
        <w:t>年产16万辆纯电动车</w:t>
      </w:r>
    </w:p>
    <w:p w14:paraId="233962C5" w14:textId="436EDA3C" w:rsidR="00102E41" w:rsidRDefault="00102E41" w:rsidP="008860C9">
      <w:r>
        <w:t>张家港工厂，归宝马和长城汽车50:50合资成立的光束汽车所有。</w:t>
      </w:r>
    </w:p>
    <w:p w14:paraId="6B8EE061" w14:textId="77777777" w:rsidR="00102E41" w:rsidRDefault="00102E41" w:rsidP="008860C9">
      <w:r>
        <w:rPr>
          <w:rFonts w:hint="eastAsia"/>
        </w:rPr>
        <w:t>同一天，江苏地方政府披露的信息显示，光束汽车张家港工厂将在现有项目基础上进行新建，投资额</w:t>
      </w:r>
      <w:r>
        <w:t>51亿元，由“年产16万辆燃油乘用车全出口制造及纯电动乘用车研制”调整为“年产16万辆纯电动乘用车全出口制造及研制”，转型生产纯电动乘用车，项目建设周期为2020-2022年。</w:t>
      </w:r>
    </w:p>
    <w:p w14:paraId="13F2000D" w14:textId="67B76C7F" w:rsidR="00102E41" w:rsidRPr="00A849AF" w:rsidRDefault="00102E41" w:rsidP="008860C9">
      <w:r>
        <w:rPr>
          <w:rFonts w:hint="eastAsia"/>
        </w:rPr>
        <w:t>结合此前的项目信息，光束汽车将在张家港工厂分别投产长城旗下品牌（预计为欧拉，欧洲市场“</w:t>
      </w:r>
      <w:r>
        <w:t>ORA”）以及宝马MINI品牌的纯电动车型，其中长城旗下车型以出口为主，宝马MINI电动车则一部分供应中国市场，另一部分出口海外市场。</w:t>
      </w:r>
    </w:p>
    <w:p w14:paraId="45F8B6E8" w14:textId="77777777" w:rsidR="00102E41" w:rsidRPr="001228AD" w:rsidRDefault="00102E41" w:rsidP="008860C9">
      <w:pPr>
        <w:pStyle w:val="a8"/>
        <w:numPr>
          <w:ilvl w:val="3"/>
          <w:numId w:val="17"/>
        </w:numPr>
        <w:ind w:firstLineChars="0"/>
        <w:jc w:val="left"/>
        <w:outlineLvl w:val="1"/>
        <w:rPr>
          <w:b/>
        </w:rPr>
      </w:pPr>
      <w:r w:rsidRPr="001228AD">
        <w:rPr>
          <w:rFonts w:hint="eastAsia"/>
          <w:b/>
        </w:rPr>
        <w:t>长城或将重拾轿车业务，成立第七个子品牌</w:t>
      </w:r>
    </w:p>
    <w:p w14:paraId="6725EF88" w14:textId="592D769B" w:rsidR="00102E41" w:rsidRPr="00A849AF" w:rsidRDefault="00102E41" w:rsidP="008860C9">
      <w:r>
        <w:rPr>
          <w:rFonts w:hint="eastAsia"/>
        </w:rPr>
        <w:t>据长城控股电子招标平台信息显示，长城汽车正在进行“长城汽车轿车品牌渠道形象设计项目”招标工作。这将意味着长城轿车业务将以独立品牌形式运营，它也是继哈弗、</w:t>
      </w:r>
      <w:r>
        <w:t>WEY、欧拉、炮、坦克、沙龙之后，长城汽车旗下第七个子品牌。</w:t>
      </w:r>
    </w:p>
    <w:p w14:paraId="7F750371" w14:textId="77777777" w:rsidR="00102E41" w:rsidRPr="00B040E9" w:rsidRDefault="00102E41" w:rsidP="008860C9">
      <w:pPr>
        <w:pStyle w:val="a8"/>
        <w:numPr>
          <w:ilvl w:val="3"/>
          <w:numId w:val="17"/>
        </w:numPr>
        <w:ind w:firstLineChars="0"/>
        <w:jc w:val="left"/>
        <w:outlineLvl w:val="1"/>
        <w:rPr>
          <w:b/>
        </w:rPr>
      </w:pPr>
      <w:r w:rsidRPr="00B040E9">
        <w:rPr>
          <w:rFonts w:hint="eastAsia"/>
          <w:b/>
        </w:rPr>
        <w:t>中创新航欧洲电池规划产能超</w:t>
      </w:r>
      <w:r w:rsidRPr="00B040E9">
        <w:rPr>
          <w:b/>
        </w:rPr>
        <w:t>20GWh</w:t>
      </w:r>
    </w:p>
    <w:p w14:paraId="1A921143" w14:textId="485D21A5" w:rsidR="00102E41" w:rsidRPr="00A849AF" w:rsidRDefault="00102E41" w:rsidP="008860C9">
      <w:r w:rsidRPr="006E00C8">
        <w:t>12月21日，中创新航与德国迪索（Dreso）公司签署《CALB欧洲锂电池工厂建设项目》协议。协议显示，中创新航欧洲项目规划建设动力电池产能超过20GWh。项目选址规划及投产时间等信息暂未披露。</w:t>
      </w:r>
    </w:p>
    <w:p w14:paraId="70ACEABD" w14:textId="77777777" w:rsidR="00102E41" w:rsidRPr="00031C34" w:rsidRDefault="00102E41" w:rsidP="008860C9">
      <w:pPr>
        <w:pStyle w:val="a8"/>
        <w:numPr>
          <w:ilvl w:val="3"/>
          <w:numId w:val="17"/>
        </w:numPr>
        <w:ind w:firstLineChars="0"/>
        <w:jc w:val="left"/>
        <w:outlineLvl w:val="1"/>
        <w:rPr>
          <w:b/>
        </w:rPr>
      </w:pPr>
      <w:r w:rsidRPr="00031C34">
        <w:rPr>
          <w:rFonts w:hint="eastAsia"/>
          <w:b/>
        </w:rPr>
        <w:t>中科海钠将与三峡能源等共建钠电池量产线</w:t>
      </w:r>
    </w:p>
    <w:p w14:paraId="34B645BA" w14:textId="77777777" w:rsidR="00102E41" w:rsidRDefault="00102E41" w:rsidP="008860C9">
      <w:r>
        <w:t>中科海钠将与三峡能源、三峡资本及安徽阜阳市政府展开合作，建设钠电池规模化量产线。</w:t>
      </w:r>
    </w:p>
    <w:p w14:paraId="4F9DCE28" w14:textId="77777777" w:rsidR="00102E41" w:rsidRDefault="00102E41" w:rsidP="008860C9">
      <w:r>
        <w:rPr>
          <w:rFonts w:hint="eastAsia"/>
        </w:rPr>
        <w:t>据了解，该产线规划产能</w:t>
      </w:r>
      <w:r>
        <w:t>5GWh，分两期建设，一期1GWh将于2022年正式投产。未来各方还有望共同推进建设30GWh钠电池规模量产线。</w:t>
      </w:r>
    </w:p>
    <w:p w14:paraId="73FAA959" w14:textId="5D7EDC72" w:rsidR="00102E41" w:rsidRDefault="00102E41" w:rsidP="008860C9">
      <w:pPr>
        <w:rPr>
          <w:rFonts w:cs="宋体"/>
          <w:b/>
          <w:bCs/>
          <w:i/>
          <w:iCs/>
        </w:rPr>
      </w:pPr>
    </w:p>
    <w:p w14:paraId="390ACE19" w14:textId="77777777" w:rsidR="008860C9" w:rsidRPr="00D02F70" w:rsidRDefault="008860C9" w:rsidP="008860C9">
      <w:pPr>
        <w:pStyle w:val="a8"/>
        <w:numPr>
          <w:ilvl w:val="0"/>
          <w:numId w:val="4"/>
        </w:numPr>
        <w:ind w:firstLineChars="0"/>
        <w:outlineLvl w:val="0"/>
        <w:rPr>
          <w:b/>
        </w:rPr>
      </w:pPr>
      <w:r>
        <w:rPr>
          <w:rFonts w:hint="eastAsia"/>
          <w:b/>
        </w:rPr>
        <w:t>行业信息</w:t>
      </w:r>
    </w:p>
    <w:p w14:paraId="20CD2849" w14:textId="77777777" w:rsidR="005F0CD5" w:rsidRPr="000A355E" w:rsidRDefault="005F0CD5" w:rsidP="008860C9">
      <w:pPr>
        <w:pStyle w:val="a8"/>
        <w:numPr>
          <w:ilvl w:val="0"/>
          <w:numId w:val="16"/>
        </w:numPr>
        <w:ind w:firstLineChars="0"/>
        <w:outlineLvl w:val="1"/>
        <w:rPr>
          <w:b/>
        </w:rPr>
      </w:pPr>
      <w:r w:rsidRPr="000A355E">
        <w:rPr>
          <w:rFonts w:hint="eastAsia"/>
          <w:b/>
        </w:rPr>
        <w:t>北京拟鼓励电动汽车自用充电桩共享利用</w:t>
      </w:r>
    </w:p>
    <w:p w14:paraId="377B4EA7" w14:textId="351BDFF3" w:rsidR="005F0CD5" w:rsidRPr="00A849AF" w:rsidRDefault="005F0CD5" w:rsidP="008860C9">
      <w:r>
        <w:rPr>
          <w:rFonts w:hint="eastAsia"/>
        </w:rPr>
        <w:t>，北京市在加快居住区充电设施建设的同时也将做好电力配套服务，并鼓励自用充电桩共享利用。</w:t>
      </w:r>
      <w:r>
        <w:t>在电动汽车用户拥有所有权或使用权（不少于1年）的固定停车位上建设具备有序充电功能的智能自用充电桩，实现存量小区具备条件的固定车位“应装尽装”。同时鼓励对既有自用充电桩进行有序充电智能化改造。</w:t>
      </w:r>
    </w:p>
    <w:p w14:paraId="1A5AC230" w14:textId="77777777" w:rsidR="005F0CD5" w:rsidRPr="00A62B1A" w:rsidRDefault="005F0CD5" w:rsidP="008860C9">
      <w:pPr>
        <w:pStyle w:val="a8"/>
        <w:numPr>
          <w:ilvl w:val="0"/>
          <w:numId w:val="16"/>
        </w:numPr>
        <w:ind w:firstLineChars="0"/>
        <w:outlineLvl w:val="1"/>
        <w:rPr>
          <w:b/>
        </w:rPr>
      </w:pPr>
      <w:r w:rsidRPr="00A62B1A">
        <w:rPr>
          <w:rFonts w:hint="eastAsia"/>
          <w:b/>
        </w:rPr>
        <w:t>乘用车换电站建设规范发布</w:t>
      </w:r>
    </w:p>
    <w:p w14:paraId="47878B5F" w14:textId="53F69C12" w:rsidR="005F0CD5" w:rsidRPr="00A849AF" w:rsidRDefault="005F0CD5" w:rsidP="008860C9">
      <w:r>
        <w:t>12月20日，中国汽车工业协会发布《电动乘用车共享换电站建设规范第1部分：总则》由宁德时代、欣旺达、广汽集团、蔚来汽车、北汽新能源、杭州伯坦科技工程公司、协鑫集团、奥动新能源等多家行业企业深度参与后，汽车行业确定的首个共享换电站建设规范。规范对共享换电站的技术路线、数据安全，换电站标识、规划布局等方面，制定了标准化的要求。</w:t>
      </w:r>
      <w:r>
        <w:rPr>
          <w:rFonts w:hint="eastAsia"/>
        </w:rPr>
        <w:t>。</w:t>
      </w:r>
    </w:p>
    <w:p w14:paraId="7A348B6D" w14:textId="77777777" w:rsidR="005F0CD5" w:rsidRPr="00CC0482" w:rsidRDefault="005F0CD5" w:rsidP="008860C9">
      <w:pPr>
        <w:pStyle w:val="a8"/>
        <w:numPr>
          <w:ilvl w:val="0"/>
          <w:numId w:val="16"/>
        </w:numPr>
        <w:ind w:firstLineChars="0"/>
        <w:outlineLvl w:val="1"/>
        <w:rPr>
          <w:b/>
        </w:rPr>
      </w:pPr>
      <w:r w:rsidRPr="00CC0482">
        <w:rPr>
          <w:rFonts w:hint="eastAsia"/>
          <w:b/>
        </w:rPr>
        <w:t>工信部</w:t>
      </w:r>
      <w:r w:rsidRPr="00CC0482">
        <w:rPr>
          <w:b/>
        </w:rPr>
        <w:t>:2022年要扩大新能源汽车消费</w:t>
      </w:r>
    </w:p>
    <w:p w14:paraId="438AE00C" w14:textId="4611EEF7" w:rsidR="005F0CD5" w:rsidRPr="00A849AF" w:rsidRDefault="00CE53DC" w:rsidP="008860C9">
      <w:r>
        <w:rPr>
          <w:rFonts w:hint="eastAsia"/>
        </w:rPr>
        <w:t>2</w:t>
      </w:r>
      <w:r w:rsidR="005F0CD5" w:rsidRPr="009A0BB5">
        <w:t>022年要抓好六个方面重点任务。一是着力提振工业经济，为稳定经济大盘提供有力支撑。扩大新能源汽车、绿色智能家电、绿色建材消费。做好重大外资项目服务保障。二是加快推进基础和关键领域创新突破，进一步增强产业链供应链韧性。三是加大对中小企业的纾困帮扶，促进企业专精特新发展。四是强化应用导向。稳妥有序开展5G和千兆光网建设，到2022年底千兆光网具备覆盖超过4亿户家庭的能力。五是推动制造业数字化转型向纵深拓展，增强产业发展新优势新动能。六是</w:t>
      </w:r>
      <w:r w:rsidR="005F0CD5" w:rsidRPr="009A0BB5">
        <w:rPr>
          <w:rFonts w:hint="eastAsia"/>
        </w:rPr>
        <w:t>实施工业领域碳达峰行动，稳步推进产业绿色低碳转型。</w:t>
      </w:r>
    </w:p>
    <w:p w14:paraId="41C210EA" w14:textId="77777777" w:rsidR="005F0CD5" w:rsidRPr="003D521C" w:rsidRDefault="005F0CD5" w:rsidP="008860C9">
      <w:pPr>
        <w:pStyle w:val="a8"/>
        <w:numPr>
          <w:ilvl w:val="0"/>
          <w:numId w:val="16"/>
        </w:numPr>
        <w:ind w:firstLineChars="0"/>
        <w:outlineLvl w:val="1"/>
        <w:rPr>
          <w:b/>
        </w:rPr>
      </w:pPr>
      <w:r w:rsidRPr="003D521C">
        <w:rPr>
          <w:rFonts w:hint="eastAsia"/>
          <w:b/>
        </w:rPr>
        <w:t>工信部</w:t>
      </w:r>
      <w:r w:rsidRPr="003D521C">
        <w:rPr>
          <w:b/>
        </w:rPr>
        <w:t>:启动公共领域车辆全面电动化城市试点</w:t>
      </w:r>
    </w:p>
    <w:p w14:paraId="4D0FB1B5" w14:textId="77777777" w:rsidR="005F0CD5" w:rsidRDefault="005F0CD5" w:rsidP="008860C9">
      <w:r>
        <w:t>工信部部长肖亚庆表示，挖掘内需潜力，启动公共领域车辆全面电动化城市试点，开展新能源汽车、绿色智能家电、绿色建材下乡活动。对智能网联汽车、冰雪装备等既有利于改善群众生产生活，又代表科技发展方向的产业，加大培育力度，支持规模化发展。</w:t>
      </w:r>
    </w:p>
    <w:p w14:paraId="0B78FF98" w14:textId="1FD7525F" w:rsidR="005F0CD5" w:rsidRPr="00A849AF" w:rsidRDefault="005F0CD5" w:rsidP="008860C9">
      <w:r>
        <w:rPr>
          <w:rFonts w:hint="eastAsia"/>
        </w:rPr>
        <w:t>工信部部长肖亚庆同时表示，着力提振制造业投资。对“十四五”规划已确定的工业和信息化领域重点工程项目，具备条件的尽早启动实施。鼓励支持企业加大投入，引导金融机构加大对企业数字化、绿色化改造的支持力度。鼓励支持外资企业参与国内产业链供应链建设。</w:t>
      </w:r>
    </w:p>
    <w:p w14:paraId="12E7EAC2" w14:textId="77777777" w:rsidR="005F0CD5" w:rsidRPr="000970C8" w:rsidRDefault="005F0CD5" w:rsidP="008860C9">
      <w:pPr>
        <w:pStyle w:val="a8"/>
        <w:numPr>
          <w:ilvl w:val="0"/>
          <w:numId w:val="16"/>
        </w:numPr>
        <w:ind w:firstLineChars="0"/>
        <w:outlineLvl w:val="1"/>
        <w:rPr>
          <w:b/>
        </w:rPr>
      </w:pPr>
      <w:r w:rsidRPr="000970C8">
        <w:rPr>
          <w:rFonts w:hint="eastAsia"/>
          <w:b/>
        </w:rPr>
        <w:t>交通运输部印发《数字交通“十四五”发展规划》</w:t>
      </w:r>
    </w:p>
    <w:p w14:paraId="6625D896" w14:textId="77777777" w:rsidR="005F0CD5" w:rsidRDefault="005F0CD5" w:rsidP="008860C9">
      <w:r>
        <w:rPr>
          <w:rFonts w:hint="eastAsia"/>
        </w:rPr>
        <w:t>交通运输部近日印发《数字交通“十四五”发展规划》</w:t>
      </w:r>
      <w:r>
        <w:t>(下称《规划》)。其中指出，推进综合交通大数据中心体系建设，加强数据资源的整合共享、综合开发和智能应用，打造综合交通运输“数据大脑”。</w:t>
      </w:r>
    </w:p>
    <w:p w14:paraId="54F2D09A" w14:textId="77777777" w:rsidR="005F0CD5" w:rsidRDefault="005F0CD5" w:rsidP="008860C9">
      <w:r>
        <w:rPr>
          <w:rFonts w:hint="eastAsia"/>
        </w:rPr>
        <w:t>《规划》要求，构建交通新型融合基础设施网络。加快推进交通新基建，推动新技术与交通基础设施融合发展，赋能传统交通基础设施，推动交通基础设施数字转型、智能升级，提升基础设施安全保障能力和运行效率。同时，深化高速公路电子不停车收费系统</w:t>
      </w:r>
      <w:r>
        <w:t>(ETC)应用，建设监测、调度、管控、应急、服务一体的智慧路网平台。推动公路建设施工及养护智能化。推进公路智慧服务区建设。</w:t>
      </w:r>
    </w:p>
    <w:p w14:paraId="736A5061" w14:textId="35F1A7F7" w:rsidR="005F0CD5" w:rsidRPr="00A849AF" w:rsidRDefault="005F0CD5" w:rsidP="008860C9">
      <w:r>
        <w:rPr>
          <w:rFonts w:hint="eastAsia"/>
        </w:rPr>
        <w:t>《规划》强调，部署北斗、</w:t>
      </w:r>
      <w:r>
        <w:t>5G等信息基础设施应用网络。构建基于北斗、5G的应用场景和产业生态，在交通运输领域开展创新示范应用，助力新一代信息技术产业应用。</w:t>
      </w:r>
    </w:p>
    <w:p w14:paraId="509A7CD2" w14:textId="77777777" w:rsidR="005F0CD5" w:rsidRPr="00E35D3D" w:rsidRDefault="005F0CD5" w:rsidP="008860C9">
      <w:pPr>
        <w:pStyle w:val="a8"/>
        <w:numPr>
          <w:ilvl w:val="0"/>
          <w:numId w:val="16"/>
        </w:numPr>
        <w:ind w:firstLineChars="0"/>
        <w:outlineLvl w:val="1"/>
        <w:rPr>
          <w:b/>
        </w:rPr>
      </w:pPr>
      <w:r w:rsidRPr="00E35D3D">
        <w:rPr>
          <w:rFonts w:hint="eastAsia"/>
          <w:b/>
        </w:rPr>
        <w:t>昆明巡游出租车力争明年大部分纯电动化</w:t>
      </w:r>
    </w:p>
    <w:p w14:paraId="692EE9A8" w14:textId="29417378" w:rsidR="005F0CD5" w:rsidRPr="00A849AF" w:rsidRDefault="005F0CD5" w:rsidP="008860C9">
      <w:r>
        <w:t>12月19日，昆明市主城五区新能源巡游出租汽车推广应用新闻发布会召开。从会上获悉，昆明市以经济手段为主、行政干预为辅，推广应用新能源巡游出租汽车，力争到2022年12月31日，实现昆明市主城五区巡游出租汽车大部分纯电动化。在2022年4月30日前更换成新能源出租车的，将给予实际出资人共计7.788万元的减排奖励。</w:t>
      </w:r>
    </w:p>
    <w:p w14:paraId="47C6D1C9" w14:textId="77777777" w:rsidR="005F0CD5" w:rsidRDefault="005F0CD5" w:rsidP="00F7209F">
      <w:pPr>
        <w:pStyle w:val="a8"/>
        <w:numPr>
          <w:ilvl w:val="0"/>
          <w:numId w:val="16"/>
        </w:numPr>
        <w:ind w:firstLineChars="0"/>
        <w:outlineLvl w:val="1"/>
        <w:rPr>
          <w:b/>
        </w:rPr>
      </w:pPr>
      <w:r>
        <w:rPr>
          <w:rFonts w:hint="eastAsia"/>
          <w:b/>
        </w:rPr>
        <w:t>汽车推荐性国家标准《智能网联汽车自动驾驶功能道路试验方法及要求》征求意见的函</w:t>
      </w:r>
    </w:p>
    <w:p w14:paraId="316ADA3F" w14:textId="1C9EE25F" w:rsidR="00CE53DC" w:rsidRDefault="005F0CD5" w:rsidP="00CE53DC">
      <w:r>
        <w:rPr>
          <w:rFonts w:hint="eastAsia"/>
        </w:rPr>
        <w:t>12月24日，全国汽车标准化技术委员会发布“汽车推荐性国家标准《智能网联汽车自动驾驶功能道路试验方法及要求》征求意见的函”。</w:t>
      </w:r>
    </w:p>
    <w:p w14:paraId="4953E3B8" w14:textId="41211E56" w:rsidR="005F0CD5" w:rsidRPr="00A849AF" w:rsidRDefault="005F0CD5" w:rsidP="008860C9">
      <w:r>
        <w:rPr>
          <w:rFonts w:hint="eastAsia"/>
        </w:rPr>
        <w:t>本标准出版后将为汽车行业在中、欧、美等不同国家和地区的相关领域提供一定的参考，是中国汽车标准走出去的阶段性成果，有着非常大的引领意义。</w:t>
      </w:r>
    </w:p>
    <w:p w14:paraId="3253DBF7" w14:textId="77777777" w:rsidR="005F0CD5" w:rsidRPr="00CC0482" w:rsidRDefault="005F0CD5" w:rsidP="008860C9">
      <w:pPr>
        <w:pStyle w:val="a8"/>
        <w:numPr>
          <w:ilvl w:val="0"/>
          <w:numId w:val="16"/>
        </w:numPr>
        <w:ind w:firstLineChars="0"/>
        <w:outlineLvl w:val="1"/>
        <w:rPr>
          <w:b/>
        </w:rPr>
      </w:pPr>
      <w:r w:rsidRPr="00CC0482">
        <w:rPr>
          <w:rFonts w:hint="eastAsia"/>
          <w:b/>
        </w:rPr>
        <w:t>上海</w:t>
      </w:r>
      <w:r w:rsidRPr="00CC0482">
        <w:rPr>
          <w:b/>
        </w:rPr>
        <w:t>:推动智能网联汽车产业规范、快速发展</w:t>
      </w:r>
    </w:p>
    <w:p w14:paraId="3506E98A" w14:textId="22461E2F" w:rsidR="005F0CD5" w:rsidRPr="00A849AF" w:rsidRDefault="005F0CD5" w:rsidP="008860C9">
      <w:r w:rsidRPr="009A0BB5">
        <w:t>上海市委副书记、市长龚正今天主持召开市政府常务会议，强调按照市委部署，抓好元旦春节期间疫情防控工作，推进公共机构践行绿色低碳循环发展理念，促进智能网联汽车规范快速发展。会议原则同意上海市智能网联汽车测试与应用管理相关办法并指出，智能网联是汽车产业未来发展的战略方向，上海要发挥人才、技术、场景、制度等领先优势，进一步完善相关管理机制，推动智能网联汽车产业规范、快速发展。要在技术上取得突破，聚焦关键环节持续开展技术攻关。</w:t>
      </w:r>
    </w:p>
    <w:p w14:paraId="7FAC9D74" w14:textId="77777777" w:rsidR="005F0CD5" w:rsidRPr="00C03D81" w:rsidRDefault="005F0CD5" w:rsidP="008860C9">
      <w:pPr>
        <w:pStyle w:val="a8"/>
        <w:numPr>
          <w:ilvl w:val="0"/>
          <w:numId w:val="16"/>
        </w:numPr>
        <w:ind w:firstLineChars="0"/>
        <w:outlineLvl w:val="1"/>
        <w:rPr>
          <w:b/>
        </w:rPr>
      </w:pPr>
      <w:r w:rsidRPr="00C03D81">
        <w:rPr>
          <w:rFonts w:hint="eastAsia"/>
          <w:b/>
        </w:rPr>
        <w:t>新版汽车“三包”规定</w:t>
      </w:r>
      <w:r w:rsidRPr="00C03D81">
        <w:rPr>
          <w:b/>
        </w:rPr>
        <w:t>2022年1月1日施行</w:t>
      </w:r>
    </w:p>
    <w:p w14:paraId="1C2161E8" w14:textId="77777777" w:rsidR="005F0CD5" w:rsidRDefault="005F0CD5" w:rsidP="008860C9">
      <w:r>
        <w:rPr>
          <w:rFonts w:hint="eastAsia"/>
        </w:rPr>
        <w:t>新版《家用汽车产品修理更换退货责任规定》将于</w:t>
      </w:r>
      <w:r>
        <w:t>2022年1月1日起正式施行。与2013年发布的《家用汽车产品修理、更换、退货责任规定》相比，新规进行了较大幅度的修改。</w:t>
      </w:r>
    </w:p>
    <w:p w14:paraId="20548E9E" w14:textId="16BFE523" w:rsidR="005F0CD5" w:rsidRPr="00A849AF" w:rsidRDefault="005F0CD5" w:rsidP="008860C9">
      <w:r>
        <w:rPr>
          <w:rFonts w:hint="eastAsia"/>
        </w:rPr>
        <w:t>新规明确指出，家用汽车自三包有效期起算之日起</w:t>
      </w:r>
      <w:r>
        <w:t>7日内，出现因质量问题需要更换发动机、变速器、动力蓄电池、行驶驱动电机或者其主要零部件等情形的，销售者应当按照消费者的选择予以免费换车或者退车；销售者为消费者退换车时，应当赔偿消费者的车辆登记费、加装装饰费、相关服务费等损失；将动力蓄电池、行驶驱动电机等专用部件质量问题纳入三包退换车条款；对家用皮卡车实施三包，将家用汽车污染控制装置的主要零部件纳入重大质量问题退换车条款。</w:t>
      </w:r>
    </w:p>
    <w:p w14:paraId="66F004A9" w14:textId="77777777" w:rsidR="005F0CD5" w:rsidRPr="008A512C" w:rsidRDefault="005F0CD5" w:rsidP="008860C9">
      <w:pPr>
        <w:pStyle w:val="a8"/>
        <w:numPr>
          <w:ilvl w:val="0"/>
          <w:numId w:val="16"/>
        </w:numPr>
        <w:ind w:firstLineChars="0"/>
        <w:outlineLvl w:val="1"/>
        <w:rPr>
          <w:b/>
        </w:rPr>
      </w:pPr>
      <w:r w:rsidRPr="008A512C">
        <w:rPr>
          <w:rFonts w:hint="eastAsia"/>
          <w:b/>
        </w:rPr>
        <w:t>新车强制安装</w:t>
      </w:r>
      <w:r w:rsidRPr="008A512C">
        <w:rPr>
          <w:b/>
        </w:rPr>
        <w:t>EDR“黑匣子”市场即将爆发</w:t>
      </w:r>
    </w:p>
    <w:p w14:paraId="253CDEA2" w14:textId="21B6C179" w:rsidR="005F0CD5" w:rsidRPr="00A849AF" w:rsidRDefault="005F0CD5" w:rsidP="008860C9">
      <w:r w:rsidRPr="00E9734B">
        <w:rPr>
          <w:rFonts w:hint="eastAsia"/>
        </w:rPr>
        <w:t>进入</w:t>
      </w:r>
      <w:r w:rsidRPr="00E9734B">
        <w:t>12月以来，EDR概念瞬间冲上汽车行业热议话题榜，相关企业股价接连上涨。究其原因，主要跟此前公布的一项法规有关。今年4月，工业和信息化部装备工业发展中心发布《关于实施GB7258-2017第2号修改单相关事项的通知》，对《机动车运行安全技术条件》进行了补充，通知明确：从2022年1月1日起，国内所有新生产的乘用车都强制要求配备EDR，或配备符合规定的DVR。法规的强制实施，势必会带动相关产业链一段时间的繁荣，同时也意味着汽车产业又一个新的“赛道”即将开启。</w:t>
      </w:r>
    </w:p>
    <w:p w14:paraId="5E32BF23" w14:textId="77777777" w:rsidR="005F0CD5" w:rsidRPr="0017300B" w:rsidRDefault="005F0CD5" w:rsidP="008860C9">
      <w:pPr>
        <w:pStyle w:val="a8"/>
        <w:numPr>
          <w:ilvl w:val="0"/>
          <w:numId w:val="16"/>
        </w:numPr>
        <w:ind w:firstLineChars="0"/>
        <w:outlineLvl w:val="1"/>
        <w:rPr>
          <w:b/>
        </w:rPr>
      </w:pPr>
      <w:r w:rsidRPr="0017300B">
        <w:rPr>
          <w:rFonts w:hint="eastAsia"/>
          <w:b/>
        </w:rPr>
        <w:t>中国重卡自动驾驶向华南地区扩展</w:t>
      </w:r>
    </w:p>
    <w:p w14:paraId="5BDB98D9" w14:textId="77777777" w:rsidR="005F0CD5" w:rsidRDefault="005F0CD5" w:rsidP="008860C9">
      <w:r>
        <w:t>2021年12月22日，随着一辆货运重卡缓缓驶入华润万家平湖物流园区，由中国超市零售巨头华润万家、全球领先的自动驾驶科技公司智加科技和国内知名科技物流公司车夫网携手打造的国内首次零售商超仓到仓自动驾驶联合运营圆满完成，这一行程也意味着中国重卡自动驾驶落地完成了向华南版图的扩展。</w:t>
      </w:r>
    </w:p>
    <w:p w14:paraId="1283B5B2" w14:textId="77777777" w:rsidR="005F0CD5" w:rsidRDefault="005F0CD5" w:rsidP="008860C9">
      <w:r>
        <w:rPr>
          <w:rFonts w:hint="eastAsia"/>
        </w:rPr>
        <w:t>本次自动驾驶联合运营由三家企业共同发起，货运重卡从浙江嘉善华润仓出发，历经</w:t>
      </w:r>
      <w:r>
        <w:t>1300公里到达深圳，连通国内经济最为发达、货物运输最为频繁的长三角经济圈和珠三角经济圈、粤港澳大湾区。本次运输货物主要为华润万家商超销售的干货商品，临近元旦和春节，自动驾驶技术已经应用于干线物流的实际运输中，为华南的百姓日常生活带来更前沿的科技价值。此外，本次合作还创造了另一项记录，成为国内首个由零售商超、科技公司和物流运力方合作完成的自动驾驶商业化运营。</w:t>
      </w:r>
    </w:p>
    <w:p w14:paraId="61DE209D" w14:textId="2A1704BF" w:rsidR="005F0CD5" w:rsidRDefault="005F0CD5" w:rsidP="008860C9">
      <w:pPr>
        <w:rPr>
          <w:rFonts w:cs="宋体"/>
          <w:b/>
          <w:bCs/>
          <w:i/>
          <w:iCs/>
        </w:rPr>
      </w:pPr>
    </w:p>
    <w:p w14:paraId="219614A8" w14:textId="77777777" w:rsidR="008860C9" w:rsidRPr="00CC5738" w:rsidRDefault="008860C9" w:rsidP="008860C9">
      <w:pPr>
        <w:pStyle w:val="a8"/>
        <w:numPr>
          <w:ilvl w:val="0"/>
          <w:numId w:val="4"/>
        </w:numPr>
        <w:ind w:firstLineChars="0"/>
        <w:outlineLvl w:val="0"/>
        <w:rPr>
          <w:b/>
        </w:rPr>
      </w:pPr>
      <w:r w:rsidRPr="002009FE">
        <w:rPr>
          <w:rFonts w:cs="宋体" w:hint="eastAsia"/>
          <w:b/>
          <w:bCs/>
        </w:rPr>
        <w:t>跨国集团和国际市场</w:t>
      </w:r>
    </w:p>
    <w:p w14:paraId="74A31493" w14:textId="156AB25C" w:rsidR="00394459" w:rsidRPr="00495324" w:rsidRDefault="00394459" w:rsidP="008860C9">
      <w:pPr>
        <w:pStyle w:val="a8"/>
        <w:numPr>
          <w:ilvl w:val="0"/>
          <w:numId w:val="21"/>
        </w:numPr>
        <w:ind w:firstLineChars="0"/>
        <w:outlineLvl w:val="1"/>
        <w:rPr>
          <w:b/>
        </w:rPr>
      </w:pPr>
      <w:r w:rsidRPr="00495324">
        <w:rPr>
          <w:b/>
        </w:rPr>
        <w:t>欧洲11月电动车市:市场份额达26%</w:t>
      </w:r>
    </w:p>
    <w:p w14:paraId="2F59337B" w14:textId="77777777" w:rsidR="00394459" w:rsidRDefault="00394459" w:rsidP="008860C9">
      <w:r>
        <w:rPr>
          <w:rFonts w:hint="eastAsia"/>
        </w:rPr>
        <w:t>欧洲乘用车市场仍在苦苦挣扎，汽车信息公司</w:t>
      </w:r>
      <w:r>
        <w:t>JATODynamics监测的欧洲25个市场的数据显示，2021年11月，欧洲新车注册量为855,281辆，较2020年11月下降18%，较2019年11月下降29%。今年前11月，由于芯片短缺，欧洲的新车注册量仅较去年同期增长0.4%。</w:t>
      </w:r>
    </w:p>
    <w:p w14:paraId="2AD907A7" w14:textId="5FE8AA89" w:rsidR="00394459" w:rsidRPr="00A849AF" w:rsidRDefault="00394459" w:rsidP="008860C9">
      <w:r>
        <w:t>11月，欧洲市场上唯一增长的部分似乎是电动汽车领域，电动汽车(包括少量氢燃料电池汽车)的注册量为217,709辆，占欧洲新车总注册量的26%，JATODynamics指出，电动汽车的市场份额比以往任何时候都要高。JATODynamics表示，“电动汽车销量的强劲增长，部分得益于公众的兴趣增加，以及政府和汽车制造商向低排放汽车的转型。”</w:t>
      </w:r>
    </w:p>
    <w:p w14:paraId="6307563A" w14:textId="77777777" w:rsidR="00394459" w:rsidRPr="00B040E9" w:rsidRDefault="00394459" w:rsidP="008860C9">
      <w:pPr>
        <w:pStyle w:val="a8"/>
        <w:numPr>
          <w:ilvl w:val="0"/>
          <w:numId w:val="21"/>
        </w:numPr>
        <w:ind w:firstLineChars="0"/>
        <w:outlineLvl w:val="1"/>
        <w:rPr>
          <w:b/>
        </w:rPr>
      </w:pPr>
      <w:r w:rsidRPr="00B040E9">
        <w:rPr>
          <w:b/>
        </w:rPr>
        <w:t>Motional与Uber合作提供自动驾驶送餐服务</w:t>
      </w:r>
    </w:p>
    <w:p w14:paraId="7AE776FE" w14:textId="5152F8EE" w:rsidR="00394459" w:rsidRPr="00A849AF" w:rsidRDefault="00394459" w:rsidP="008860C9">
      <w:r w:rsidRPr="00DA1C63">
        <w:t>现代汽车与安波福合资的自动驾驶公司Motional宣布，将与Uber合作，从2022年初开始在美国加州SanMonica推出自动驾驶车辆送餐服务。Motional表示，其采用的现代Ioniq5自动驾驶汽车送餐服务中仍将配备安全员，但双方并未公布该服务投放的车辆规模和其他具体信息。</w:t>
      </w:r>
    </w:p>
    <w:p w14:paraId="1CCCEB8E" w14:textId="77777777" w:rsidR="00394459" w:rsidRPr="00B835A1" w:rsidRDefault="00394459" w:rsidP="008860C9">
      <w:pPr>
        <w:pStyle w:val="a8"/>
        <w:numPr>
          <w:ilvl w:val="0"/>
          <w:numId w:val="21"/>
        </w:numPr>
        <w:ind w:firstLineChars="0"/>
        <w:outlineLvl w:val="1"/>
        <w:rPr>
          <w:b/>
        </w:rPr>
      </w:pPr>
      <w:r w:rsidRPr="00B835A1">
        <w:rPr>
          <w:b/>
        </w:rPr>
        <w:t>奥迪概念充电站即将投入使用</w:t>
      </w:r>
      <w:r w:rsidRPr="00B835A1">
        <w:rPr>
          <w:rFonts w:hint="eastAsia"/>
          <w:b/>
        </w:rPr>
        <w:t>最大功率</w:t>
      </w:r>
      <w:r w:rsidRPr="00B835A1">
        <w:rPr>
          <w:b/>
        </w:rPr>
        <w:t>320千瓦</w:t>
      </w:r>
    </w:p>
    <w:p w14:paraId="7C757508" w14:textId="77777777" w:rsidR="00394459" w:rsidRDefault="00394459" w:rsidP="008860C9">
      <w:r>
        <w:rPr>
          <w:rFonts w:hint="eastAsia"/>
        </w:rPr>
        <w:t>从奥迪官方获悉，其位于德国纽伦堡市的首座</w:t>
      </w:r>
      <w:r>
        <w:t>Audicharginghub即将投入使用。该充电站拥有6个可预定的超级充电桩，每个充电桩的最大功率可达320kW，每天可为大约80辆电动车提供服务。</w:t>
      </w:r>
    </w:p>
    <w:p w14:paraId="4117BAED" w14:textId="77777777" w:rsidR="00394459" w:rsidRDefault="00394459" w:rsidP="008860C9">
      <w:r>
        <w:t>Audicharginghub作为一个模块化的立体建筑，可以快速的进行组装和拆卸。同时，该充电站还利用了回收的锂离子电池作为储能系统，其屋顶的太阳能电池板还能提供30千瓦的绿色能源。</w:t>
      </w:r>
    </w:p>
    <w:p w14:paraId="466AFC3A" w14:textId="77777777" w:rsidR="00394459" w:rsidRPr="00C03D81" w:rsidRDefault="00394459" w:rsidP="008860C9">
      <w:pPr>
        <w:pStyle w:val="a8"/>
        <w:numPr>
          <w:ilvl w:val="0"/>
          <w:numId w:val="21"/>
        </w:numPr>
        <w:ind w:firstLineChars="0"/>
        <w:outlineLvl w:val="1"/>
        <w:rPr>
          <w:b/>
        </w:rPr>
      </w:pPr>
      <w:r w:rsidRPr="00C03D81">
        <w:rPr>
          <w:b/>
        </w:rPr>
        <w:t>奥迪开设首个休息室式充电中心</w:t>
      </w:r>
      <w:r>
        <w:rPr>
          <w:b/>
        </w:rPr>
        <w:t>1</w:t>
      </w:r>
      <w:r w:rsidRPr="00C03D81">
        <w:rPr>
          <w:b/>
        </w:rPr>
        <w:t>2月23日使用</w:t>
      </w:r>
    </w:p>
    <w:p w14:paraId="6C1AF661" w14:textId="63805F25" w:rsidR="00394459" w:rsidRPr="00A849AF" w:rsidRDefault="00394459" w:rsidP="008860C9">
      <w:r w:rsidRPr="00835BE2">
        <w:rPr>
          <w:rFonts w:hint="eastAsia"/>
        </w:rPr>
        <w:t>从海外媒体</w:t>
      </w:r>
      <w:r w:rsidRPr="00835BE2">
        <w:t>insideevs获悉，奥迪在德国开设首个休息室式电动汽车充电中心，该中心将于12月23日在德国纽伦堡向客户开放。奥迪充电中心是一个具有可预留大功率充电区的现代快速充电站，其目标客户是在家中没有任何充电机会的电动车主。除充电区外，该中心还包括一个200平方米的无障碍休息室、电动自行车电池更换站、电动滑板车租赁、食品配送服务，以及高档自动售货机和移动汽车护理等。</w:t>
      </w:r>
    </w:p>
    <w:p w14:paraId="616ACC8A" w14:textId="77777777" w:rsidR="00394459" w:rsidRPr="00376277" w:rsidRDefault="00394459" w:rsidP="008860C9">
      <w:pPr>
        <w:pStyle w:val="a8"/>
        <w:numPr>
          <w:ilvl w:val="0"/>
          <w:numId w:val="21"/>
        </w:numPr>
        <w:ind w:firstLineChars="0"/>
        <w:outlineLvl w:val="1"/>
        <w:rPr>
          <w:b/>
        </w:rPr>
      </w:pPr>
      <w:r w:rsidRPr="00376277">
        <w:rPr>
          <w:b/>
        </w:rPr>
        <w:t>奥迪主要工厂2028年起专注生产电动车</w:t>
      </w:r>
    </w:p>
    <w:p w14:paraId="7D3332D8" w14:textId="4CF60CA9" w:rsidR="00394459" w:rsidRPr="00A849AF" w:rsidRDefault="00394459" w:rsidP="008860C9">
      <w:r w:rsidRPr="00B069AC">
        <w:rPr>
          <w:rFonts w:hint="eastAsia"/>
        </w:rPr>
        <w:t>有奥迪汽车发言人日前表示：奥迪希望在六年内停止在其主要工厂生产汽油和柴油汽车，其中英戈尔施塔特工厂将在六年内停止生产汽油和柴油汽车，从</w:t>
      </w:r>
      <w:r w:rsidRPr="00B069AC">
        <w:t>2028年开始只生产电动汽车，尽管目前为止该工厂还没有生产出一款电动汽车。</w:t>
      </w:r>
    </w:p>
    <w:p w14:paraId="293164B9" w14:textId="77777777" w:rsidR="00394459" w:rsidRPr="00C03D81" w:rsidRDefault="00394459" w:rsidP="008860C9">
      <w:pPr>
        <w:pStyle w:val="a8"/>
        <w:numPr>
          <w:ilvl w:val="0"/>
          <w:numId w:val="21"/>
        </w:numPr>
        <w:ind w:firstLineChars="0"/>
        <w:outlineLvl w:val="1"/>
        <w:rPr>
          <w:b/>
        </w:rPr>
      </w:pPr>
      <w:r w:rsidRPr="00C03D81">
        <w:rPr>
          <w:rFonts w:hint="eastAsia"/>
          <w:b/>
        </w:rPr>
        <w:t>大众推出新的电动汽车充电解决方案</w:t>
      </w:r>
    </w:p>
    <w:p w14:paraId="66F1D97B" w14:textId="77777777" w:rsidR="00394459" w:rsidRDefault="00394459" w:rsidP="008860C9">
      <w:r>
        <w:rPr>
          <w:rFonts w:hint="eastAsia"/>
        </w:rPr>
        <w:t>大众旗下所有</w:t>
      </w:r>
      <w:r>
        <w:t>ID.系列电动车型，将带着新的软件版本离开生产线。该版本将在充电时表现出优势。大多数更新将通过空中下载技术（Over-the-Air）应用于已经交付的车辆。</w:t>
      </w:r>
    </w:p>
    <w:p w14:paraId="6781F315" w14:textId="312B949E" w:rsidR="00394459" w:rsidRPr="00A849AF" w:rsidRDefault="00394459" w:rsidP="008860C9">
      <w:r>
        <w:rPr>
          <w:rFonts w:hint="eastAsia"/>
        </w:rPr>
        <w:t>使用</w:t>
      </w:r>
      <w:r>
        <w:t>77kWh电池时，最大充电功率从125kW增加到135kW（ID.5GTX为150kW）。从5%充电至80%，最多可以节省9分钟。为了节省电池，还有一种新的电池保养模式，可将上限充电水平（SoC）限制在80%以上，最大程度地保护电池。</w:t>
      </w:r>
    </w:p>
    <w:p w14:paraId="7F576A21" w14:textId="77777777" w:rsidR="00394459" w:rsidRPr="00B25708" w:rsidRDefault="00394459" w:rsidP="008860C9">
      <w:pPr>
        <w:pStyle w:val="a8"/>
        <w:numPr>
          <w:ilvl w:val="0"/>
          <w:numId w:val="21"/>
        </w:numPr>
        <w:ind w:firstLineChars="0"/>
        <w:outlineLvl w:val="1"/>
        <w:rPr>
          <w:b/>
        </w:rPr>
      </w:pPr>
      <w:r w:rsidRPr="00B25708">
        <w:rPr>
          <w:rFonts w:hint="eastAsia"/>
          <w:b/>
        </w:rPr>
        <w:t>大众总部工厂明年汽车产量或增</w:t>
      </w:r>
      <w:r w:rsidRPr="00B25708">
        <w:rPr>
          <w:b/>
        </w:rPr>
        <w:t>43%</w:t>
      </w:r>
    </w:p>
    <w:p w14:paraId="36D65D33" w14:textId="09E652AC" w:rsidR="00394459" w:rsidRPr="00A849AF" w:rsidRDefault="00394459" w:rsidP="008860C9">
      <w:r>
        <w:rPr>
          <w:rFonts w:hint="eastAsia"/>
        </w:rPr>
        <w:t>大众汽车沃尔夫斯堡总部工厂工会主席</w:t>
      </w:r>
      <w:r>
        <w:t>DanielaCavallo透露，明年，大众汽车在沃尔夫斯堡主要工厂的汽车产量预计将增加约43%。与今年相比，大众总部工厂的汽车预期产量虽有显著的提高，但仍会受到半导体短缺的影响。</w:t>
      </w:r>
    </w:p>
    <w:p w14:paraId="58C23C33" w14:textId="77777777" w:rsidR="00394459" w:rsidRPr="00355167" w:rsidRDefault="00394459" w:rsidP="008860C9">
      <w:pPr>
        <w:pStyle w:val="a8"/>
        <w:numPr>
          <w:ilvl w:val="0"/>
          <w:numId w:val="21"/>
        </w:numPr>
        <w:ind w:firstLineChars="0"/>
        <w:outlineLvl w:val="1"/>
        <w:rPr>
          <w:b/>
        </w:rPr>
      </w:pPr>
      <w:r w:rsidRPr="00355167">
        <w:rPr>
          <w:rFonts w:hint="eastAsia"/>
          <w:b/>
        </w:rPr>
        <w:t>戴姆勒卡车、大众</w:t>
      </w:r>
      <w:r w:rsidRPr="00355167">
        <w:rPr>
          <w:b/>
        </w:rPr>
        <w:t>TRATON、沃尔沃签署合资协议</w:t>
      </w:r>
    </w:p>
    <w:p w14:paraId="5B3559F8" w14:textId="42847288" w:rsidR="00394459" w:rsidRPr="00A849AF" w:rsidRDefault="00394459" w:rsidP="008860C9">
      <w:r>
        <w:t>12月16日，三大商用车制造商戴姆勒卡车公司、大众TRATON和沃尔沃集团官网同时宣布三方正式签署合资协议。三方将成立一家合资企业（JV），为全欧洲的纯电动重卡和长途客车安装和运营高性能公共充电网络。</w:t>
      </w:r>
    </w:p>
    <w:p w14:paraId="28C9623A" w14:textId="77777777" w:rsidR="00394459" w:rsidRPr="00495324" w:rsidRDefault="00394459" w:rsidP="008860C9">
      <w:pPr>
        <w:pStyle w:val="a8"/>
        <w:numPr>
          <w:ilvl w:val="0"/>
          <w:numId w:val="21"/>
        </w:numPr>
        <w:ind w:firstLineChars="0"/>
        <w:outlineLvl w:val="1"/>
        <w:rPr>
          <w:b/>
        </w:rPr>
      </w:pPr>
      <w:r w:rsidRPr="00495324">
        <w:rPr>
          <w:b/>
        </w:rPr>
        <w:t>东芝发布新型太阳能电池</w:t>
      </w:r>
      <w:r w:rsidRPr="00495324">
        <w:rPr>
          <w:rFonts w:hint="eastAsia"/>
          <w:b/>
        </w:rPr>
        <w:t>提供</w:t>
      </w:r>
      <w:r w:rsidRPr="00495324">
        <w:rPr>
          <w:b/>
        </w:rPr>
        <w:t>35公里续航</w:t>
      </w:r>
    </w:p>
    <w:p w14:paraId="50CA0A75" w14:textId="77777777" w:rsidR="00394459" w:rsidRDefault="00394459" w:rsidP="008860C9">
      <w:r>
        <w:rPr>
          <w:rFonts w:hint="eastAsia"/>
        </w:rPr>
        <w:t>东芝宣布成功开发了新型“透射型亚氧化铜</w:t>
      </w:r>
      <w:r>
        <w:t>(Cu2O)太阳能电池”，据称在引擎盖和车顶安装此太阳能电池后，1天可为车辆提供35km的续航里程的电量（以电耗12.5km/kWh测算）。</w:t>
      </w:r>
    </w:p>
    <w:p w14:paraId="72001DF7" w14:textId="77777777" w:rsidR="00394459" w:rsidRDefault="00394459" w:rsidP="008860C9">
      <w:r>
        <w:rPr>
          <w:rFonts w:hint="eastAsia"/>
        </w:rPr>
        <w:t>透射型亚氧化铜</w:t>
      </w:r>
      <w:r>
        <w:t>(Cu2O)太阳能电池是低成本、高效率的串联型太阳能电池，其特点就是将两个太阳能电池组作为底部组件和顶部组件重叠在一起，通过两个组件发电，提高整体的效率。</w:t>
      </w:r>
    </w:p>
    <w:p w14:paraId="22C66494" w14:textId="4EB2EA8B" w:rsidR="00394459" w:rsidRPr="00A849AF" w:rsidRDefault="00394459" w:rsidP="008860C9">
      <w:r>
        <w:rPr>
          <w:rFonts w:hint="eastAsia"/>
        </w:rPr>
        <w:t>根据此次发表的技术，通过将透射型</w:t>
      </w:r>
      <w:r>
        <w:t>Cu2O太阳能电池堆叠在高效Si太阳能电池上，可以将整体发电效率提高到27.4%。</w:t>
      </w:r>
    </w:p>
    <w:p w14:paraId="300D36AB" w14:textId="77777777" w:rsidR="00394459" w:rsidRPr="00C03D81" w:rsidRDefault="00394459" w:rsidP="008860C9">
      <w:pPr>
        <w:pStyle w:val="a8"/>
        <w:numPr>
          <w:ilvl w:val="0"/>
          <w:numId w:val="21"/>
        </w:numPr>
        <w:ind w:firstLineChars="0"/>
        <w:outlineLvl w:val="1"/>
        <w:rPr>
          <w:b/>
        </w:rPr>
      </w:pPr>
      <w:r w:rsidRPr="00C03D81">
        <w:rPr>
          <w:rFonts w:hint="eastAsia"/>
          <w:b/>
        </w:rPr>
        <w:t>丰田将在日本推出汽车软硬件更新服务</w:t>
      </w:r>
    </w:p>
    <w:p w14:paraId="05F6FABE" w14:textId="77777777" w:rsidR="00394459" w:rsidRDefault="00394459" w:rsidP="008860C9">
      <w:r>
        <w:t>12月21日，丰田汽车公司表示，随着消费者使用汽车的时间越来越长，该公司将于明年推出一项汽车定制和更新服务。</w:t>
      </w:r>
    </w:p>
    <w:p w14:paraId="20CBA9AA" w14:textId="13D40824" w:rsidR="00394459" w:rsidRPr="00A849AF" w:rsidRDefault="00394459" w:rsidP="008860C9">
      <w:r>
        <w:rPr>
          <w:rFonts w:hint="eastAsia"/>
        </w:rPr>
        <w:t>丰田将于明年</w:t>
      </w:r>
      <w:r>
        <w:t>1月底启动这项名为“KintoFactory”的服务，这项服务将提供新的安全功能、更新的内饰以及汽车电脑系统的软件升级，该公司还将考虑在海外市场推广KintoFactory服务。</w:t>
      </w:r>
    </w:p>
    <w:p w14:paraId="4038B467" w14:textId="77777777" w:rsidR="00394459" w:rsidRDefault="00394459" w:rsidP="008860C9">
      <w:pPr>
        <w:pStyle w:val="a8"/>
        <w:numPr>
          <w:ilvl w:val="0"/>
          <w:numId w:val="21"/>
        </w:numPr>
        <w:ind w:firstLineChars="0"/>
        <w:outlineLvl w:val="1"/>
      </w:pPr>
      <w:r w:rsidRPr="00031C34">
        <w:rPr>
          <w:rFonts w:hint="eastAsia"/>
          <w:b/>
        </w:rPr>
        <w:t>丰田在日本推出软硬件付费升级业务</w:t>
      </w:r>
      <w:r w:rsidRPr="00031C34">
        <w:rPr>
          <w:b/>
        </w:rPr>
        <w:t>KINTOFACTORY</w:t>
      </w:r>
    </w:p>
    <w:p w14:paraId="3A664820" w14:textId="2B2942D8" w:rsidR="00394459" w:rsidRPr="00A849AF" w:rsidRDefault="00394459" w:rsidP="008860C9">
      <w:r w:rsidRPr="00381BFB">
        <w:t>12月21日，丰田宣布将从2022年1月下旬开始在日本推出软硬件付费升级业务KINTOFACTORY，包含三项服务：升级、增加安全功能；翻新内饰、内饰物品更换等；基于客户驾驶数据，进行个性化汽车设置。</w:t>
      </w:r>
    </w:p>
    <w:p w14:paraId="00E9D33D" w14:textId="77777777" w:rsidR="00394459" w:rsidRPr="00F67A2B" w:rsidRDefault="00394459" w:rsidP="008860C9">
      <w:pPr>
        <w:pStyle w:val="a8"/>
        <w:numPr>
          <w:ilvl w:val="0"/>
          <w:numId w:val="21"/>
        </w:numPr>
        <w:ind w:firstLineChars="0"/>
        <w:outlineLvl w:val="1"/>
        <w:rPr>
          <w:b/>
        </w:rPr>
      </w:pPr>
      <w:r w:rsidRPr="00F67A2B">
        <w:rPr>
          <w:rFonts w:hint="eastAsia"/>
          <w:b/>
        </w:rPr>
        <w:t>韩国明年斥资</w:t>
      </w:r>
      <w:r w:rsidRPr="00F67A2B">
        <w:rPr>
          <w:b/>
        </w:rPr>
        <w:t>20亿美元助力环保车销量翻番</w:t>
      </w:r>
    </w:p>
    <w:p w14:paraId="740E93E3" w14:textId="0B5B9E29" w:rsidR="00394459" w:rsidRDefault="00394459" w:rsidP="00F105F9">
      <w:r>
        <w:t>12月21日，韩国财政部部长HongNam-ki表示，韩国计划2022年斥资2.4万亿韩元(约20亿美元)，帮助车企将氢燃料汽车和电动汽车的累计销量提高一倍，这是韩国减少温室气体排放的最新举措。</w:t>
      </w:r>
      <w:r w:rsidR="00F105F9">
        <w:t xml:space="preserve"> </w:t>
      </w:r>
      <w:r>
        <w:t>“政府的目标是在明年将环保汽车的累计销量从今年的25万辆增加到50万辆。”</w:t>
      </w:r>
    </w:p>
    <w:p w14:paraId="0359F187" w14:textId="696711C4" w:rsidR="00394459" w:rsidRDefault="00394459" w:rsidP="008860C9">
      <w:r>
        <w:rPr>
          <w:rFonts w:hint="eastAsia"/>
        </w:rPr>
        <w:t>韩国政府计划扩大消费者购买环保乘用车的补贴，大约会涉及</w:t>
      </w:r>
      <w:r>
        <w:t>16.5万辆环保乘用车辆，高于目前的7.5万辆。Hong还表示，韩国政府计划将可获得补贴的车辆价格上限从目前的6000万韩元降至5500万韩元。</w:t>
      </w:r>
    </w:p>
    <w:p w14:paraId="2C937E11" w14:textId="77777777" w:rsidR="00394459" w:rsidRDefault="00394459" w:rsidP="008860C9">
      <w:pPr>
        <w:pStyle w:val="a8"/>
        <w:numPr>
          <w:ilvl w:val="0"/>
          <w:numId w:val="21"/>
        </w:numPr>
        <w:ind w:firstLineChars="0"/>
        <w:outlineLvl w:val="1"/>
      </w:pPr>
      <w:r w:rsidRPr="007B0187">
        <w:rPr>
          <w:b/>
        </w:rPr>
        <w:t>韩国五大车企</w:t>
      </w:r>
      <w:r w:rsidRPr="007B0187">
        <w:rPr>
          <w:rFonts w:hint="eastAsia"/>
          <w:b/>
        </w:rPr>
        <w:t>缺芯影响</w:t>
      </w:r>
      <w:r w:rsidRPr="007B0187">
        <w:rPr>
          <w:b/>
        </w:rPr>
        <w:t>11月销量下降15%</w:t>
      </w:r>
    </w:p>
    <w:p w14:paraId="1E66C996" w14:textId="698B378B" w:rsidR="00394459" w:rsidRPr="00A849AF" w:rsidRDefault="00394459" w:rsidP="008860C9">
      <w:r>
        <w:rPr>
          <w:rFonts w:hint="eastAsia"/>
        </w:rPr>
        <w:t>韩国汽车行业数据显示，由于芯片短缺持续影响汽车产量和销量，</w:t>
      </w:r>
      <w:r>
        <w:t>11月，韩国汽车制造商的销量同比下降15%，连续第5个月下降。</w:t>
      </w:r>
    </w:p>
    <w:p w14:paraId="68503417" w14:textId="77777777" w:rsidR="00394459" w:rsidRPr="00031C34" w:rsidRDefault="00394459" w:rsidP="008860C9">
      <w:pPr>
        <w:pStyle w:val="a8"/>
        <w:numPr>
          <w:ilvl w:val="0"/>
          <w:numId w:val="21"/>
        </w:numPr>
        <w:ind w:firstLineChars="0"/>
        <w:outlineLvl w:val="1"/>
        <w:rPr>
          <w:b/>
        </w:rPr>
      </w:pPr>
      <w:r w:rsidRPr="00031C34">
        <w:rPr>
          <w:rFonts w:hint="eastAsia"/>
          <w:b/>
        </w:rPr>
        <w:t>马斯克：明年</w:t>
      </w:r>
      <w:r w:rsidRPr="00031C34">
        <w:rPr>
          <w:b/>
        </w:rPr>
        <w:t>3月改进美国以外市场自动驾驶功能</w:t>
      </w:r>
    </w:p>
    <w:p w14:paraId="4795DDF4" w14:textId="60A8087D" w:rsidR="00394459" w:rsidRPr="00A849AF" w:rsidRDefault="00394459" w:rsidP="008860C9">
      <w:r w:rsidRPr="004802EE">
        <w:t>12月23日，特斯拉CEO伊隆-马斯克在推特上回应关于欧洲用户对Autopilot系统错误识别限速信息的抱怨时称，在当地法规允许前提下，计划于明年3月前后“大幅提升”美国以外市场特斯拉用户使用的Autopilot功能。</w:t>
      </w:r>
    </w:p>
    <w:p w14:paraId="5B70AD7C" w14:textId="77777777" w:rsidR="00394459" w:rsidRPr="00031C34" w:rsidRDefault="00394459" w:rsidP="008860C9">
      <w:pPr>
        <w:pStyle w:val="a8"/>
        <w:numPr>
          <w:ilvl w:val="0"/>
          <w:numId w:val="21"/>
        </w:numPr>
        <w:ind w:firstLineChars="0"/>
        <w:outlineLvl w:val="1"/>
        <w:rPr>
          <w:b/>
        </w:rPr>
      </w:pPr>
      <w:r w:rsidRPr="00031C34">
        <w:rPr>
          <w:rFonts w:hint="eastAsia"/>
          <w:b/>
        </w:rPr>
        <w:t>台积电：明年</w:t>
      </w:r>
      <w:r w:rsidRPr="00031C34">
        <w:rPr>
          <w:b/>
        </w:rPr>
        <w:t>3月推出5nm汽车电子平台</w:t>
      </w:r>
    </w:p>
    <w:p w14:paraId="2F973032" w14:textId="59441FD5" w:rsidR="00394459" w:rsidRPr="00A849AF" w:rsidRDefault="00394459" w:rsidP="008860C9">
      <w:r w:rsidRPr="006E00C8">
        <w:t>12月22日，台积电（中国）总经理罗镇球在参加一场活动时表示，台积电将于明年3月推出5nm汽车芯片工艺平台，汽车工艺产品会符合所有汽车安全规则。</w:t>
      </w:r>
    </w:p>
    <w:p w14:paraId="5620C4C8" w14:textId="77777777" w:rsidR="00394459" w:rsidRDefault="00394459" w:rsidP="008860C9">
      <w:pPr>
        <w:pStyle w:val="a8"/>
        <w:numPr>
          <w:ilvl w:val="0"/>
          <w:numId w:val="21"/>
        </w:numPr>
        <w:ind w:firstLineChars="0"/>
        <w:outlineLvl w:val="1"/>
      </w:pPr>
      <w:r w:rsidRPr="00B835A1">
        <w:rPr>
          <w:rFonts w:hint="eastAsia"/>
          <w:b/>
        </w:rPr>
        <w:t>台积电日本建厂计划获批</w:t>
      </w:r>
    </w:p>
    <w:p w14:paraId="1D2BD1A6" w14:textId="4816475E" w:rsidR="00394459" w:rsidRPr="00A849AF" w:rsidRDefault="00394459" w:rsidP="008860C9">
      <w:r>
        <w:t>12月20日，中国台湾经济主管部门投资审议委员会在一份声明中表示，台积电已经获得了在日本设立一家芯片厂的批准。11月，台积电表示，该公司将与索尼集团合作在日本设立一家价值70亿美元的芯片工厂。</w:t>
      </w:r>
    </w:p>
    <w:p w14:paraId="35169CF4" w14:textId="77777777" w:rsidR="00394459" w:rsidRPr="00A24EEB" w:rsidRDefault="00394459" w:rsidP="008860C9">
      <w:pPr>
        <w:pStyle w:val="a8"/>
        <w:numPr>
          <w:ilvl w:val="0"/>
          <w:numId w:val="21"/>
        </w:numPr>
        <w:ind w:firstLineChars="0"/>
        <w:outlineLvl w:val="1"/>
        <w:rPr>
          <w:b/>
        </w:rPr>
      </w:pPr>
      <w:r w:rsidRPr="00A24EEB">
        <w:rPr>
          <w:rFonts w:hint="eastAsia"/>
          <w:b/>
        </w:rPr>
        <w:t>特斯拉将不再允许乘客在车辆行驶过程中玩游戏</w:t>
      </w:r>
    </w:p>
    <w:p w14:paraId="3F9019B4" w14:textId="77777777" w:rsidR="00394459" w:rsidRDefault="00394459" w:rsidP="008860C9">
      <w:r>
        <w:rPr>
          <w:rFonts w:hint="eastAsia"/>
        </w:rPr>
        <w:t>美国国家公路交通安全管理局（</w:t>
      </w:r>
      <w:r>
        <w:t>NHTSA）在12月23日表示，在车辆处于行驶状态时，特斯拉将不再允许乘客使用车内游戏功能。</w:t>
      </w:r>
    </w:p>
    <w:p w14:paraId="5127CBBF" w14:textId="30B7FBD3" w:rsidR="00394459" w:rsidRPr="00A849AF" w:rsidRDefault="00394459" w:rsidP="008860C9">
      <w:r>
        <w:t>12月22日，NHTSA宣布对2017年后售出的58万辆特斯拉汽车展开了正式安全调查，原因是这些车辆允许司机和乘客在车辆行驶过程中，在中央屏幕上玩游戏。</w:t>
      </w:r>
    </w:p>
    <w:p w14:paraId="7060D9F8" w14:textId="77777777" w:rsidR="00394459" w:rsidRPr="00B25708" w:rsidRDefault="00394459" w:rsidP="008860C9">
      <w:pPr>
        <w:pStyle w:val="a8"/>
        <w:numPr>
          <w:ilvl w:val="0"/>
          <w:numId w:val="21"/>
        </w:numPr>
        <w:ind w:firstLineChars="0"/>
        <w:outlineLvl w:val="1"/>
        <w:rPr>
          <w:b/>
        </w:rPr>
      </w:pPr>
      <w:r w:rsidRPr="00B25708">
        <w:rPr>
          <w:rFonts w:hint="eastAsia"/>
          <w:b/>
        </w:rPr>
        <w:t>通用计划跨行业提供电动零部件</w:t>
      </w:r>
    </w:p>
    <w:p w14:paraId="4E96E97E" w14:textId="77777777" w:rsidR="00394459" w:rsidRDefault="00394459" w:rsidP="008860C9">
      <w:r>
        <w:t>12月22日，通用汽车表示，该公司计划跨行业提供电动零部件，以将其电气化技术扩展到更大的商业客户群体。</w:t>
      </w:r>
    </w:p>
    <w:p w14:paraId="2087BD5D" w14:textId="6D2E8147" w:rsidR="00394459" w:rsidRPr="00A849AF" w:rsidRDefault="00394459" w:rsidP="008860C9">
      <w:r>
        <w:rPr>
          <w:rFonts w:hint="eastAsia"/>
        </w:rPr>
        <w:t>通用将开始为车主和非汽车客户推出电动汽车部件，以改进他们的产品。通用汽车电动汽车部件的客户涵盖了从旗下汽车性能部件品牌</w:t>
      </w:r>
      <w:r>
        <w:t>ChevroletPerformance&amp;Aftermarket到通用动力解决方案部门(GMPoweredSolutions)，甚至是为机场供应牵引机设备的公司。通用汽车估计，到2030年，由于各行各业的企业都设定了减排目标，电气化组件的潜在市场规模将达到200亿美元。</w:t>
      </w:r>
    </w:p>
    <w:p w14:paraId="12786D15" w14:textId="77777777" w:rsidR="00394459" w:rsidRPr="00F67A2B" w:rsidRDefault="00394459" w:rsidP="008860C9">
      <w:pPr>
        <w:pStyle w:val="a8"/>
        <w:numPr>
          <w:ilvl w:val="0"/>
          <w:numId w:val="21"/>
        </w:numPr>
        <w:ind w:firstLineChars="0"/>
        <w:outlineLvl w:val="1"/>
        <w:rPr>
          <w:b/>
        </w:rPr>
      </w:pPr>
      <w:r w:rsidRPr="00F67A2B">
        <w:rPr>
          <w:rFonts w:hint="eastAsia"/>
          <w:b/>
        </w:rPr>
        <w:t>现代</w:t>
      </w:r>
      <w:r w:rsidRPr="00F67A2B">
        <w:rPr>
          <w:b/>
        </w:rPr>
        <w:t>2026年全球电动车销量目标提高至170万辆</w:t>
      </w:r>
    </w:p>
    <w:p w14:paraId="30FD7F5E" w14:textId="77777777" w:rsidR="00394459" w:rsidRDefault="00394459" w:rsidP="008860C9">
      <w:r>
        <w:rPr>
          <w:rFonts w:hint="eastAsia"/>
        </w:rPr>
        <w:t>现代汽车集团将其</w:t>
      </w:r>
      <w:r>
        <w:t>2026年全球电动汽车的销量目标从100万辆提高到170万辆，突出了该车企为满足日益增长的电动汽车需求而做出的努力。修改后的销量目标涵盖了现代、起亚和捷尼赛思这三个品牌的销量。</w:t>
      </w:r>
    </w:p>
    <w:p w14:paraId="51E549B8" w14:textId="1B1E9F09" w:rsidR="00394459" w:rsidRPr="00A849AF" w:rsidRDefault="00394459" w:rsidP="008860C9">
      <w:r>
        <w:rPr>
          <w:rFonts w:hint="eastAsia"/>
        </w:rPr>
        <w:t>现代汽车首席执行官</w:t>
      </w:r>
      <w:r>
        <w:t>ChangJae-hoon在12月接受《汽车新闻》采访时表示，“我们希望能尽快向电气化转型，并且将非常积极地推进电气化。”</w:t>
      </w:r>
    </w:p>
    <w:p w14:paraId="644A0204" w14:textId="77777777" w:rsidR="00394459" w:rsidRPr="00F65946" w:rsidRDefault="00394459" w:rsidP="008860C9">
      <w:pPr>
        <w:pStyle w:val="a8"/>
        <w:numPr>
          <w:ilvl w:val="0"/>
          <w:numId w:val="21"/>
        </w:numPr>
        <w:ind w:firstLineChars="0"/>
        <w:outlineLvl w:val="1"/>
        <w:rPr>
          <w:b/>
        </w:rPr>
      </w:pPr>
      <w:r w:rsidRPr="00F65946">
        <w:rPr>
          <w:b/>
        </w:rPr>
        <w:t>现代汽车集团宣布高管任命</w:t>
      </w:r>
    </w:p>
    <w:p w14:paraId="4FD8AE71" w14:textId="1E9B8523" w:rsidR="00394459" w:rsidRPr="00A849AF" w:rsidRDefault="00394459" w:rsidP="008860C9">
      <w:r>
        <w:rPr>
          <w:rFonts w:hint="eastAsia"/>
        </w:rPr>
        <w:t>现代汽车集团（集团）宣布高管任命，以应对商业环境的快速变化并加强集团的可持续业务结构。据悉，此次公告共收录了</w:t>
      </w:r>
      <w:r>
        <w:t>203名高管，许多新任命代表了下一代领导人，37%的整体任命是研发部门的高管，这表明集团对新产品开发的重视。</w:t>
      </w:r>
    </w:p>
    <w:sectPr w:rsidR="00394459" w:rsidRPr="00A849AF" w:rsidSect="0098634B">
      <w:headerReference w:type="default" r:id="rId24"/>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0E154" w14:textId="77777777" w:rsidR="00203BA9" w:rsidRDefault="00203BA9" w:rsidP="008860C9">
      <w:r>
        <w:separator/>
      </w:r>
    </w:p>
  </w:endnote>
  <w:endnote w:type="continuationSeparator" w:id="0">
    <w:p w14:paraId="13535570" w14:textId="77777777" w:rsidR="00203BA9" w:rsidRDefault="00203BA9" w:rsidP="00886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23777" w14:textId="77777777" w:rsidR="00203BA9" w:rsidRDefault="00203BA9" w:rsidP="008860C9">
      <w:r>
        <w:separator/>
      </w:r>
    </w:p>
  </w:footnote>
  <w:footnote w:type="continuationSeparator" w:id="0">
    <w:p w14:paraId="387ADCA0" w14:textId="77777777" w:rsidR="00203BA9" w:rsidRDefault="00203BA9" w:rsidP="00886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9C1BF" w14:textId="11996186" w:rsidR="0098634B" w:rsidRDefault="0098634B" w:rsidP="0098634B">
    <w:pPr>
      <w:pStyle w:val="a3"/>
      <w:jc w:val="left"/>
    </w:pPr>
    <w:r>
      <w:rPr>
        <w:noProof/>
      </w:rPr>
      <w:drawing>
        <wp:inline distT="0" distB="0" distL="0" distR="0" wp14:anchorId="443F0AB3" wp14:editId="418A57A2">
          <wp:extent cx="895350" cy="292100"/>
          <wp:effectExtent l="0" t="0" r="0" b="0"/>
          <wp:docPr id="4" name="图片 4"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2"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3"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1"/>
  </w:num>
  <w:num w:numId="3">
    <w:abstractNumId w:val="12"/>
  </w:num>
  <w:num w:numId="4">
    <w:abstractNumId w:val="14"/>
  </w:num>
  <w:num w:numId="5">
    <w:abstractNumId w:val="13"/>
  </w:num>
  <w:num w:numId="6">
    <w:abstractNumId w:val="9"/>
  </w:num>
  <w:num w:numId="7">
    <w:abstractNumId w:val="6"/>
  </w:num>
  <w:num w:numId="8">
    <w:abstractNumId w:val="5"/>
  </w:num>
  <w:num w:numId="9">
    <w:abstractNumId w:val="10"/>
  </w:num>
  <w:num w:numId="10">
    <w:abstractNumId w:val="7"/>
  </w:num>
  <w:num w:numId="11">
    <w:abstractNumId w:val="1"/>
  </w:num>
  <w:num w:numId="12">
    <w:abstractNumId w:val="8"/>
  </w:num>
  <w:num w:numId="13">
    <w:abstractNumId w:val="2"/>
  </w:num>
  <w:num w:numId="14">
    <w:abstractNumId w:val="19"/>
  </w:num>
  <w:num w:numId="15">
    <w:abstractNumId w:val="18"/>
  </w:num>
  <w:num w:numId="16">
    <w:abstractNumId w:val="15"/>
  </w:num>
  <w:num w:numId="17">
    <w:abstractNumId w:val="17"/>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0"/>
  </w:num>
  <w:num w:numId="21">
    <w:abstractNumId w:val="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2A9"/>
    <w:rsid w:val="0004315F"/>
    <w:rsid w:val="000A04EE"/>
    <w:rsid w:val="000B6CF6"/>
    <w:rsid w:val="000E504F"/>
    <w:rsid w:val="000F345B"/>
    <w:rsid w:val="00102E41"/>
    <w:rsid w:val="0014623D"/>
    <w:rsid w:val="00151A8F"/>
    <w:rsid w:val="0016305B"/>
    <w:rsid w:val="00183BC1"/>
    <w:rsid w:val="001F479C"/>
    <w:rsid w:val="00201A5D"/>
    <w:rsid w:val="00203BA9"/>
    <w:rsid w:val="00237633"/>
    <w:rsid w:val="0025467E"/>
    <w:rsid w:val="00273C92"/>
    <w:rsid w:val="002762A9"/>
    <w:rsid w:val="002D56E9"/>
    <w:rsid w:val="00394459"/>
    <w:rsid w:val="003C467E"/>
    <w:rsid w:val="00406EDC"/>
    <w:rsid w:val="00451917"/>
    <w:rsid w:val="004773A1"/>
    <w:rsid w:val="00582F7F"/>
    <w:rsid w:val="005F0CD5"/>
    <w:rsid w:val="006A3C56"/>
    <w:rsid w:val="006B1C5D"/>
    <w:rsid w:val="00726630"/>
    <w:rsid w:val="007921DE"/>
    <w:rsid w:val="007D6353"/>
    <w:rsid w:val="008329A0"/>
    <w:rsid w:val="00847805"/>
    <w:rsid w:val="008527C5"/>
    <w:rsid w:val="00873B98"/>
    <w:rsid w:val="008860C9"/>
    <w:rsid w:val="0098634B"/>
    <w:rsid w:val="00A849AF"/>
    <w:rsid w:val="00AA3CD9"/>
    <w:rsid w:val="00B41DF6"/>
    <w:rsid w:val="00BC2897"/>
    <w:rsid w:val="00BE7E6B"/>
    <w:rsid w:val="00C1013D"/>
    <w:rsid w:val="00C12084"/>
    <w:rsid w:val="00CD1F61"/>
    <w:rsid w:val="00CE53DC"/>
    <w:rsid w:val="00D547BC"/>
    <w:rsid w:val="00DC242D"/>
    <w:rsid w:val="00E66865"/>
    <w:rsid w:val="00F105F9"/>
    <w:rsid w:val="00F7209F"/>
    <w:rsid w:val="00FF0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7CFEA"/>
  <w15:chartTrackingRefBased/>
  <w15:docId w15:val="{2502C2BA-524D-4630-89CE-C00C3305B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0C9"/>
    <w:pPr>
      <w:widowControl w:val="0"/>
      <w:jc w:val="both"/>
    </w:pPr>
    <w:rPr>
      <w:szCs w:val="24"/>
    </w:rPr>
  </w:style>
  <w:style w:type="paragraph" w:styleId="2">
    <w:name w:val="heading 2"/>
    <w:basedOn w:val="a"/>
    <w:next w:val="a"/>
    <w:link w:val="20"/>
    <w:semiHidden/>
    <w:unhideWhenUsed/>
    <w:qFormat/>
    <w:rsid w:val="008860C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860C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8860C9"/>
    <w:rPr>
      <w:sz w:val="18"/>
      <w:szCs w:val="18"/>
    </w:rPr>
  </w:style>
  <w:style w:type="paragraph" w:styleId="a5">
    <w:name w:val="footer"/>
    <w:basedOn w:val="a"/>
    <w:link w:val="a6"/>
    <w:unhideWhenUsed/>
    <w:rsid w:val="008860C9"/>
    <w:pPr>
      <w:tabs>
        <w:tab w:val="center" w:pos="4153"/>
        <w:tab w:val="right" w:pos="8306"/>
      </w:tabs>
      <w:snapToGrid w:val="0"/>
      <w:jc w:val="left"/>
    </w:pPr>
    <w:rPr>
      <w:sz w:val="18"/>
      <w:szCs w:val="18"/>
    </w:rPr>
  </w:style>
  <w:style w:type="character" w:customStyle="1" w:styleId="a6">
    <w:name w:val="页脚 字符"/>
    <w:basedOn w:val="a0"/>
    <w:link w:val="a5"/>
    <w:rsid w:val="008860C9"/>
    <w:rPr>
      <w:sz w:val="18"/>
      <w:szCs w:val="18"/>
    </w:rPr>
  </w:style>
  <w:style w:type="character" w:customStyle="1" w:styleId="20">
    <w:name w:val="标题 2 字符"/>
    <w:basedOn w:val="a0"/>
    <w:link w:val="2"/>
    <w:semiHidden/>
    <w:rsid w:val="008860C9"/>
    <w:rPr>
      <w:rFonts w:asciiTheme="majorHAnsi" w:eastAsiaTheme="majorEastAsia" w:hAnsiTheme="majorHAnsi" w:cstheme="majorBidi"/>
      <w:b/>
      <w:bCs/>
      <w:sz w:val="32"/>
      <w:szCs w:val="32"/>
    </w:rPr>
  </w:style>
  <w:style w:type="character" w:styleId="a7">
    <w:name w:val="Strong"/>
    <w:basedOn w:val="a0"/>
    <w:qFormat/>
    <w:rsid w:val="008860C9"/>
    <w:rPr>
      <w:b/>
    </w:rPr>
  </w:style>
  <w:style w:type="paragraph" w:customStyle="1" w:styleId="1">
    <w:name w:val="列出段落1"/>
    <w:basedOn w:val="a"/>
    <w:uiPriority w:val="99"/>
    <w:qFormat/>
    <w:rsid w:val="008860C9"/>
    <w:pPr>
      <w:ind w:firstLineChars="200" w:firstLine="420"/>
    </w:pPr>
  </w:style>
  <w:style w:type="paragraph" w:styleId="a8">
    <w:name w:val="List Paragraph"/>
    <w:basedOn w:val="a"/>
    <w:uiPriority w:val="34"/>
    <w:qFormat/>
    <w:rsid w:val="008860C9"/>
    <w:pPr>
      <w:ind w:firstLineChars="200" w:firstLine="420"/>
    </w:pPr>
  </w:style>
  <w:style w:type="paragraph" w:styleId="a9">
    <w:name w:val="Balloon Text"/>
    <w:basedOn w:val="a"/>
    <w:link w:val="aa"/>
    <w:rsid w:val="008860C9"/>
    <w:rPr>
      <w:sz w:val="18"/>
      <w:szCs w:val="18"/>
    </w:rPr>
  </w:style>
  <w:style w:type="character" w:customStyle="1" w:styleId="aa">
    <w:name w:val="批注框文本 字符"/>
    <w:basedOn w:val="a0"/>
    <w:link w:val="a9"/>
    <w:rsid w:val="008860C9"/>
    <w:rPr>
      <w:sz w:val="18"/>
      <w:szCs w:val="18"/>
    </w:rPr>
  </w:style>
  <w:style w:type="character" w:customStyle="1" w:styleId="apple-converted-space">
    <w:name w:val="apple-converted-space"/>
    <w:basedOn w:val="a0"/>
    <w:rsid w:val="008860C9"/>
  </w:style>
  <w:style w:type="character" w:styleId="ab">
    <w:name w:val="annotation reference"/>
    <w:basedOn w:val="a0"/>
    <w:uiPriority w:val="99"/>
    <w:semiHidden/>
    <w:unhideWhenUsed/>
    <w:rsid w:val="008860C9"/>
    <w:rPr>
      <w:sz w:val="21"/>
      <w:szCs w:val="21"/>
    </w:rPr>
  </w:style>
  <w:style w:type="paragraph" w:styleId="ac">
    <w:name w:val="annotation text"/>
    <w:basedOn w:val="a"/>
    <w:link w:val="ad"/>
    <w:uiPriority w:val="99"/>
    <w:semiHidden/>
    <w:unhideWhenUsed/>
    <w:rsid w:val="008860C9"/>
    <w:pPr>
      <w:jc w:val="left"/>
    </w:pPr>
  </w:style>
  <w:style w:type="character" w:customStyle="1" w:styleId="ad">
    <w:name w:val="批注文字 字符"/>
    <w:basedOn w:val="a0"/>
    <w:link w:val="ac"/>
    <w:uiPriority w:val="99"/>
    <w:semiHidden/>
    <w:rsid w:val="008860C9"/>
    <w:rPr>
      <w:szCs w:val="24"/>
    </w:rPr>
  </w:style>
  <w:style w:type="paragraph" w:styleId="ae">
    <w:name w:val="annotation subject"/>
    <w:basedOn w:val="ac"/>
    <w:next w:val="ac"/>
    <w:link w:val="af"/>
    <w:uiPriority w:val="99"/>
    <w:semiHidden/>
    <w:unhideWhenUsed/>
    <w:rsid w:val="008860C9"/>
    <w:rPr>
      <w:b/>
      <w:bCs/>
    </w:rPr>
  </w:style>
  <w:style w:type="character" w:customStyle="1" w:styleId="af">
    <w:name w:val="批注主题 字符"/>
    <w:basedOn w:val="ad"/>
    <w:link w:val="ae"/>
    <w:uiPriority w:val="99"/>
    <w:semiHidden/>
    <w:rsid w:val="008860C9"/>
    <w:rPr>
      <w:b/>
      <w:bCs/>
      <w:szCs w:val="24"/>
    </w:rPr>
  </w:style>
  <w:style w:type="character" w:styleId="af0">
    <w:name w:val="Hyperlink"/>
    <w:basedOn w:val="a0"/>
    <w:uiPriority w:val="99"/>
    <w:unhideWhenUsed/>
    <w:rsid w:val="008860C9"/>
    <w:rPr>
      <w:color w:val="0563C1" w:themeColor="hyperlink"/>
      <w:u w:val="single"/>
    </w:rPr>
  </w:style>
  <w:style w:type="character" w:styleId="af1">
    <w:name w:val="Unresolved Mention"/>
    <w:basedOn w:val="a0"/>
    <w:uiPriority w:val="99"/>
    <w:semiHidden/>
    <w:unhideWhenUsed/>
    <w:rsid w:val="009863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98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jpeg"/></Relationships>
</file>

<file path=word/_rels/header1.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15</Pages>
  <Words>2436</Words>
  <Characters>13888</Characters>
  <Application>Microsoft Office Word</Application>
  <DocSecurity>0</DocSecurity>
  <Lines>115</Lines>
  <Paragraphs>32</Paragraphs>
  <ScaleCrop>false</ScaleCrop>
  <Company/>
  <LinksUpToDate>false</LinksUpToDate>
  <CharactersWithSpaces>16292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5</cp:revision>
  <dcterms:created xsi:type="dcterms:W3CDTF">2021-12-29T05:01:00Z</dcterms:created>
  <dcterms:modified xsi:type="dcterms:W3CDTF">2021-12-29T06:04:00Z</dcterms:modified>
</cp:coreProperties>
</file>