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2818047F" w:rsidR="00131BD8" w:rsidRPr="00742DAA" w:rsidRDefault="00131BD8" w:rsidP="00131BD8">
      <w:pPr>
        <w:jc w:val="center"/>
        <w:outlineLvl w:val="0"/>
        <w:rPr>
          <w:rFonts w:ascii="宋体" w:eastAsia="宋体" w:hAnsi="宋体" w:cs="Times New Roman" w:hint="eastAsia"/>
          <w:sz w:val="35"/>
          <w:szCs w:val="35"/>
        </w:rPr>
      </w:pPr>
      <w:bookmarkStart w:id="0" w:name="_Toc308180609"/>
      <w:r w:rsidRPr="00742DAA">
        <w:rPr>
          <w:rFonts w:ascii="宋体" w:eastAsia="宋体" w:hAnsi="宋体" w:cs="黑体" w:hint="eastAsia"/>
          <w:sz w:val="35"/>
          <w:szCs w:val="35"/>
        </w:rPr>
        <w:t>车市扫描</w:t>
      </w:r>
      <w:r w:rsidRPr="00742DAA">
        <w:rPr>
          <w:rFonts w:ascii="宋体" w:eastAsia="宋体" w:hAnsi="宋体" w:cs="黑体"/>
          <w:sz w:val="35"/>
          <w:szCs w:val="35"/>
        </w:rPr>
        <w:t>-202</w:t>
      </w:r>
      <w:r w:rsidR="001262CF" w:rsidRPr="00742DAA">
        <w:rPr>
          <w:rFonts w:ascii="宋体" w:eastAsia="宋体" w:hAnsi="宋体" w:cs="黑体"/>
          <w:sz w:val="35"/>
          <w:szCs w:val="35"/>
        </w:rPr>
        <w:t>4</w:t>
      </w:r>
      <w:r w:rsidRPr="00742DAA">
        <w:rPr>
          <w:rFonts w:ascii="宋体" w:eastAsia="宋体" w:hAnsi="宋体" w:cs="黑体" w:hint="eastAsia"/>
          <w:sz w:val="35"/>
          <w:szCs w:val="35"/>
        </w:rPr>
        <w:t>年</w:t>
      </w:r>
      <w:r w:rsidR="00C371B3" w:rsidRPr="00742DAA">
        <w:rPr>
          <w:rFonts w:ascii="宋体" w:eastAsia="宋体" w:hAnsi="宋体" w:cs="黑体" w:hint="eastAsia"/>
          <w:sz w:val="35"/>
          <w:szCs w:val="35"/>
        </w:rPr>
        <w:t>48</w:t>
      </w:r>
      <w:r w:rsidRPr="00742DAA">
        <w:rPr>
          <w:rFonts w:ascii="宋体" w:eastAsia="宋体" w:hAnsi="宋体" w:cs="黑体" w:hint="eastAsia"/>
          <w:sz w:val="35"/>
          <w:szCs w:val="35"/>
        </w:rPr>
        <w:t>期（</w:t>
      </w:r>
      <w:r w:rsidR="00C371B3" w:rsidRPr="00742DAA">
        <w:rPr>
          <w:rFonts w:ascii="宋体" w:eastAsia="宋体" w:hAnsi="宋体" w:cs="黑体" w:hint="eastAsia"/>
          <w:sz w:val="35"/>
          <w:szCs w:val="35"/>
        </w:rPr>
        <w:t>12</w:t>
      </w:r>
      <w:r w:rsidRPr="00742DAA">
        <w:rPr>
          <w:rFonts w:ascii="宋体" w:eastAsia="宋体" w:hAnsi="宋体" w:cs="黑体" w:hint="eastAsia"/>
          <w:sz w:val="35"/>
          <w:szCs w:val="35"/>
        </w:rPr>
        <w:t>月</w:t>
      </w:r>
      <w:r w:rsidR="00C371B3" w:rsidRPr="00742DAA">
        <w:rPr>
          <w:rFonts w:ascii="宋体" w:eastAsia="宋体" w:hAnsi="宋体" w:cs="黑体" w:hint="eastAsia"/>
          <w:sz w:val="35"/>
          <w:szCs w:val="35"/>
        </w:rPr>
        <w:t>16</w:t>
      </w:r>
      <w:r w:rsidRPr="00742DAA">
        <w:rPr>
          <w:rFonts w:ascii="宋体" w:eastAsia="宋体" w:hAnsi="宋体" w:cs="黑体" w:hint="eastAsia"/>
          <w:sz w:val="35"/>
          <w:szCs w:val="35"/>
        </w:rPr>
        <w:t>日</w:t>
      </w:r>
      <w:r w:rsidRPr="00742DAA">
        <w:rPr>
          <w:rFonts w:ascii="宋体" w:eastAsia="宋体" w:hAnsi="宋体" w:cs="黑体"/>
          <w:sz w:val="35"/>
          <w:szCs w:val="35"/>
        </w:rPr>
        <w:t>-</w:t>
      </w:r>
      <w:r w:rsidR="00C371B3" w:rsidRPr="00742DAA">
        <w:rPr>
          <w:rFonts w:ascii="宋体" w:eastAsia="宋体" w:hAnsi="宋体" w:cs="黑体" w:hint="eastAsia"/>
          <w:sz w:val="35"/>
          <w:szCs w:val="35"/>
        </w:rPr>
        <w:t>12</w:t>
      </w:r>
      <w:r w:rsidRPr="00742DAA">
        <w:rPr>
          <w:rFonts w:ascii="宋体" w:eastAsia="宋体" w:hAnsi="宋体" w:cs="黑体" w:hint="eastAsia"/>
          <w:sz w:val="35"/>
          <w:szCs w:val="35"/>
        </w:rPr>
        <w:t>月</w:t>
      </w:r>
      <w:r w:rsidR="00C371B3" w:rsidRPr="00742DAA">
        <w:rPr>
          <w:rFonts w:ascii="宋体" w:eastAsia="宋体" w:hAnsi="宋体" w:cs="黑体" w:hint="eastAsia"/>
          <w:sz w:val="35"/>
          <w:szCs w:val="35"/>
        </w:rPr>
        <w:t>22</w:t>
      </w:r>
      <w:r w:rsidRPr="00742DAA">
        <w:rPr>
          <w:rFonts w:ascii="宋体" w:eastAsia="宋体" w:hAnsi="宋体" w:cs="黑体" w:hint="eastAsia"/>
          <w:sz w:val="35"/>
          <w:szCs w:val="35"/>
        </w:rPr>
        <w:t>日）</w:t>
      </w:r>
      <w:bookmarkEnd w:id="0"/>
    </w:p>
    <w:p w14:paraId="03A0F6AA" w14:textId="77777777" w:rsidR="00131BD8" w:rsidRPr="00742DAA" w:rsidRDefault="00131BD8" w:rsidP="00131BD8">
      <w:pPr>
        <w:rPr>
          <w:rFonts w:ascii="宋体" w:eastAsia="宋体" w:hAnsi="宋体" w:cs="黑体" w:hint="eastAsia"/>
        </w:rPr>
      </w:pPr>
    </w:p>
    <w:p w14:paraId="51239619" w14:textId="47DCF14F" w:rsidR="00131BD8" w:rsidRPr="00742DAA" w:rsidRDefault="00131BD8" w:rsidP="00131BD8">
      <w:pPr>
        <w:rPr>
          <w:rFonts w:ascii="宋体" w:eastAsia="宋体" w:hAnsi="宋体" w:cs="黑体" w:hint="eastAsia"/>
          <w:szCs w:val="21"/>
        </w:rPr>
      </w:pPr>
      <w:r w:rsidRPr="00742DAA">
        <w:rPr>
          <w:rFonts w:ascii="宋体" w:eastAsia="宋体" w:hAnsi="宋体" w:cs="黑体" w:hint="eastAsia"/>
          <w:szCs w:val="21"/>
        </w:rPr>
        <w:t>主要信息源自乘联</w:t>
      </w:r>
      <w:r w:rsidR="00742DAA">
        <w:rPr>
          <w:rFonts w:ascii="宋体" w:eastAsia="宋体" w:hAnsi="宋体" w:cs="黑体" w:hint="eastAsia"/>
          <w:szCs w:val="21"/>
        </w:rPr>
        <w:t>分</w:t>
      </w:r>
      <w:r w:rsidRPr="00742DAA">
        <w:rPr>
          <w:rFonts w:ascii="宋体" w:eastAsia="宋体" w:hAnsi="宋体" w:cs="黑体" w:hint="eastAsia"/>
          <w:szCs w:val="21"/>
        </w:rPr>
        <w:t>会每日新闻等</w:t>
      </w:r>
    </w:p>
    <w:p w14:paraId="2153412D" w14:textId="77777777" w:rsidR="00131BD8" w:rsidRPr="00742DAA" w:rsidRDefault="00131BD8" w:rsidP="00131BD8">
      <w:pPr>
        <w:rPr>
          <w:rFonts w:ascii="宋体" w:eastAsia="宋体" w:hAnsi="宋体" w:cs="黑体" w:hint="eastAsia"/>
          <w:szCs w:val="21"/>
        </w:rPr>
      </w:pPr>
      <w:r w:rsidRPr="00742DAA">
        <w:rPr>
          <w:rFonts w:ascii="宋体" w:eastAsia="宋体" w:hAnsi="宋体" w:cs="黑体" w:hint="eastAsia"/>
          <w:szCs w:val="21"/>
        </w:rPr>
        <w:t>网站：</w:t>
      </w:r>
      <w:hyperlink r:id="rId7" w:history="1">
        <w:r w:rsidRPr="00742DAA">
          <w:rPr>
            <w:rStyle w:val="a7"/>
            <w:rFonts w:ascii="宋体" w:eastAsia="宋体" w:hAnsi="宋体" w:cs="黑体"/>
            <w:szCs w:val="21"/>
          </w:rPr>
          <w:t>http://www.cpcaauto.com</w:t>
        </w:r>
      </w:hyperlink>
    </w:p>
    <w:p w14:paraId="3297FDF6" w14:textId="0F7C74AA" w:rsidR="00F60D86" w:rsidRPr="00742DAA" w:rsidRDefault="00F60D86">
      <w:pPr>
        <w:rPr>
          <w:rFonts w:ascii="宋体" w:eastAsia="宋体" w:hAnsi="宋体" w:hint="eastAsia"/>
        </w:rPr>
      </w:pPr>
    </w:p>
    <w:p w14:paraId="34944EB0" w14:textId="13776414" w:rsidR="00131BD8" w:rsidRDefault="00131BD8" w:rsidP="00742DAA">
      <w:pPr>
        <w:pStyle w:val="1"/>
        <w:numPr>
          <w:ilvl w:val="0"/>
          <w:numId w:val="5"/>
        </w:numPr>
        <w:spacing w:before="0" w:after="0" w:line="240" w:lineRule="auto"/>
        <w:ind w:left="0" w:firstLine="0"/>
        <w:rPr>
          <w:rFonts w:ascii="宋体" w:eastAsia="宋体" w:hAnsi="宋体"/>
        </w:rPr>
      </w:pPr>
      <w:r w:rsidRPr="00742DAA">
        <w:rPr>
          <w:rFonts w:ascii="宋体" w:eastAsia="宋体" w:hAnsi="宋体" w:hint="eastAsia"/>
        </w:rPr>
        <w:t>本周车市概述</w:t>
      </w:r>
    </w:p>
    <w:p w14:paraId="3E5A27A7" w14:textId="17F47275" w:rsidR="00141028" w:rsidRPr="00141028" w:rsidRDefault="00141028" w:rsidP="00141028">
      <w:pPr>
        <w:ind w:firstLineChars="200" w:firstLine="422"/>
        <w:rPr>
          <w:rFonts w:ascii="宋体" w:eastAsia="宋体" w:hAnsi="宋体" w:hint="eastAsia"/>
        </w:rPr>
      </w:pPr>
      <w:r w:rsidRPr="00141028">
        <w:rPr>
          <w:rFonts w:ascii="宋体" w:eastAsia="宋体" w:hAnsi="宋体" w:hint="eastAsia"/>
          <w:b/>
          <w:bCs/>
        </w:rPr>
        <w:t>乘用车：</w:t>
      </w:r>
      <w:r w:rsidRPr="00141028">
        <w:rPr>
          <w:rFonts w:ascii="宋体" w:eastAsia="宋体" w:hAnsi="宋体" w:hint="eastAsia"/>
        </w:rPr>
        <w:t>12月1-22日</w:t>
      </w:r>
      <w:r>
        <w:rPr>
          <w:rFonts w:ascii="宋体" w:eastAsia="宋体" w:hAnsi="宋体" w:hint="eastAsia"/>
        </w:rPr>
        <w:t>，乘用车</w:t>
      </w:r>
      <w:r w:rsidRPr="00141028">
        <w:rPr>
          <w:rFonts w:ascii="宋体" w:eastAsia="宋体" w:hAnsi="宋体" w:hint="eastAsia"/>
        </w:rPr>
        <w:t>市场零售169.2万辆，同比去年</w:t>
      </w:r>
      <w:r>
        <w:rPr>
          <w:rFonts w:ascii="宋体" w:eastAsia="宋体" w:hAnsi="宋体" w:hint="eastAsia"/>
        </w:rPr>
        <w:t>12月同期</w:t>
      </w:r>
      <w:r w:rsidRPr="00141028">
        <w:rPr>
          <w:rFonts w:ascii="宋体" w:eastAsia="宋体" w:hAnsi="宋体" w:hint="eastAsia"/>
        </w:rPr>
        <w:t>增长25%，较上月同期增长14%</w:t>
      </w:r>
      <w:r>
        <w:rPr>
          <w:rFonts w:ascii="宋体" w:eastAsia="宋体" w:hAnsi="宋体" w:hint="eastAsia"/>
        </w:rPr>
        <w:t>，</w:t>
      </w:r>
      <w:r w:rsidRPr="00141028">
        <w:rPr>
          <w:rFonts w:ascii="宋体" w:eastAsia="宋体" w:hAnsi="宋体" w:hint="eastAsia"/>
        </w:rPr>
        <w:t>今年以来累计零售2</w:t>
      </w:r>
      <w:r>
        <w:rPr>
          <w:rFonts w:ascii="宋体" w:eastAsia="宋体" w:hAnsi="宋体" w:hint="eastAsia"/>
        </w:rPr>
        <w:t>,</w:t>
      </w:r>
      <w:r w:rsidRPr="00141028">
        <w:rPr>
          <w:rFonts w:ascii="宋体" w:eastAsia="宋体" w:hAnsi="宋体" w:hint="eastAsia"/>
        </w:rPr>
        <w:t>195万辆，同比增长6%</w:t>
      </w:r>
      <w:r>
        <w:rPr>
          <w:rFonts w:ascii="宋体" w:eastAsia="宋体" w:hAnsi="宋体" w:hint="eastAsia"/>
        </w:rPr>
        <w:t>；</w:t>
      </w:r>
      <w:r w:rsidRPr="00141028">
        <w:rPr>
          <w:rFonts w:ascii="宋体" w:eastAsia="宋体" w:hAnsi="宋体" w:hint="eastAsia"/>
        </w:rPr>
        <w:t>12月1-22日</w:t>
      </w:r>
      <w:r>
        <w:rPr>
          <w:rFonts w:ascii="宋体" w:eastAsia="宋体" w:hAnsi="宋体" w:hint="eastAsia"/>
        </w:rPr>
        <w:t>，</w:t>
      </w:r>
      <w:r w:rsidRPr="00141028">
        <w:rPr>
          <w:rFonts w:ascii="宋体" w:eastAsia="宋体" w:hAnsi="宋体" w:hint="eastAsia"/>
        </w:rPr>
        <w:t>全国乘用车</w:t>
      </w:r>
      <w:r>
        <w:rPr>
          <w:rFonts w:ascii="宋体" w:eastAsia="宋体" w:hAnsi="宋体" w:hint="eastAsia"/>
        </w:rPr>
        <w:t>厂商</w:t>
      </w:r>
      <w:r w:rsidRPr="00141028">
        <w:rPr>
          <w:rFonts w:ascii="宋体" w:eastAsia="宋体" w:hAnsi="宋体" w:hint="eastAsia"/>
        </w:rPr>
        <w:t>批发177.0万辆，同比去年</w:t>
      </w:r>
      <w:r>
        <w:rPr>
          <w:rFonts w:ascii="宋体" w:eastAsia="宋体" w:hAnsi="宋体" w:hint="eastAsia"/>
        </w:rPr>
        <w:t>12月同期</w:t>
      </w:r>
      <w:r w:rsidRPr="00141028">
        <w:rPr>
          <w:rFonts w:ascii="宋体" w:eastAsia="宋体" w:hAnsi="宋体" w:hint="eastAsia"/>
        </w:rPr>
        <w:t>增长30%，较上月同期增长1%</w:t>
      </w:r>
      <w:r>
        <w:rPr>
          <w:rFonts w:ascii="宋体" w:eastAsia="宋体" w:hAnsi="宋体" w:hint="eastAsia"/>
        </w:rPr>
        <w:t>，</w:t>
      </w:r>
      <w:r w:rsidRPr="00141028">
        <w:rPr>
          <w:rFonts w:ascii="宋体" w:eastAsia="宋体" w:hAnsi="宋体" w:hint="eastAsia"/>
        </w:rPr>
        <w:t>今年以来累计批发2</w:t>
      </w:r>
      <w:r>
        <w:rPr>
          <w:rFonts w:ascii="宋体" w:eastAsia="宋体" w:hAnsi="宋体" w:hint="eastAsia"/>
        </w:rPr>
        <w:t>,</w:t>
      </w:r>
      <w:r w:rsidRPr="00141028">
        <w:rPr>
          <w:rFonts w:ascii="宋体" w:eastAsia="宋体" w:hAnsi="宋体" w:hint="eastAsia"/>
        </w:rPr>
        <w:t>588.6万辆，同比增长7%。</w:t>
      </w:r>
    </w:p>
    <w:p w14:paraId="36B6EFD4" w14:textId="0D40BEA4" w:rsidR="00141028" w:rsidRDefault="00141028" w:rsidP="00141028">
      <w:pPr>
        <w:ind w:firstLineChars="200" w:firstLine="422"/>
        <w:rPr>
          <w:rFonts w:ascii="宋体" w:eastAsia="宋体" w:hAnsi="宋体"/>
        </w:rPr>
      </w:pPr>
      <w:r w:rsidRPr="00141028">
        <w:rPr>
          <w:rFonts w:ascii="宋体" w:eastAsia="宋体" w:hAnsi="宋体" w:hint="eastAsia"/>
          <w:b/>
          <w:bCs/>
        </w:rPr>
        <w:t>新能源：</w:t>
      </w:r>
      <w:r w:rsidRPr="00141028">
        <w:rPr>
          <w:rFonts w:ascii="宋体" w:eastAsia="宋体" w:hAnsi="宋体" w:hint="eastAsia"/>
        </w:rPr>
        <w:t>12月1-22日</w:t>
      </w:r>
      <w:r>
        <w:rPr>
          <w:rFonts w:ascii="宋体" w:eastAsia="宋体" w:hAnsi="宋体" w:hint="eastAsia"/>
        </w:rPr>
        <w:t>，乘用车</w:t>
      </w:r>
      <w:r w:rsidRPr="00141028">
        <w:rPr>
          <w:rFonts w:ascii="宋体" w:eastAsia="宋体" w:hAnsi="宋体" w:hint="eastAsia"/>
        </w:rPr>
        <w:t>新能源市场零售81.7万辆，同比去年</w:t>
      </w:r>
      <w:r>
        <w:rPr>
          <w:rFonts w:ascii="宋体" w:eastAsia="宋体" w:hAnsi="宋体" w:hint="eastAsia"/>
        </w:rPr>
        <w:t>12月同期</w:t>
      </w:r>
      <w:r w:rsidRPr="00141028">
        <w:rPr>
          <w:rFonts w:ascii="宋体" w:eastAsia="宋体" w:hAnsi="宋体" w:hint="eastAsia"/>
        </w:rPr>
        <w:t>增长60%，较上月同期增长4%</w:t>
      </w:r>
      <w:r>
        <w:rPr>
          <w:rFonts w:ascii="宋体" w:eastAsia="宋体" w:hAnsi="宋体" w:hint="eastAsia"/>
        </w:rPr>
        <w:t>，</w:t>
      </w:r>
      <w:r w:rsidRPr="00141028">
        <w:rPr>
          <w:rFonts w:ascii="宋体" w:eastAsia="宋体" w:hAnsi="宋体" w:hint="eastAsia"/>
        </w:rPr>
        <w:t>今年以来累计零售1</w:t>
      </w:r>
      <w:r>
        <w:rPr>
          <w:rFonts w:ascii="宋体" w:eastAsia="宋体" w:hAnsi="宋体" w:hint="eastAsia"/>
        </w:rPr>
        <w:t>,</w:t>
      </w:r>
      <w:r w:rsidRPr="00141028">
        <w:rPr>
          <w:rFonts w:ascii="宋体" w:eastAsia="宋体" w:hAnsi="宋体" w:hint="eastAsia"/>
        </w:rPr>
        <w:t>041.3万辆，同比增长43%</w:t>
      </w:r>
      <w:r>
        <w:rPr>
          <w:rFonts w:ascii="宋体" w:eastAsia="宋体" w:hAnsi="宋体" w:hint="eastAsia"/>
        </w:rPr>
        <w:t>；</w:t>
      </w:r>
      <w:r w:rsidRPr="00141028">
        <w:rPr>
          <w:rFonts w:ascii="宋体" w:eastAsia="宋体" w:hAnsi="宋体" w:hint="eastAsia"/>
        </w:rPr>
        <w:t>12月1-22日</w:t>
      </w:r>
      <w:r>
        <w:rPr>
          <w:rFonts w:ascii="宋体" w:eastAsia="宋体" w:hAnsi="宋体" w:hint="eastAsia"/>
        </w:rPr>
        <w:t>,</w:t>
      </w:r>
      <w:r w:rsidRPr="00141028">
        <w:rPr>
          <w:rFonts w:ascii="宋体" w:eastAsia="宋体" w:hAnsi="宋体" w:hint="eastAsia"/>
        </w:rPr>
        <w:t>全国乘用车</w:t>
      </w:r>
      <w:r>
        <w:rPr>
          <w:rFonts w:ascii="宋体" w:eastAsia="宋体" w:hAnsi="宋体" w:hint="eastAsia"/>
        </w:rPr>
        <w:t>厂商</w:t>
      </w:r>
      <w:r w:rsidRPr="00141028">
        <w:rPr>
          <w:rFonts w:ascii="宋体" w:eastAsia="宋体" w:hAnsi="宋体" w:hint="eastAsia"/>
        </w:rPr>
        <w:t>新能源批发91.3万辆，同比去年</w:t>
      </w:r>
      <w:r>
        <w:rPr>
          <w:rFonts w:ascii="宋体" w:eastAsia="宋体" w:hAnsi="宋体" w:hint="eastAsia"/>
        </w:rPr>
        <w:t>12月同期</w:t>
      </w:r>
      <w:r w:rsidRPr="00141028">
        <w:rPr>
          <w:rFonts w:ascii="宋体" w:eastAsia="宋体" w:hAnsi="宋体" w:hint="eastAsia"/>
        </w:rPr>
        <w:t>增长56%，较上月同期增长1%</w:t>
      </w:r>
      <w:r>
        <w:rPr>
          <w:rFonts w:ascii="宋体" w:eastAsia="宋体" w:hAnsi="宋体" w:hint="eastAsia"/>
        </w:rPr>
        <w:t>，</w:t>
      </w:r>
      <w:r w:rsidRPr="00141028">
        <w:rPr>
          <w:rFonts w:ascii="宋体" w:eastAsia="宋体" w:hAnsi="宋体" w:hint="eastAsia"/>
        </w:rPr>
        <w:t>今年以来累计批发1</w:t>
      </w:r>
      <w:r>
        <w:rPr>
          <w:rFonts w:ascii="宋体" w:eastAsia="宋体" w:hAnsi="宋体" w:hint="eastAsia"/>
        </w:rPr>
        <w:t>,</w:t>
      </w:r>
      <w:r w:rsidRPr="00141028">
        <w:rPr>
          <w:rFonts w:ascii="宋体" w:eastAsia="宋体" w:hAnsi="宋体" w:hint="eastAsia"/>
        </w:rPr>
        <w:t>163.1万辆，同比增长39%。</w:t>
      </w:r>
    </w:p>
    <w:p w14:paraId="7F2BD818" w14:textId="77777777" w:rsidR="00141028" w:rsidRPr="00141028" w:rsidRDefault="00141028" w:rsidP="00141028">
      <w:pPr>
        <w:rPr>
          <w:rFonts w:ascii="宋体" w:eastAsia="宋体" w:hAnsi="宋体" w:hint="eastAsia"/>
        </w:rPr>
      </w:pPr>
    </w:p>
    <w:p w14:paraId="2C868332" w14:textId="4CA2DB18" w:rsidR="006C4B51" w:rsidRPr="00922D00" w:rsidRDefault="006C4B51" w:rsidP="006C4B51">
      <w:pPr>
        <w:pStyle w:val="2"/>
        <w:numPr>
          <w:ilvl w:val="0"/>
          <w:numId w:val="25"/>
        </w:numPr>
        <w:spacing w:before="0" w:after="0" w:line="240" w:lineRule="auto"/>
        <w:ind w:left="0" w:firstLine="6"/>
        <w:rPr>
          <w:rFonts w:ascii="宋体" w:eastAsia="宋体" w:hAnsi="宋体" w:hint="eastAsia"/>
          <w:sz w:val="24"/>
          <w:szCs w:val="24"/>
        </w:rPr>
      </w:pPr>
      <w:r w:rsidRPr="00742DAA">
        <w:rPr>
          <w:rFonts w:ascii="宋体" w:eastAsia="宋体" w:hAnsi="宋体"/>
          <w:sz w:val="24"/>
          <w:szCs w:val="24"/>
        </w:rPr>
        <w:t>2024年</w:t>
      </w:r>
      <w:r w:rsidRPr="00742DAA">
        <w:rPr>
          <w:rFonts w:ascii="宋体" w:eastAsia="宋体" w:hAnsi="宋体" w:hint="eastAsia"/>
          <w:sz w:val="24"/>
          <w:szCs w:val="24"/>
        </w:rPr>
        <w:t>12月</w:t>
      </w:r>
      <w:r w:rsidRPr="00742DAA">
        <w:rPr>
          <w:rFonts w:ascii="宋体" w:eastAsia="宋体" w:hAnsi="宋体"/>
          <w:sz w:val="24"/>
          <w:szCs w:val="24"/>
        </w:rPr>
        <w:t>全国乘用车市场</w:t>
      </w:r>
      <w:r w:rsidRPr="00742DAA">
        <w:rPr>
          <w:rFonts w:ascii="宋体" w:eastAsia="宋体" w:hAnsi="宋体" w:hint="eastAsia"/>
          <w:sz w:val="24"/>
          <w:szCs w:val="24"/>
        </w:rPr>
        <w:t>开局超强</w:t>
      </w:r>
    </w:p>
    <w:p w14:paraId="523C3B5C" w14:textId="79925AAF" w:rsidR="00922D00" w:rsidRPr="00742DAA" w:rsidRDefault="00922D00" w:rsidP="00922D00">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7EADEBEC" wp14:editId="0CB22202">
            <wp:extent cx="5040000" cy="3512709"/>
            <wp:effectExtent l="0" t="0" r="8255" b="0"/>
            <wp:docPr id="902072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072084" name="图片 902072084"/>
                    <pic:cNvPicPr/>
                  </pic:nvPicPr>
                  <pic:blipFill>
                    <a:blip r:embed="rId8">
                      <a:extLst>
                        <a:ext uri="{28A0092B-C50C-407E-A947-70E740481C1C}">
                          <a14:useLocalDpi xmlns:a14="http://schemas.microsoft.com/office/drawing/2010/main" val="0"/>
                        </a:ext>
                      </a:extLst>
                    </a:blip>
                    <a:stretch>
                      <a:fillRect/>
                    </a:stretch>
                  </pic:blipFill>
                  <pic:spPr>
                    <a:xfrm>
                      <a:off x="0" y="0"/>
                      <a:ext cx="5040000" cy="3512709"/>
                    </a:xfrm>
                    <a:prstGeom prst="rect">
                      <a:avLst/>
                    </a:prstGeom>
                  </pic:spPr>
                </pic:pic>
              </a:graphicData>
            </a:graphic>
          </wp:inline>
        </w:drawing>
      </w:r>
    </w:p>
    <w:p w14:paraId="3F63E4AA" w14:textId="4EDD0354" w:rsidR="006C4B51" w:rsidRPr="00742DAA" w:rsidRDefault="006C4B51" w:rsidP="00922D00">
      <w:pPr>
        <w:ind w:firstLineChars="200" w:firstLine="420"/>
        <w:rPr>
          <w:rFonts w:ascii="宋体" w:eastAsia="宋体" w:hAnsi="宋体" w:hint="eastAsia"/>
        </w:rPr>
      </w:pPr>
      <w:r w:rsidRPr="00742DAA">
        <w:rPr>
          <w:rFonts w:ascii="宋体" w:eastAsia="宋体" w:hAnsi="宋体" w:hint="eastAsia"/>
        </w:rPr>
        <w:t>12月第</w:t>
      </w:r>
      <w:r w:rsidR="00922D00">
        <w:rPr>
          <w:rFonts w:ascii="宋体" w:eastAsia="宋体" w:hAnsi="宋体" w:hint="eastAsia"/>
        </w:rPr>
        <w:t>一</w:t>
      </w:r>
      <w:r w:rsidRPr="00742DAA">
        <w:rPr>
          <w:rFonts w:ascii="宋体" w:eastAsia="宋体" w:hAnsi="宋体" w:hint="eastAsia"/>
        </w:rPr>
        <w:t>周乘用车</w:t>
      </w:r>
      <w:r w:rsidRPr="00742DAA">
        <w:rPr>
          <w:rFonts w:ascii="宋体" w:eastAsia="宋体" w:hAnsi="宋体"/>
        </w:rPr>
        <w:t>市场</w:t>
      </w:r>
      <w:r w:rsidRPr="00742DAA">
        <w:rPr>
          <w:rFonts w:ascii="宋体" w:eastAsia="宋体" w:hAnsi="宋体" w:hint="eastAsia"/>
        </w:rPr>
        <w:t>日均</w:t>
      </w:r>
      <w:r w:rsidRPr="00742DAA">
        <w:rPr>
          <w:rFonts w:ascii="宋体" w:eastAsia="宋体" w:hAnsi="宋体"/>
        </w:rPr>
        <w:t>零售</w:t>
      </w:r>
      <w:r w:rsidRPr="00742DAA">
        <w:rPr>
          <w:rFonts w:ascii="宋体" w:eastAsia="宋体" w:hAnsi="宋体" w:hint="eastAsia"/>
        </w:rPr>
        <w:t>6.3</w:t>
      </w:r>
      <w:r w:rsidRPr="00742DAA">
        <w:rPr>
          <w:rFonts w:ascii="宋体" w:eastAsia="宋体" w:hAnsi="宋体"/>
        </w:rPr>
        <w:t>万辆，同比去年</w:t>
      </w:r>
      <w:r w:rsidR="00922D00">
        <w:rPr>
          <w:rFonts w:ascii="宋体" w:eastAsia="宋体" w:hAnsi="宋体" w:hint="eastAsia"/>
        </w:rPr>
        <w:t>12月同期</w:t>
      </w:r>
      <w:r w:rsidRPr="00742DAA">
        <w:rPr>
          <w:rFonts w:ascii="宋体" w:eastAsia="宋体" w:hAnsi="宋体" w:hint="eastAsia"/>
        </w:rPr>
        <w:t>增</w:t>
      </w:r>
      <w:r w:rsidR="00922D00">
        <w:rPr>
          <w:rFonts w:ascii="宋体" w:eastAsia="宋体" w:hAnsi="宋体" w:hint="eastAsia"/>
        </w:rPr>
        <w:t>长</w:t>
      </w:r>
      <w:r w:rsidRPr="00742DAA">
        <w:rPr>
          <w:rFonts w:ascii="宋体" w:eastAsia="宋体" w:hAnsi="宋体" w:hint="eastAsia"/>
        </w:rPr>
        <w:t>32</w:t>
      </w:r>
      <w:r w:rsidRPr="00742DAA">
        <w:rPr>
          <w:rFonts w:ascii="宋体" w:eastAsia="宋体" w:hAnsi="宋体"/>
        </w:rPr>
        <w:t>%，较上月同期</w:t>
      </w:r>
      <w:r w:rsidRPr="00742DAA">
        <w:rPr>
          <w:rFonts w:ascii="宋体" w:eastAsia="宋体" w:hAnsi="宋体" w:hint="eastAsia"/>
        </w:rPr>
        <w:t>增</w:t>
      </w:r>
      <w:r w:rsidR="00922D00">
        <w:rPr>
          <w:rFonts w:ascii="宋体" w:eastAsia="宋体" w:hAnsi="宋体" w:hint="eastAsia"/>
        </w:rPr>
        <w:t>长</w:t>
      </w:r>
      <w:r w:rsidRPr="00742DAA">
        <w:rPr>
          <w:rFonts w:ascii="宋体" w:eastAsia="宋体" w:hAnsi="宋体" w:hint="eastAsia"/>
        </w:rPr>
        <w:t>11</w:t>
      </w:r>
      <w:r w:rsidRPr="00742DAA">
        <w:rPr>
          <w:rFonts w:ascii="宋体" w:eastAsia="宋体" w:hAnsi="宋体"/>
        </w:rPr>
        <w:t>%。</w:t>
      </w:r>
    </w:p>
    <w:p w14:paraId="76481CE1" w14:textId="06D41BA9" w:rsidR="006C4B51" w:rsidRPr="00742DAA" w:rsidRDefault="006C4B51" w:rsidP="006C4B51">
      <w:pPr>
        <w:ind w:firstLineChars="202" w:firstLine="424"/>
        <w:rPr>
          <w:rFonts w:ascii="宋体" w:eastAsia="宋体" w:hAnsi="宋体" w:hint="eastAsia"/>
        </w:rPr>
      </w:pPr>
      <w:r w:rsidRPr="00742DAA">
        <w:rPr>
          <w:rFonts w:ascii="宋体" w:eastAsia="宋体" w:hAnsi="宋体" w:hint="eastAsia"/>
        </w:rPr>
        <w:t>12月第</w:t>
      </w:r>
      <w:r w:rsidR="00922D00">
        <w:rPr>
          <w:rFonts w:ascii="宋体" w:eastAsia="宋体" w:hAnsi="宋体" w:hint="eastAsia"/>
        </w:rPr>
        <w:t>二</w:t>
      </w:r>
      <w:r w:rsidRPr="00742DAA">
        <w:rPr>
          <w:rFonts w:ascii="宋体" w:eastAsia="宋体" w:hAnsi="宋体" w:hint="eastAsia"/>
        </w:rPr>
        <w:t>周乘用车</w:t>
      </w:r>
      <w:r w:rsidRPr="00742DAA">
        <w:rPr>
          <w:rFonts w:ascii="宋体" w:eastAsia="宋体" w:hAnsi="宋体"/>
        </w:rPr>
        <w:t>市场</w:t>
      </w:r>
      <w:r w:rsidRPr="00742DAA">
        <w:rPr>
          <w:rFonts w:ascii="宋体" w:eastAsia="宋体" w:hAnsi="宋体" w:hint="eastAsia"/>
        </w:rPr>
        <w:t>日均</w:t>
      </w:r>
      <w:r w:rsidRPr="00742DAA">
        <w:rPr>
          <w:rFonts w:ascii="宋体" w:eastAsia="宋体" w:hAnsi="宋体"/>
        </w:rPr>
        <w:t>零售</w:t>
      </w:r>
      <w:r w:rsidRPr="00742DAA">
        <w:rPr>
          <w:rFonts w:ascii="宋体" w:eastAsia="宋体" w:hAnsi="宋体" w:hint="eastAsia"/>
        </w:rPr>
        <w:t>8.3</w:t>
      </w:r>
      <w:r w:rsidRPr="00742DAA">
        <w:rPr>
          <w:rFonts w:ascii="宋体" w:eastAsia="宋体" w:hAnsi="宋体"/>
        </w:rPr>
        <w:t>万辆，同比去年</w:t>
      </w:r>
      <w:r w:rsidR="00922D00">
        <w:rPr>
          <w:rFonts w:ascii="宋体" w:eastAsia="宋体" w:hAnsi="宋体" w:hint="eastAsia"/>
        </w:rPr>
        <w:t>12月同期</w:t>
      </w:r>
      <w:r w:rsidRPr="00742DAA">
        <w:rPr>
          <w:rFonts w:ascii="宋体" w:eastAsia="宋体" w:hAnsi="宋体" w:hint="eastAsia"/>
        </w:rPr>
        <w:t>增</w:t>
      </w:r>
      <w:r w:rsidR="00922D00">
        <w:rPr>
          <w:rFonts w:ascii="宋体" w:eastAsia="宋体" w:hAnsi="宋体" w:hint="eastAsia"/>
        </w:rPr>
        <w:t>长</w:t>
      </w:r>
      <w:r w:rsidRPr="00742DAA">
        <w:rPr>
          <w:rFonts w:ascii="宋体" w:eastAsia="宋体" w:hAnsi="宋体" w:hint="eastAsia"/>
        </w:rPr>
        <w:t>36</w:t>
      </w:r>
      <w:r w:rsidRPr="00742DAA">
        <w:rPr>
          <w:rFonts w:ascii="宋体" w:eastAsia="宋体" w:hAnsi="宋体"/>
        </w:rPr>
        <w:t>%，较上月同期</w:t>
      </w:r>
      <w:r w:rsidRPr="00742DAA">
        <w:rPr>
          <w:rFonts w:ascii="宋体" w:eastAsia="宋体" w:hAnsi="宋体" w:hint="eastAsia"/>
        </w:rPr>
        <w:t>增</w:t>
      </w:r>
      <w:r w:rsidR="00922D00">
        <w:rPr>
          <w:rFonts w:ascii="宋体" w:eastAsia="宋体" w:hAnsi="宋体" w:hint="eastAsia"/>
        </w:rPr>
        <w:t>长</w:t>
      </w:r>
      <w:r w:rsidRPr="00742DAA">
        <w:rPr>
          <w:rFonts w:ascii="宋体" w:eastAsia="宋体" w:hAnsi="宋体" w:hint="eastAsia"/>
        </w:rPr>
        <w:t>17</w:t>
      </w:r>
      <w:r w:rsidRPr="00742DAA">
        <w:rPr>
          <w:rFonts w:ascii="宋体" w:eastAsia="宋体" w:hAnsi="宋体"/>
        </w:rPr>
        <w:t>%。</w:t>
      </w:r>
    </w:p>
    <w:p w14:paraId="443470BD" w14:textId="7CAA56A3" w:rsidR="006C4B51" w:rsidRPr="00742DAA" w:rsidRDefault="006C4B51" w:rsidP="006C4B51">
      <w:pPr>
        <w:ind w:firstLineChars="202" w:firstLine="424"/>
        <w:rPr>
          <w:rFonts w:ascii="宋体" w:eastAsia="宋体" w:hAnsi="宋体" w:hint="eastAsia"/>
        </w:rPr>
      </w:pPr>
      <w:r w:rsidRPr="00742DAA">
        <w:rPr>
          <w:rFonts w:ascii="宋体" w:eastAsia="宋体" w:hAnsi="宋体" w:hint="eastAsia"/>
        </w:rPr>
        <w:t>12月第</w:t>
      </w:r>
      <w:r w:rsidR="00922D00">
        <w:rPr>
          <w:rFonts w:ascii="宋体" w:eastAsia="宋体" w:hAnsi="宋体" w:hint="eastAsia"/>
        </w:rPr>
        <w:t>三</w:t>
      </w:r>
      <w:r w:rsidRPr="00742DAA">
        <w:rPr>
          <w:rFonts w:ascii="宋体" w:eastAsia="宋体" w:hAnsi="宋体" w:hint="eastAsia"/>
        </w:rPr>
        <w:t>周乘用车</w:t>
      </w:r>
      <w:r w:rsidRPr="00742DAA">
        <w:rPr>
          <w:rFonts w:ascii="宋体" w:eastAsia="宋体" w:hAnsi="宋体"/>
        </w:rPr>
        <w:t>市场</w:t>
      </w:r>
      <w:r w:rsidRPr="00742DAA">
        <w:rPr>
          <w:rFonts w:ascii="宋体" w:eastAsia="宋体" w:hAnsi="宋体" w:hint="eastAsia"/>
        </w:rPr>
        <w:t>日均</w:t>
      </w:r>
      <w:r w:rsidRPr="00742DAA">
        <w:rPr>
          <w:rFonts w:ascii="宋体" w:eastAsia="宋体" w:hAnsi="宋体"/>
        </w:rPr>
        <w:t>零售</w:t>
      </w:r>
      <w:r w:rsidRPr="00742DAA">
        <w:rPr>
          <w:rFonts w:ascii="宋体" w:eastAsia="宋体" w:hAnsi="宋体" w:hint="eastAsia"/>
        </w:rPr>
        <w:t>8.7</w:t>
      </w:r>
      <w:r w:rsidRPr="00742DAA">
        <w:rPr>
          <w:rFonts w:ascii="宋体" w:eastAsia="宋体" w:hAnsi="宋体"/>
        </w:rPr>
        <w:t>万辆，同比去年</w:t>
      </w:r>
      <w:r w:rsidR="00922D00">
        <w:rPr>
          <w:rFonts w:ascii="宋体" w:eastAsia="宋体" w:hAnsi="宋体" w:hint="eastAsia"/>
        </w:rPr>
        <w:t>12月同期</w:t>
      </w:r>
      <w:r w:rsidRPr="00742DAA">
        <w:rPr>
          <w:rFonts w:ascii="宋体" w:eastAsia="宋体" w:hAnsi="宋体" w:hint="eastAsia"/>
        </w:rPr>
        <w:t>增</w:t>
      </w:r>
      <w:r w:rsidR="00922D00">
        <w:rPr>
          <w:rFonts w:ascii="宋体" w:eastAsia="宋体" w:hAnsi="宋体" w:hint="eastAsia"/>
        </w:rPr>
        <w:t>长</w:t>
      </w:r>
      <w:r w:rsidRPr="00742DAA">
        <w:rPr>
          <w:rFonts w:ascii="宋体" w:eastAsia="宋体" w:hAnsi="宋体" w:hint="eastAsia"/>
        </w:rPr>
        <w:t>11</w:t>
      </w:r>
      <w:r w:rsidRPr="00742DAA">
        <w:rPr>
          <w:rFonts w:ascii="宋体" w:eastAsia="宋体" w:hAnsi="宋体"/>
        </w:rPr>
        <w:t>%，较上月同期</w:t>
      </w:r>
      <w:r w:rsidRPr="00742DAA">
        <w:rPr>
          <w:rFonts w:ascii="宋体" w:eastAsia="宋体" w:hAnsi="宋体" w:hint="eastAsia"/>
        </w:rPr>
        <w:t>增</w:t>
      </w:r>
      <w:r w:rsidR="00922D00">
        <w:rPr>
          <w:rFonts w:ascii="宋体" w:eastAsia="宋体" w:hAnsi="宋体" w:hint="eastAsia"/>
        </w:rPr>
        <w:t>长</w:t>
      </w:r>
      <w:r w:rsidRPr="00742DAA">
        <w:rPr>
          <w:rFonts w:ascii="宋体" w:eastAsia="宋体" w:hAnsi="宋体" w:hint="eastAsia"/>
        </w:rPr>
        <w:t>14</w:t>
      </w:r>
      <w:r w:rsidRPr="00742DAA">
        <w:rPr>
          <w:rFonts w:ascii="宋体" w:eastAsia="宋体" w:hAnsi="宋体"/>
        </w:rPr>
        <w:t>%。</w:t>
      </w:r>
    </w:p>
    <w:p w14:paraId="688972B6" w14:textId="12F99262" w:rsidR="006C4B51" w:rsidRPr="00742DAA" w:rsidRDefault="006C4B51" w:rsidP="00742DAA">
      <w:pPr>
        <w:ind w:firstLineChars="202" w:firstLine="426"/>
        <w:rPr>
          <w:rFonts w:ascii="宋体" w:eastAsia="宋体" w:hAnsi="宋体" w:hint="eastAsia"/>
          <w:b/>
          <w:bCs/>
        </w:rPr>
      </w:pPr>
      <w:r w:rsidRPr="00742DAA">
        <w:rPr>
          <w:rFonts w:ascii="宋体" w:eastAsia="宋体" w:hAnsi="宋体"/>
          <w:b/>
          <w:bCs/>
        </w:rPr>
        <w:t>12月1-22日</w:t>
      </w:r>
      <w:r w:rsidR="00922D00">
        <w:rPr>
          <w:rFonts w:ascii="宋体" w:eastAsia="宋体" w:hAnsi="宋体" w:hint="eastAsia"/>
          <w:b/>
          <w:bCs/>
        </w:rPr>
        <w:t>，乘用车</w:t>
      </w:r>
      <w:r w:rsidRPr="00742DAA">
        <w:rPr>
          <w:rFonts w:ascii="宋体" w:eastAsia="宋体" w:hAnsi="宋体"/>
          <w:b/>
          <w:bCs/>
        </w:rPr>
        <w:t>市场零售169.2万辆，同比去年</w:t>
      </w:r>
      <w:r w:rsidR="00922D00">
        <w:rPr>
          <w:rFonts w:ascii="宋体" w:eastAsia="宋体" w:hAnsi="宋体" w:hint="eastAsia"/>
          <w:b/>
          <w:bCs/>
        </w:rPr>
        <w:t>12月同期</w:t>
      </w:r>
      <w:r w:rsidRPr="00742DAA">
        <w:rPr>
          <w:rFonts w:ascii="宋体" w:eastAsia="宋体" w:hAnsi="宋体"/>
          <w:b/>
          <w:bCs/>
        </w:rPr>
        <w:t>增长25%，较上月同期增长14%。今年以来累计零售2</w:t>
      </w:r>
      <w:r w:rsidR="00922D00">
        <w:rPr>
          <w:rFonts w:ascii="宋体" w:eastAsia="宋体" w:hAnsi="宋体" w:hint="eastAsia"/>
          <w:b/>
          <w:bCs/>
        </w:rPr>
        <w:t>,</w:t>
      </w:r>
      <w:r w:rsidRPr="00742DAA">
        <w:rPr>
          <w:rFonts w:ascii="宋体" w:eastAsia="宋体" w:hAnsi="宋体"/>
          <w:b/>
          <w:bCs/>
        </w:rPr>
        <w:t>195万辆，同比增长6%。</w:t>
      </w:r>
    </w:p>
    <w:p w14:paraId="7C029C76" w14:textId="5F3124D7" w:rsidR="006C4B51" w:rsidRPr="00742DAA" w:rsidRDefault="006C4B51" w:rsidP="006C4B51">
      <w:pPr>
        <w:ind w:firstLineChars="202" w:firstLine="424"/>
        <w:rPr>
          <w:rFonts w:ascii="宋体" w:eastAsia="宋体" w:hAnsi="宋体" w:hint="eastAsia"/>
        </w:rPr>
      </w:pPr>
      <w:r w:rsidRPr="00742DAA">
        <w:rPr>
          <w:rFonts w:ascii="宋体" w:eastAsia="宋体" w:hAnsi="宋体" w:hint="eastAsia"/>
        </w:rPr>
        <w:lastRenderedPageBreak/>
        <w:t>在国家报废更新和各地以旧换新政策的补贴鼓励下，近期购车消费实现强势增长的良好局面。尤其是各地以旧换新政策对电动车的补贴比油车高出1000-5000元，很多地方的补贴差距较小，实现了公平竞争的油电同权趋势，这是地方政策的巨大亮点。国家报废更新政策对新能源车照顾力度超强，地方的政策均衡后，对经销商的生存压力改善是有促进的。</w:t>
      </w:r>
      <w:r w:rsidRPr="00742DAA">
        <w:rPr>
          <w:rFonts w:ascii="宋体" w:eastAsia="宋体" w:hAnsi="宋体"/>
        </w:rPr>
        <w:t>12月的国家报废更新和各地以中央资金支持为主的以旧换新工作都将截止，加之部分地区因补贴资金紧缺而暂停的消息</w:t>
      </w:r>
      <w:r w:rsidR="00922D00">
        <w:rPr>
          <w:rFonts w:ascii="宋体" w:eastAsia="宋体" w:hAnsi="宋体" w:hint="eastAsia"/>
        </w:rPr>
        <w:t>都将</w:t>
      </w:r>
      <w:r w:rsidRPr="00742DAA">
        <w:rPr>
          <w:rFonts w:ascii="宋体" w:eastAsia="宋体" w:hAnsi="宋体"/>
        </w:rPr>
        <w:t>促进年底购车，因此会带来</w:t>
      </w:r>
      <w:r w:rsidR="00B71B0F" w:rsidRPr="00742DAA">
        <w:rPr>
          <w:rFonts w:ascii="宋体" w:eastAsia="宋体" w:hAnsi="宋体" w:hint="eastAsia"/>
        </w:rPr>
        <w:t>12月前两周</w:t>
      </w:r>
      <w:r w:rsidRPr="00742DAA">
        <w:rPr>
          <w:rFonts w:ascii="宋体" w:eastAsia="宋体" w:hAnsi="宋体"/>
        </w:rPr>
        <w:t>的市场火爆</w:t>
      </w:r>
      <w:r w:rsidR="00B71B0F" w:rsidRPr="00742DAA">
        <w:rPr>
          <w:rFonts w:ascii="宋体" w:eastAsia="宋体" w:hAnsi="宋体" w:hint="eastAsia"/>
        </w:rPr>
        <w:t>。近两周暂停补贴的地方增多，有利于转移今年的消费到明年1月，实现更好的平衡</w:t>
      </w:r>
      <w:r w:rsidRPr="00742DAA">
        <w:rPr>
          <w:rFonts w:ascii="宋体" w:eastAsia="宋体" w:hAnsi="宋体"/>
        </w:rPr>
        <w:t>。</w:t>
      </w:r>
    </w:p>
    <w:p w14:paraId="0B394DBC" w14:textId="0FBE3FD8" w:rsidR="006C4B51" w:rsidRDefault="006C4B51" w:rsidP="006C4B51">
      <w:pPr>
        <w:ind w:firstLineChars="202" w:firstLine="424"/>
        <w:rPr>
          <w:rFonts w:ascii="宋体" w:eastAsia="宋体" w:hAnsi="宋体"/>
        </w:rPr>
      </w:pPr>
      <w:r w:rsidRPr="00742DAA">
        <w:rPr>
          <w:rFonts w:ascii="宋体" w:eastAsia="宋体" w:hAnsi="宋体"/>
        </w:rPr>
        <w:t>目前以旧换新政策旨在对2015-2020年期间燃油车巅峰期保有量的更新消耗，只靠这半年时间不足以消耗这上亿辆规模的基盘，政策额外产生的价格落差容易引发市场强烈的观望情绪；我们也期待国家能够提早明确接续补贴政策，及早稳定消费心态，实现消费的平稳可持续。考虑到2025年初的</w:t>
      </w:r>
      <w:r w:rsidR="00922D00">
        <w:rPr>
          <w:rFonts w:ascii="宋体" w:eastAsia="宋体" w:hAnsi="宋体" w:hint="eastAsia"/>
        </w:rPr>
        <w:t>销售</w:t>
      </w:r>
      <w:r w:rsidRPr="00742DAA">
        <w:rPr>
          <w:rFonts w:ascii="宋体" w:eastAsia="宋体" w:hAnsi="宋体"/>
        </w:rPr>
        <w:t>小年压力，期待1月就开始实施针对首购群体的燃油车车购税减半政策，平衡换购群体和首购群体购车的</w:t>
      </w:r>
      <w:r w:rsidRPr="00742DAA">
        <w:rPr>
          <w:rFonts w:ascii="宋体" w:eastAsia="宋体" w:hAnsi="宋体" w:hint="eastAsia"/>
        </w:rPr>
        <w:t>政策受益，让中低收入的首购群体买车也能享受到政策优惠。</w:t>
      </w:r>
    </w:p>
    <w:p w14:paraId="7BE59D25" w14:textId="77777777" w:rsidR="00742DAA" w:rsidRPr="00742DAA" w:rsidRDefault="00742DAA" w:rsidP="006C4B51">
      <w:pPr>
        <w:ind w:firstLineChars="202" w:firstLine="424"/>
        <w:rPr>
          <w:rFonts w:ascii="宋体" w:eastAsia="宋体" w:hAnsi="宋体" w:hint="eastAsia"/>
        </w:rPr>
      </w:pPr>
    </w:p>
    <w:p w14:paraId="687EB8BF" w14:textId="644E2A47" w:rsidR="006C4B51" w:rsidRPr="00586E4A" w:rsidRDefault="006C4B51" w:rsidP="006C4B51">
      <w:pPr>
        <w:pStyle w:val="2"/>
        <w:numPr>
          <w:ilvl w:val="0"/>
          <w:numId w:val="25"/>
        </w:numPr>
        <w:spacing w:before="0" w:after="0" w:line="240" w:lineRule="auto"/>
        <w:ind w:left="0" w:firstLine="6"/>
        <w:rPr>
          <w:rFonts w:ascii="宋体" w:eastAsia="宋体" w:hAnsi="宋体" w:hint="eastAsia"/>
          <w:sz w:val="24"/>
          <w:szCs w:val="24"/>
        </w:rPr>
      </w:pPr>
      <w:r w:rsidRPr="00742DAA">
        <w:rPr>
          <w:rFonts w:ascii="宋体" w:eastAsia="宋体" w:hAnsi="宋体"/>
          <w:sz w:val="24"/>
          <w:szCs w:val="24"/>
        </w:rPr>
        <w:t>20</w:t>
      </w:r>
      <w:r w:rsidRPr="00742DAA">
        <w:rPr>
          <w:rFonts w:ascii="宋体" w:eastAsia="宋体" w:hAnsi="宋体" w:hint="eastAsia"/>
          <w:sz w:val="24"/>
          <w:szCs w:val="24"/>
        </w:rPr>
        <w:t>2</w:t>
      </w:r>
      <w:r w:rsidRPr="00742DAA">
        <w:rPr>
          <w:rFonts w:ascii="宋体" w:eastAsia="宋体" w:hAnsi="宋体"/>
          <w:sz w:val="24"/>
          <w:szCs w:val="24"/>
        </w:rPr>
        <w:t>4</w:t>
      </w:r>
      <w:r w:rsidRPr="00742DAA">
        <w:rPr>
          <w:rFonts w:ascii="宋体" w:eastAsia="宋体" w:hAnsi="宋体" w:hint="eastAsia"/>
          <w:sz w:val="24"/>
          <w:szCs w:val="24"/>
        </w:rPr>
        <w:t>年12月全国乘用车</w:t>
      </w:r>
      <w:r w:rsidR="00141028">
        <w:rPr>
          <w:rFonts w:ascii="宋体" w:eastAsia="宋体" w:hAnsi="宋体" w:hint="eastAsia"/>
          <w:sz w:val="24"/>
          <w:szCs w:val="24"/>
        </w:rPr>
        <w:t>厂商</w:t>
      </w:r>
      <w:r w:rsidRPr="00742DAA">
        <w:rPr>
          <w:rFonts w:ascii="宋体" w:eastAsia="宋体" w:hAnsi="宋体" w:hint="eastAsia"/>
          <w:sz w:val="24"/>
          <w:szCs w:val="24"/>
        </w:rPr>
        <w:t>销量起步超强</w:t>
      </w:r>
    </w:p>
    <w:p w14:paraId="14C2821C" w14:textId="594925D6" w:rsidR="004F5780" w:rsidRPr="00742DAA" w:rsidRDefault="004F5780" w:rsidP="004F5780">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663D65D5" wp14:editId="07A50CB6">
            <wp:extent cx="5040000" cy="3509675"/>
            <wp:effectExtent l="0" t="0" r="8255" b="0"/>
            <wp:docPr id="4399496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949621" name="图片 439949621"/>
                    <pic:cNvPicPr/>
                  </pic:nvPicPr>
                  <pic:blipFill>
                    <a:blip r:embed="rId9">
                      <a:extLst>
                        <a:ext uri="{28A0092B-C50C-407E-A947-70E740481C1C}">
                          <a14:useLocalDpi xmlns:a14="http://schemas.microsoft.com/office/drawing/2010/main" val="0"/>
                        </a:ext>
                      </a:extLst>
                    </a:blip>
                    <a:stretch>
                      <a:fillRect/>
                    </a:stretch>
                  </pic:blipFill>
                  <pic:spPr>
                    <a:xfrm>
                      <a:off x="0" y="0"/>
                      <a:ext cx="5040000" cy="3509675"/>
                    </a:xfrm>
                    <a:prstGeom prst="rect">
                      <a:avLst/>
                    </a:prstGeom>
                  </pic:spPr>
                </pic:pic>
              </a:graphicData>
            </a:graphic>
          </wp:inline>
        </w:drawing>
      </w:r>
    </w:p>
    <w:p w14:paraId="0818CEB2" w14:textId="70AAEB7C" w:rsidR="006C4B51" w:rsidRPr="00742DAA" w:rsidRDefault="006C4B51" w:rsidP="00586E4A">
      <w:pPr>
        <w:ind w:firstLineChars="200" w:firstLine="420"/>
        <w:rPr>
          <w:rFonts w:ascii="宋体" w:eastAsia="宋体" w:hAnsi="宋体" w:hint="eastAsia"/>
        </w:rPr>
      </w:pPr>
      <w:r w:rsidRPr="00742DAA">
        <w:rPr>
          <w:rFonts w:ascii="宋体" w:eastAsia="宋体" w:hAnsi="宋体" w:hint="eastAsia"/>
        </w:rPr>
        <w:t>12月</w:t>
      </w:r>
      <w:r w:rsidRPr="00742DAA">
        <w:rPr>
          <w:rFonts w:ascii="宋体" w:eastAsia="宋体" w:hAnsi="宋体"/>
        </w:rPr>
        <w:t>第</w:t>
      </w:r>
      <w:r w:rsidR="00586E4A">
        <w:rPr>
          <w:rFonts w:ascii="宋体" w:eastAsia="宋体" w:hAnsi="宋体" w:hint="eastAsia"/>
        </w:rPr>
        <w:t>一</w:t>
      </w:r>
      <w:r w:rsidRPr="00742DAA">
        <w:rPr>
          <w:rFonts w:ascii="宋体" w:eastAsia="宋体" w:hAnsi="宋体"/>
        </w:rPr>
        <w:t>周</w:t>
      </w:r>
      <w:r w:rsidR="00586E4A">
        <w:rPr>
          <w:rFonts w:ascii="宋体" w:eastAsia="宋体" w:hAnsi="宋体" w:hint="eastAsia"/>
        </w:rPr>
        <w:t>乘用车厂商</w:t>
      </w:r>
      <w:r w:rsidRPr="00742DAA">
        <w:rPr>
          <w:rFonts w:ascii="宋体" w:eastAsia="宋体" w:hAnsi="宋体"/>
        </w:rPr>
        <w:t>批发日均</w:t>
      </w:r>
      <w:r w:rsidRPr="00742DAA">
        <w:rPr>
          <w:rFonts w:ascii="宋体" w:eastAsia="宋体" w:hAnsi="宋体" w:hint="eastAsia"/>
        </w:rPr>
        <w:t>7.1</w:t>
      </w:r>
      <w:r w:rsidR="00586E4A">
        <w:rPr>
          <w:rFonts w:ascii="宋体" w:eastAsia="宋体" w:hAnsi="宋体"/>
        </w:rPr>
        <w:t>万辆</w:t>
      </w:r>
      <w:r w:rsidRPr="00742DAA">
        <w:rPr>
          <w:rFonts w:ascii="宋体" w:eastAsia="宋体" w:hAnsi="宋体"/>
        </w:rPr>
        <w:t>，同比去年</w:t>
      </w:r>
      <w:r w:rsidRPr="00742DAA">
        <w:rPr>
          <w:rFonts w:ascii="宋体" w:eastAsia="宋体" w:hAnsi="宋体" w:hint="eastAsia"/>
        </w:rPr>
        <w:t>12月</w:t>
      </w:r>
      <w:r w:rsidR="00586E4A">
        <w:rPr>
          <w:rFonts w:ascii="宋体" w:eastAsia="宋体" w:hAnsi="宋体" w:hint="eastAsia"/>
        </w:rPr>
        <w:t>同期</w:t>
      </w:r>
      <w:r w:rsidRPr="00742DAA">
        <w:rPr>
          <w:rFonts w:ascii="宋体" w:eastAsia="宋体" w:hAnsi="宋体" w:hint="eastAsia"/>
        </w:rPr>
        <w:t>增</w:t>
      </w:r>
      <w:r w:rsidR="00586E4A">
        <w:rPr>
          <w:rFonts w:ascii="宋体" w:eastAsia="宋体" w:hAnsi="宋体" w:hint="eastAsia"/>
        </w:rPr>
        <w:t>长</w:t>
      </w:r>
      <w:r w:rsidRPr="00742DAA">
        <w:rPr>
          <w:rFonts w:ascii="宋体" w:eastAsia="宋体" w:hAnsi="宋体" w:hint="eastAsia"/>
        </w:rPr>
        <w:t>55</w:t>
      </w:r>
      <w:r w:rsidRPr="00742DAA">
        <w:rPr>
          <w:rFonts w:ascii="宋体" w:eastAsia="宋体" w:hAnsi="宋体"/>
        </w:rPr>
        <w:t>%，环比上月同期</w:t>
      </w:r>
      <w:r w:rsidRPr="00742DAA">
        <w:rPr>
          <w:rFonts w:ascii="宋体" w:eastAsia="宋体" w:hAnsi="宋体" w:hint="eastAsia"/>
        </w:rPr>
        <w:t>增</w:t>
      </w:r>
      <w:r w:rsidR="00586E4A">
        <w:rPr>
          <w:rFonts w:ascii="宋体" w:eastAsia="宋体" w:hAnsi="宋体" w:hint="eastAsia"/>
        </w:rPr>
        <w:t>长</w:t>
      </w:r>
      <w:r w:rsidRPr="00742DAA">
        <w:rPr>
          <w:rFonts w:ascii="宋体" w:eastAsia="宋体" w:hAnsi="宋体" w:hint="eastAsia"/>
        </w:rPr>
        <w:t>6</w:t>
      </w:r>
      <w:r w:rsidRPr="00742DAA">
        <w:rPr>
          <w:rFonts w:ascii="宋体" w:eastAsia="宋体" w:hAnsi="宋体"/>
        </w:rPr>
        <w:t>%。</w:t>
      </w:r>
    </w:p>
    <w:p w14:paraId="3ABE346B" w14:textId="02B0E9F3" w:rsidR="006C4B51" w:rsidRPr="00742DAA" w:rsidRDefault="006C4B51" w:rsidP="006C4B51">
      <w:pPr>
        <w:ind w:firstLineChars="202" w:firstLine="424"/>
        <w:rPr>
          <w:rFonts w:ascii="宋体" w:eastAsia="宋体" w:hAnsi="宋体" w:hint="eastAsia"/>
        </w:rPr>
      </w:pPr>
      <w:r w:rsidRPr="00742DAA">
        <w:rPr>
          <w:rFonts w:ascii="宋体" w:eastAsia="宋体" w:hAnsi="宋体" w:hint="eastAsia"/>
        </w:rPr>
        <w:t>12月</w:t>
      </w:r>
      <w:r w:rsidRPr="00742DAA">
        <w:rPr>
          <w:rFonts w:ascii="宋体" w:eastAsia="宋体" w:hAnsi="宋体"/>
        </w:rPr>
        <w:t>第</w:t>
      </w:r>
      <w:r w:rsidR="00586E4A">
        <w:rPr>
          <w:rFonts w:ascii="宋体" w:eastAsia="宋体" w:hAnsi="宋体" w:hint="eastAsia"/>
        </w:rPr>
        <w:t>二</w:t>
      </w:r>
      <w:r w:rsidRPr="00742DAA">
        <w:rPr>
          <w:rFonts w:ascii="宋体" w:eastAsia="宋体" w:hAnsi="宋体"/>
        </w:rPr>
        <w:t>周</w:t>
      </w:r>
      <w:r w:rsidR="00586E4A">
        <w:rPr>
          <w:rFonts w:ascii="宋体" w:eastAsia="宋体" w:hAnsi="宋体" w:hint="eastAsia"/>
        </w:rPr>
        <w:t>乘用车厂商</w:t>
      </w:r>
      <w:r w:rsidRPr="00742DAA">
        <w:rPr>
          <w:rFonts w:ascii="宋体" w:eastAsia="宋体" w:hAnsi="宋体"/>
        </w:rPr>
        <w:t>批发日均</w:t>
      </w:r>
      <w:r w:rsidRPr="00742DAA">
        <w:rPr>
          <w:rFonts w:ascii="宋体" w:eastAsia="宋体" w:hAnsi="宋体" w:hint="eastAsia"/>
        </w:rPr>
        <w:t>8.2</w:t>
      </w:r>
      <w:r w:rsidR="00586E4A">
        <w:rPr>
          <w:rFonts w:ascii="宋体" w:eastAsia="宋体" w:hAnsi="宋体"/>
        </w:rPr>
        <w:t>万辆</w:t>
      </w:r>
      <w:r w:rsidRPr="00742DAA">
        <w:rPr>
          <w:rFonts w:ascii="宋体" w:eastAsia="宋体" w:hAnsi="宋体"/>
        </w:rPr>
        <w:t>，同比去年</w:t>
      </w:r>
      <w:r w:rsidRPr="00742DAA">
        <w:rPr>
          <w:rFonts w:ascii="宋体" w:eastAsia="宋体" w:hAnsi="宋体" w:hint="eastAsia"/>
        </w:rPr>
        <w:t>12月</w:t>
      </w:r>
      <w:r w:rsidR="00586E4A">
        <w:rPr>
          <w:rFonts w:ascii="宋体" w:eastAsia="宋体" w:hAnsi="宋体" w:hint="eastAsia"/>
        </w:rPr>
        <w:t>同期</w:t>
      </w:r>
      <w:r w:rsidRPr="00742DAA">
        <w:rPr>
          <w:rFonts w:ascii="宋体" w:eastAsia="宋体" w:hAnsi="宋体" w:hint="eastAsia"/>
        </w:rPr>
        <w:t>增</w:t>
      </w:r>
      <w:r w:rsidR="00586E4A">
        <w:rPr>
          <w:rFonts w:ascii="宋体" w:eastAsia="宋体" w:hAnsi="宋体" w:hint="eastAsia"/>
        </w:rPr>
        <w:t>长</w:t>
      </w:r>
      <w:r w:rsidRPr="00742DAA">
        <w:rPr>
          <w:rFonts w:ascii="宋体" w:eastAsia="宋体" w:hAnsi="宋体" w:hint="eastAsia"/>
        </w:rPr>
        <w:t>26</w:t>
      </w:r>
      <w:r w:rsidRPr="00742DAA">
        <w:rPr>
          <w:rFonts w:ascii="宋体" w:eastAsia="宋体" w:hAnsi="宋体"/>
        </w:rPr>
        <w:t>%，环比上月同期</w:t>
      </w:r>
      <w:r w:rsidRPr="00742DAA">
        <w:rPr>
          <w:rFonts w:ascii="宋体" w:eastAsia="宋体" w:hAnsi="宋体" w:hint="eastAsia"/>
        </w:rPr>
        <w:t>增</w:t>
      </w:r>
      <w:r w:rsidR="00586E4A">
        <w:rPr>
          <w:rFonts w:ascii="宋体" w:eastAsia="宋体" w:hAnsi="宋体" w:hint="eastAsia"/>
        </w:rPr>
        <w:t>长</w:t>
      </w:r>
      <w:r w:rsidRPr="00742DAA">
        <w:rPr>
          <w:rFonts w:ascii="宋体" w:eastAsia="宋体" w:hAnsi="宋体" w:hint="eastAsia"/>
        </w:rPr>
        <w:t>1</w:t>
      </w:r>
      <w:r w:rsidRPr="00742DAA">
        <w:rPr>
          <w:rFonts w:ascii="宋体" w:eastAsia="宋体" w:hAnsi="宋体"/>
        </w:rPr>
        <w:t>%。</w:t>
      </w:r>
    </w:p>
    <w:p w14:paraId="0211D3F4" w14:textId="341F2F63" w:rsidR="006C4B51" w:rsidRPr="00742DAA" w:rsidRDefault="006C4B51" w:rsidP="006C4B51">
      <w:pPr>
        <w:ind w:firstLineChars="202" w:firstLine="424"/>
        <w:rPr>
          <w:rFonts w:ascii="宋体" w:eastAsia="宋体" w:hAnsi="宋体" w:hint="eastAsia"/>
        </w:rPr>
      </w:pPr>
      <w:r w:rsidRPr="00742DAA">
        <w:rPr>
          <w:rFonts w:ascii="宋体" w:eastAsia="宋体" w:hAnsi="宋体" w:hint="eastAsia"/>
        </w:rPr>
        <w:t>12月</w:t>
      </w:r>
      <w:r w:rsidRPr="00742DAA">
        <w:rPr>
          <w:rFonts w:ascii="宋体" w:eastAsia="宋体" w:hAnsi="宋体"/>
        </w:rPr>
        <w:t>第</w:t>
      </w:r>
      <w:r w:rsidR="00586E4A">
        <w:rPr>
          <w:rFonts w:ascii="宋体" w:eastAsia="宋体" w:hAnsi="宋体" w:hint="eastAsia"/>
        </w:rPr>
        <w:t>三</w:t>
      </w:r>
      <w:r w:rsidRPr="00742DAA">
        <w:rPr>
          <w:rFonts w:ascii="宋体" w:eastAsia="宋体" w:hAnsi="宋体"/>
        </w:rPr>
        <w:t>周</w:t>
      </w:r>
      <w:r w:rsidR="00586E4A">
        <w:rPr>
          <w:rFonts w:ascii="宋体" w:eastAsia="宋体" w:hAnsi="宋体" w:hint="eastAsia"/>
        </w:rPr>
        <w:t>乘用车厂商</w:t>
      </w:r>
      <w:r w:rsidRPr="00742DAA">
        <w:rPr>
          <w:rFonts w:ascii="宋体" w:eastAsia="宋体" w:hAnsi="宋体"/>
        </w:rPr>
        <w:t>批发日均</w:t>
      </w:r>
      <w:r w:rsidRPr="00742DAA">
        <w:rPr>
          <w:rFonts w:ascii="宋体" w:eastAsia="宋体" w:hAnsi="宋体" w:hint="eastAsia"/>
        </w:rPr>
        <w:t>9.0</w:t>
      </w:r>
      <w:r w:rsidR="00586E4A">
        <w:rPr>
          <w:rFonts w:ascii="宋体" w:eastAsia="宋体" w:hAnsi="宋体"/>
        </w:rPr>
        <w:t>万辆</w:t>
      </w:r>
      <w:r w:rsidRPr="00742DAA">
        <w:rPr>
          <w:rFonts w:ascii="宋体" w:eastAsia="宋体" w:hAnsi="宋体"/>
        </w:rPr>
        <w:t>，同比去年</w:t>
      </w:r>
      <w:r w:rsidRPr="00742DAA">
        <w:rPr>
          <w:rFonts w:ascii="宋体" w:eastAsia="宋体" w:hAnsi="宋体" w:hint="eastAsia"/>
        </w:rPr>
        <w:t>12月</w:t>
      </w:r>
      <w:r w:rsidR="00586E4A">
        <w:rPr>
          <w:rFonts w:ascii="宋体" w:eastAsia="宋体" w:hAnsi="宋体" w:hint="eastAsia"/>
        </w:rPr>
        <w:t>同期</w:t>
      </w:r>
      <w:r w:rsidRPr="00742DAA">
        <w:rPr>
          <w:rFonts w:ascii="宋体" w:eastAsia="宋体" w:hAnsi="宋体" w:hint="eastAsia"/>
        </w:rPr>
        <w:t>增</w:t>
      </w:r>
      <w:r w:rsidR="00586E4A">
        <w:rPr>
          <w:rFonts w:ascii="宋体" w:eastAsia="宋体" w:hAnsi="宋体" w:hint="eastAsia"/>
        </w:rPr>
        <w:t>长</w:t>
      </w:r>
      <w:r w:rsidRPr="00742DAA">
        <w:rPr>
          <w:rFonts w:ascii="宋体" w:eastAsia="宋体" w:hAnsi="宋体" w:hint="eastAsia"/>
        </w:rPr>
        <w:t>16</w:t>
      </w:r>
      <w:r w:rsidRPr="00742DAA">
        <w:rPr>
          <w:rFonts w:ascii="宋体" w:eastAsia="宋体" w:hAnsi="宋体"/>
        </w:rPr>
        <w:t>%，环比上月同期</w:t>
      </w:r>
      <w:r w:rsidR="00586E4A">
        <w:rPr>
          <w:rFonts w:ascii="宋体" w:eastAsia="宋体" w:hAnsi="宋体" w:hint="eastAsia"/>
        </w:rPr>
        <w:t>下</w:t>
      </w:r>
      <w:r w:rsidRPr="00742DAA">
        <w:rPr>
          <w:rFonts w:ascii="宋体" w:eastAsia="宋体" w:hAnsi="宋体" w:hint="eastAsia"/>
        </w:rPr>
        <w:t>降2</w:t>
      </w:r>
      <w:r w:rsidRPr="00742DAA">
        <w:rPr>
          <w:rFonts w:ascii="宋体" w:eastAsia="宋体" w:hAnsi="宋体"/>
        </w:rPr>
        <w:t>%。</w:t>
      </w:r>
    </w:p>
    <w:p w14:paraId="13AE1FA8" w14:textId="65B4C05C" w:rsidR="006C4B51" w:rsidRPr="00742DAA" w:rsidRDefault="006C4B51" w:rsidP="00586E4A">
      <w:pPr>
        <w:ind w:firstLineChars="200" w:firstLine="422"/>
        <w:rPr>
          <w:rFonts w:ascii="宋体" w:eastAsia="宋体" w:hAnsi="宋体" w:hint="eastAsia"/>
          <w:b/>
          <w:bCs/>
        </w:rPr>
      </w:pPr>
      <w:r w:rsidRPr="00742DAA">
        <w:rPr>
          <w:rFonts w:ascii="宋体" w:eastAsia="宋体" w:hAnsi="宋体"/>
          <w:b/>
          <w:bCs/>
        </w:rPr>
        <w:t>12月1-22日</w:t>
      </w:r>
      <w:r w:rsidR="00586E4A">
        <w:rPr>
          <w:rFonts w:ascii="宋体" w:eastAsia="宋体" w:hAnsi="宋体" w:hint="eastAsia"/>
          <w:b/>
          <w:bCs/>
        </w:rPr>
        <w:t>，</w:t>
      </w:r>
      <w:r w:rsidRPr="00742DAA">
        <w:rPr>
          <w:rFonts w:ascii="宋体" w:eastAsia="宋体" w:hAnsi="宋体"/>
          <w:b/>
          <w:bCs/>
        </w:rPr>
        <w:t>全国乘用车</w:t>
      </w:r>
      <w:r w:rsidR="00141028">
        <w:rPr>
          <w:rFonts w:ascii="宋体" w:eastAsia="宋体" w:hAnsi="宋体"/>
          <w:b/>
          <w:bCs/>
        </w:rPr>
        <w:t>厂商</w:t>
      </w:r>
      <w:r w:rsidRPr="00742DAA">
        <w:rPr>
          <w:rFonts w:ascii="宋体" w:eastAsia="宋体" w:hAnsi="宋体"/>
          <w:b/>
          <w:bCs/>
        </w:rPr>
        <w:t>批发177</w:t>
      </w:r>
      <w:r w:rsidR="00516055" w:rsidRPr="00742DAA">
        <w:rPr>
          <w:rFonts w:ascii="宋体" w:eastAsia="宋体" w:hAnsi="宋体" w:hint="eastAsia"/>
          <w:b/>
          <w:bCs/>
        </w:rPr>
        <w:t>.0</w:t>
      </w:r>
      <w:r w:rsidRPr="00742DAA">
        <w:rPr>
          <w:rFonts w:ascii="宋体" w:eastAsia="宋体" w:hAnsi="宋体"/>
          <w:b/>
          <w:bCs/>
        </w:rPr>
        <w:t>万辆，同比去年</w:t>
      </w:r>
      <w:r w:rsidR="00586E4A">
        <w:rPr>
          <w:rFonts w:ascii="宋体" w:eastAsia="宋体" w:hAnsi="宋体" w:hint="eastAsia"/>
          <w:b/>
          <w:bCs/>
        </w:rPr>
        <w:t>12月同期</w:t>
      </w:r>
      <w:r w:rsidRPr="00742DAA">
        <w:rPr>
          <w:rFonts w:ascii="宋体" w:eastAsia="宋体" w:hAnsi="宋体"/>
          <w:b/>
          <w:bCs/>
        </w:rPr>
        <w:t>增长30%，较上月同期增长1%</w:t>
      </w:r>
      <w:r w:rsidR="00586E4A">
        <w:rPr>
          <w:rFonts w:ascii="宋体" w:eastAsia="宋体" w:hAnsi="宋体" w:hint="eastAsia"/>
          <w:b/>
          <w:bCs/>
        </w:rPr>
        <w:t>，</w:t>
      </w:r>
      <w:r w:rsidRPr="00742DAA">
        <w:rPr>
          <w:rFonts w:ascii="宋体" w:eastAsia="宋体" w:hAnsi="宋体"/>
          <w:b/>
          <w:bCs/>
        </w:rPr>
        <w:t>今年以来累计批发2</w:t>
      </w:r>
      <w:r w:rsidR="00586E4A">
        <w:rPr>
          <w:rFonts w:ascii="宋体" w:eastAsia="宋体" w:hAnsi="宋体" w:hint="eastAsia"/>
          <w:b/>
          <w:bCs/>
        </w:rPr>
        <w:t>,</w:t>
      </w:r>
      <w:r w:rsidRPr="00742DAA">
        <w:rPr>
          <w:rFonts w:ascii="宋体" w:eastAsia="宋体" w:hAnsi="宋体"/>
          <w:b/>
          <w:bCs/>
        </w:rPr>
        <w:t>588.6万辆，同比增长7%。</w:t>
      </w:r>
    </w:p>
    <w:p w14:paraId="1A0135A4" w14:textId="32364C62" w:rsidR="006C4B51" w:rsidRPr="00742DAA" w:rsidRDefault="006C4B51" w:rsidP="006C4B51">
      <w:pPr>
        <w:ind w:firstLineChars="200" w:firstLine="420"/>
        <w:rPr>
          <w:rFonts w:ascii="宋体" w:eastAsia="宋体" w:hAnsi="宋体" w:hint="eastAsia"/>
        </w:rPr>
      </w:pPr>
      <w:r w:rsidRPr="00742DAA">
        <w:rPr>
          <w:rFonts w:ascii="宋体" w:eastAsia="宋体" w:hAnsi="宋体" w:hint="eastAsia"/>
        </w:rPr>
        <w:t>12月</w:t>
      </w:r>
      <w:r w:rsidR="00141028">
        <w:rPr>
          <w:rFonts w:ascii="宋体" w:eastAsia="宋体" w:hAnsi="宋体" w:hint="eastAsia"/>
        </w:rPr>
        <w:t>厂商</w:t>
      </w:r>
      <w:r w:rsidRPr="00742DAA">
        <w:rPr>
          <w:rFonts w:ascii="宋体" w:eastAsia="宋体" w:hAnsi="宋体" w:hint="eastAsia"/>
        </w:rPr>
        <w:t>销量走势持续较强。置换政策开始接力报废补贴政策，引爆市场；报废政策更利好新能源，且后面效果会逐步衰减。但置换政策刺激效果大于报废，并且燃油车刺激效果显著。</w:t>
      </w:r>
    </w:p>
    <w:p w14:paraId="3B73A49A" w14:textId="77777777" w:rsidR="006C4B51" w:rsidRPr="00742DAA" w:rsidRDefault="006C4B51" w:rsidP="00586E4A">
      <w:pPr>
        <w:ind w:firstLineChars="200" w:firstLine="420"/>
        <w:rPr>
          <w:rFonts w:ascii="宋体" w:eastAsia="宋体" w:hAnsi="宋体" w:hint="eastAsia"/>
        </w:rPr>
      </w:pPr>
      <w:r w:rsidRPr="00742DAA">
        <w:rPr>
          <w:rFonts w:ascii="宋体" w:eastAsia="宋体" w:hAnsi="宋体"/>
        </w:rPr>
        <w:lastRenderedPageBreak/>
        <w:t>2024年是车市消费的特大年，2025年属于车市消费的特小年，具体来讲：2025年春节在1月28日，较2024年早13天，叠加企业、税务、车管所等的设备维护和假期安排，导致部分春节前购车在2024年底完成。因为今年头部企业的销量完成率较好，预计12月部分厂商销量转移至明年1月的规模很大，对岁末年初的销量有很好的平衡效果。</w:t>
      </w:r>
    </w:p>
    <w:p w14:paraId="5E7E817C" w14:textId="2953DD58" w:rsidR="006C4B51" w:rsidRPr="00742DAA" w:rsidRDefault="006C4B51" w:rsidP="006C4B51">
      <w:pPr>
        <w:ind w:firstLineChars="200" w:firstLine="420"/>
        <w:rPr>
          <w:rFonts w:ascii="宋体" w:eastAsia="宋体" w:hAnsi="宋体" w:hint="eastAsia"/>
        </w:rPr>
      </w:pPr>
      <w:r w:rsidRPr="00742DAA">
        <w:rPr>
          <w:rFonts w:ascii="宋体" w:eastAsia="宋体" w:hAnsi="宋体" w:hint="eastAsia"/>
        </w:rPr>
        <w:t>今年乘用车行业的去库存力度超强，由于合资车企持续在去库存，叠加近期总体的生产谨慎，导致今年1-11月总体乘用车国内</w:t>
      </w:r>
      <w:r w:rsidR="00141028">
        <w:rPr>
          <w:rFonts w:ascii="宋体" w:eastAsia="宋体" w:hAnsi="宋体" w:hint="eastAsia"/>
        </w:rPr>
        <w:t>厂商</w:t>
      </w:r>
      <w:r w:rsidRPr="00742DAA">
        <w:rPr>
          <w:rFonts w:ascii="宋体" w:eastAsia="宋体" w:hAnsi="宋体" w:hint="eastAsia"/>
        </w:rPr>
        <w:t>与渠道库存仍呈强力去库存特征，</w:t>
      </w:r>
      <w:r w:rsidRPr="00742DAA">
        <w:rPr>
          <w:rFonts w:ascii="宋体" w:eastAsia="宋体" w:hAnsi="宋体"/>
        </w:rPr>
        <w:t>1-11月厂商库存下降21万辆（去年同期增5万辆）。总体乘用车国内渠道库存下降52万辆（去年同期增3万辆）</w:t>
      </w:r>
      <w:r w:rsidRPr="00742DAA">
        <w:rPr>
          <w:rFonts w:ascii="宋体" w:eastAsia="宋体" w:hAnsi="宋体" w:hint="eastAsia"/>
        </w:rPr>
        <w:t>，去库存成为主流。但11-12月应处于乘用车市场的季节性加库存期，由于冬季到春节前购车需求较旺，因此历年此时都是加库存力度较大的时段。因此12月有合理的加库存的需求，12月的经销商进货节奏较快，这体现了渠道信心的改善。</w:t>
      </w:r>
    </w:p>
    <w:p w14:paraId="4B68D172" w14:textId="77777777" w:rsidR="001261A1" w:rsidRPr="00742DAA" w:rsidRDefault="001261A1" w:rsidP="001261A1">
      <w:pPr>
        <w:rPr>
          <w:rFonts w:ascii="宋体" w:eastAsia="宋体" w:hAnsi="宋体" w:hint="eastAsia"/>
        </w:rPr>
      </w:pPr>
    </w:p>
    <w:p w14:paraId="654475F4" w14:textId="68785F15" w:rsidR="00C00487" w:rsidRPr="00742DAA" w:rsidRDefault="00C00487" w:rsidP="00742DAA">
      <w:pPr>
        <w:pStyle w:val="2"/>
        <w:numPr>
          <w:ilvl w:val="0"/>
          <w:numId w:val="25"/>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全国乘用车市场</w:t>
      </w:r>
      <w:r w:rsidRPr="00742DAA">
        <w:rPr>
          <w:rFonts w:ascii="宋体" w:eastAsia="宋体" w:hAnsi="宋体"/>
          <w:sz w:val="24"/>
          <w:szCs w:val="24"/>
        </w:rPr>
        <w:t>11月末库存320</w:t>
      </w:r>
      <w:r w:rsidR="00586E4A">
        <w:rPr>
          <w:rFonts w:ascii="宋体" w:eastAsia="宋体" w:hAnsi="宋体"/>
          <w:sz w:val="24"/>
          <w:szCs w:val="24"/>
        </w:rPr>
        <w:t>万辆</w:t>
      </w:r>
      <w:r w:rsidRPr="00742DAA">
        <w:rPr>
          <w:rFonts w:ascii="宋体" w:eastAsia="宋体" w:hAnsi="宋体"/>
          <w:sz w:val="24"/>
          <w:szCs w:val="24"/>
        </w:rPr>
        <w:t>、库存50天</w:t>
      </w:r>
    </w:p>
    <w:p w14:paraId="0E6DEFAE" w14:textId="21B3F08B" w:rsidR="00C00487" w:rsidRDefault="00C00487" w:rsidP="00C00487">
      <w:pPr>
        <w:ind w:firstLineChars="202" w:firstLine="424"/>
        <w:rPr>
          <w:rFonts w:ascii="宋体" w:eastAsia="宋体" w:hAnsi="宋体"/>
        </w:rPr>
      </w:pPr>
      <w:r w:rsidRPr="00742DAA">
        <w:rPr>
          <w:rFonts w:ascii="宋体" w:eastAsia="宋体" w:hAnsi="宋体" w:hint="eastAsia"/>
        </w:rPr>
        <w:t>今年全国乘用车市场仍处于强力去库存周期，从年初主动去库存延续到</w:t>
      </w:r>
      <w:r w:rsidRPr="00742DAA">
        <w:rPr>
          <w:rFonts w:ascii="宋体" w:eastAsia="宋体" w:hAnsi="宋体"/>
        </w:rPr>
        <w:t>8月份，9-11月处于被动去库存的阶段。在预期刺激政策带来的观望消退、以旧换新政策拉动各地消费热情释放因素的影响下，11月</w:t>
      </w:r>
      <w:r w:rsidR="00141028">
        <w:rPr>
          <w:rFonts w:ascii="宋体" w:eastAsia="宋体" w:hAnsi="宋体"/>
        </w:rPr>
        <w:t>厂商</w:t>
      </w:r>
      <w:r w:rsidRPr="00742DAA">
        <w:rPr>
          <w:rFonts w:ascii="宋体" w:eastAsia="宋体" w:hAnsi="宋体"/>
        </w:rPr>
        <w:t>扩大产量应对市场拉动，11月的新能源走势较好。2024年11月月末全国乘用车库存320</w:t>
      </w:r>
      <w:r w:rsidR="00586E4A">
        <w:rPr>
          <w:rFonts w:ascii="宋体" w:eastAsia="宋体" w:hAnsi="宋体"/>
        </w:rPr>
        <w:t>万辆</w:t>
      </w:r>
      <w:r w:rsidRPr="00742DAA">
        <w:rPr>
          <w:rFonts w:ascii="宋体" w:eastAsia="宋体" w:hAnsi="宋体"/>
        </w:rPr>
        <w:t>，较上月增加23</w:t>
      </w:r>
      <w:r w:rsidR="00586E4A">
        <w:rPr>
          <w:rFonts w:ascii="宋体" w:eastAsia="宋体" w:hAnsi="宋体"/>
        </w:rPr>
        <w:t>万辆</w:t>
      </w:r>
      <w:r w:rsidRPr="00742DAA">
        <w:rPr>
          <w:rFonts w:ascii="宋体" w:eastAsia="宋体" w:hAnsi="宋体"/>
        </w:rPr>
        <w:t>，较2023年11月下降72</w:t>
      </w:r>
      <w:r w:rsidR="00586E4A">
        <w:rPr>
          <w:rFonts w:ascii="宋体" w:eastAsia="宋体" w:hAnsi="宋体"/>
        </w:rPr>
        <w:t>万辆</w:t>
      </w:r>
      <w:r w:rsidRPr="00742DAA">
        <w:rPr>
          <w:rFonts w:ascii="宋体" w:eastAsia="宋体" w:hAnsi="宋体"/>
        </w:rPr>
        <w:t>，且较2022年11月低74</w:t>
      </w:r>
      <w:r w:rsidR="00586E4A">
        <w:rPr>
          <w:rFonts w:ascii="宋体" w:eastAsia="宋体" w:hAnsi="宋体"/>
        </w:rPr>
        <w:t>万辆</w:t>
      </w:r>
      <w:r w:rsidRPr="00742DAA">
        <w:rPr>
          <w:rFonts w:ascii="宋体" w:eastAsia="宋体" w:hAnsi="宋体"/>
        </w:rPr>
        <w:t>。</w:t>
      </w:r>
      <w:r w:rsidRPr="00B744F5">
        <w:rPr>
          <w:rFonts w:ascii="宋体" w:eastAsia="宋体" w:hAnsi="宋体"/>
        </w:rPr>
        <w:t>目前的燃油车市场低迷带来厂商的总体谨慎，年末冲刺前的生产</w:t>
      </w:r>
      <w:r w:rsidR="00D83A80">
        <w:rPr>
          <w:rFonts w:ascii="宋体" w:eastAsia="宋体" w:hAnsi="宋体" w:hint="eastAsia"/>
        </w:rPr>
        <w:t>改善</w:t>
      </w:r>
      <w:r w:rsidRPr="00B744F5">
        <w:rPr>
          <w:rFonts w:ascii="宋体" w:eastAsia="宋体" w:hAnsi="宋体"/>
        </w:rPr>
        <w:t>明显。</w:t>
      </w:r>
      <w:r w:rsidRPr="00742DAA">
        <w:rPr>
          <w:rFonts w:ascii="宋体" w:eastAsia="宋体" w:hAnsi="宋体"/>
        </w:rPr>
        <w:t>2024年11月底的库存与未来销量综合预估的现有库存支撑销售天数在50天，相对于2022年11月的72天和2023年11月的62天，均下降较大，总体库存压力不大。</w:t>
      </w:r>
    </w:p>
    <w:p w14:paraId="58250A77" w14:textId="77777777" w:rsidR="00742DAA" w:rsidRPr="00742DAA" w:rsidRDefault="00742DAA" w:rsidP="00C00487">
      <w:pPr>
        <w:ind w:firstLineChars="202" w:firstLine="424"/>
        <w:rPr>
          <w:rFonts w:ascii="宋体" w:eastAsia="宋体" w:hAnsi="宋体" w:hint="eastAsia"/>
        </w:rPr>
      </w:pPr>
    </w:p>
    <w:p w14:paraId="027B9AA4" w14:textId="6CF6ED4C" w:rsidR="005718DB" w:rsidRPr="00742DAA" w:rsidRDefault="0029213B" w:rsidP="00742DAA">
      <w:pPr>
        <w:pStyle w:val="2"/>
        <w:numPr>
          <w:ilvl w:val="0"/>
          <w:numId w:val="25"/>
        </w:numPr>
        <w:spacing w:before="0" w:after="0" w:line="240" w:lineRule="auto"/>
        <w:ind w:left="0" w:firstLine="6"/>
        <w:rPr>
          <w:rFonts w:ascii="宋体" w:eastAsia="宋体" w:hAnsi="宋体" w:hint="eastAsia"/>
          <w:sz w:val="24"/>
          <w:szCs w:val="24"/>
        </w:rPr>
      </w:pPr>
      <w:r w:rsidRPr="00742DAA">
        <w:rPr>
          <w:rFonts w:ascii="宋体" w:eastAsia="宋体" w:hAnsi="宋体"/>
          <w:sz w:val="24"/>
          <w:szCs w:val="24"/>
        </w:rPr>
        <w:t>2024年11月</w:t>
      </w:r>
      <w:r w:rsidR="00B833D6" w:rsidRPr="00742DAA">
        <w:rPr>
          <w:rFonts w:ascii="宋体" w:eastAsia="宋体" w:hAnsi="宋体" w:hint="eastAsia"/>
          <w:sz w:val="24"/>
          <w:szCs w:val="24"/>
        </w:rPr>
        <w:t>全国商用车国内保险特征</w:t>
      </w:r>
    </w:p>
    <w:p w14:paraId="4493BE03" w14:textId="77777777" w:rsidR="00586E4A" w:rsidRDefault="00B833D6" w:rsidP="00586E4A">
      <w:pPr>
        <w:ind w:firstLineChars="200" w:firstLine="420"/>
        <w:rPr>
          <w:rFonts w:ascii="宋体" w:eastAsia="宋体" w:hAnsi="宋体"/>
        </w:rPr>
      </w:pPr>
      <w:r w:rsidRPr="00742DAA">
        <w:rPr>
          <w:rFonts w:ascii="宋体" w:eastAsia="宋体" w:hAnsi="宋体" w:hint="eastAsia"/>
        </w:rPr>
        <w:t>根据国家金融局交强险数据，</w:t>
      </w:r>
      <w:r w:rsidRPr="00742DAA">
        <w:rPr>
          <w:rFonts w:ascii="宋体" w:eastAsia="宋体" w:hAnsi="宋体"/>
        </w:rPr>
        <w:t>2024年1-11月份新能源商用车销量</w:t>
      </w:r>
      <w:r w:rsidR="0029213B" w:rsidRPr="00742DAA">
        <w:rPr>
          <w:rFonts w:ascii="宋体" w:eastAsia="宋体" w:hAnsi="宋体" w:hint="eastAsia"/>
        </w:rPr>
        <w:t>50</w:t>
      </w:r>
      <w:r w:rsidR="00586E4A">
        <w:rPr>
          <w:rFonts w:ascii="宋体" w:eastAsia="宋体" w:hAnsi="宋体"/>
        </w:rPr>
        <w:t>万辆</w:t>
      </w:r>
      <w:r w:rsidRPr="00742DAA">
        <w:rPr>
          <w:rFonts w:ascii="宋体" w:eastAsia="宋体" w:hAnsi="宋体"/>
        </w:rPr>
        <w:t>，同比增长8</w:t>
      </w:r>
      <w:r w:rsidR="0029213B" w:rsidRPr="00742DAA">
        <w:rPr>
          <w:rFonts w:ascii="宋体" w:eastAsia="宋体" w:hAnsi="宋体" w:hint="eastAsia"/>
        </w:rPr>
        <w:t>0</w:t>
      </w:r>
      <w:r w:rsidRPr="00742DAA">
        <w:rPr>
          <w:rFonts w:ascii="宋体" w:eastAsia="宋体" w:hAnsi="宋体"/>
        </w:rPr>
        <w:t>%；2024年11月份达到</w:t>
      </w:r>
      <w:r w:rsidR="0029213B" w:rsidRPr="00742DAA">
        <w:rPr>
          <w:rFonts w:ascii="宋体" w:eastAsia="宋体" w:hAnsi="宋体" w:hint="eastAsia"/>
        </w:rPr>
        <w:t>6.3</w:t>
      </w:r>
      <w:r w:rsidR="00586E4A">
        <w:rPr>
          <w:rFonts w:ascii="宋体" w:eastAsia="宋体" w:hAnsi="宋体"/>
        </w:rPr>
        <w:t>万辆</w:t>
      </w:r>
      <w:r w:rsidRPr="00742DAA">
        <w:rPr>
          <w:rFonts w:ascii="宋体" w:eastAsia="宋体" w:hAnsi="宋体"/>
        </w:rPr>
        <w:t>，同比增长6</w:t>
      </w:r>
      <w:r w:rsidR="0029213B" w:rsidRPr="00742DAA">
        <w:rPr>
          <w:rFonts w:ascii="宋体" w:eastAsia="宋体" w:hAnsi="宋体" w:hint="eastAsia"/>
        </w:rPr>
        <w:t>9</w:t>
      </w:r>
      <w:r w:rsidRPr="00742DAA">
        <w:rPr>
          <w:rFonts w:ascii="宋体" w:eastAsia="宋体" w:hAnsi="宋体"/>
        </w:rPr>
        <w:t>%。2024年1-11月份，新能源商用车在商用车渗透率达到19%的水平，其中11月份新能源的商用车渗透率达到25%，相对于去年11月的1</w:t>
      </w:r>
      <w:r w:rsidR="0029213B" w:rsidRPr="00742DAA">
        <w:rPr>
          <w:rFonts w:ascii="宋体" w:eastAsia="宋体" w:hAnsi="宋体" w:hint="eastAsia"/>
        </w:rPr>
        <w:t>6</w:t>
      </w:r>
      <w:r w:rsidRPr="00742DAA">
        <w:rPr>
          <w:rFonts w:ascii="宋体" w:eastAsia="宋体" w:hAnsi="宋体"/>
        </w:rPr>
        <w:t>%，提升</w:t>
      </w:r>
      <w:r w:rsidR="0029213B" w:rsidRPr="00742DAA">
        <w:rPr>
          <w:rFonts w:ascii="宋体" w:eastAsia="宋体" w:hAnsi="宋体" w:hint="eastAsia"/>
        </w:rPr>
        <w:t>9</w:t>
      </w:r>
      <w:r w:rsidRPr="00742DAA">
        <w:rPr>
          <w:rFonts w:ascii="宋体" w:eastAsia="宋体" w:hAnsi="宋体"/>
        </w:rPr>
        <w:t>个百分点，新能源轻客等市场在政策推动下的表现相对较强。</w:t>
      </w:r>
    </w:p>
    <w:p w14:paraId="029D0498" w14:textId="2E63C046" w:rsidR="00B833D6" w:rsidRPr="00742DAA" w:rsidRDefault="00B833D6" w:rsidP="00586E4A">
      <w:pPr>
        <w:ind w:firstLineChars="200" w:firstLine="420"/>
        <w:rPr>
          <w:rFonts w:ascii="宋体" w:eastAsia="宋体" w:hAnsi="宋体" w:hint="eastAsia"/>
        </w:rPr>
      </w:pPr>
      <w:r w:rsidRPr="00742DAA">
        <w:rPr>
          <w:rFonts w:ascii="宋体" w:eastAsia="宋体" w:hAnsi="宋体" w:hint="eastAsia"/>
        </w:rPr>
        <w:t>国内商用车交强险数据历经</w:t>
      </w:r>
      <w:r w:rsidRPr="00742DAA">
        <w:rPr>
          <w:rFonts w:ascii="宋体" w:eastAsia="宋体" w:hAnsi="宋体"/>
        </w:rPr>
        <w:t>2021年前的强势增长，近两进入低速增长阶段。因春节因素干扰复杂，今年1-2月商用车国内交强险暂时表现较低迷，3月因节后恢复快而大幅走强，4-11月交强险数据持续下行。今年1-11月商用车国内保险实现</w:t>
      </w:r>
      <w:r w:rsidR="0029213B" w:rsidRPr="00742DAA">
        <w:rPr>
          <w:rFonts w:ascii="宋体" w:eastAsia="宋体" w:hAnsi="宋体" w:hint="eastAsia"/>
        </w:rPr>
        <w:t>257</w:t>
      </w:r>
      <w:r w:rsidR="00586E4A">
        <w:rPr>
          <w:rFonts w:ascii="宋体" w:eastAsia="宋体" w:hAnsi="宋体"/>
        </w:rPr>
        <w:t>万辆</w:t>
      </w:r>
      <w:r w:rsidRPr="00742DAA">
        <w:rPr>
          <w:rFonts w:ascii="宋体" w:eastAsia="宋体" w:hAnsi="宋体"/>
        </w:rPr>
        <w:t>，同比下降</w:t>
      </w:r>
      <w:r w:rsidR="0029213B" w:rsidRPr="00742DAA">
        <w:rPr>
          <w:rFonts w:ascii="宋体" w:eastAsia="宋体" w:hAnsi="宋体" w:hint="eastAsia"/>
        </w:rPr>
        <w:t>2</w:t>
      </w:r>
      <w:r w:rsidRPr="00742DAA">
        <w:rPr>
          <w:rFonts w:ascii="宋体" w:eastAsia="宋体" w:hAnsi="宋体"/>
        </w:rPr>
        <w:t>%；11月商用车国内销量实现2</w:t>
      </w:r>
      <w:r w:rsidR="0029213B" w:rsidRPr="00742DAA">
        <w:rPr>
          <w:rFonts w:ascii="宋体" w:eastAsia="宋体" w:hAnsi="宋体" w:hint="eastAsia"/>
        </w:rPr>
        <w:t>5</w:t>
      </w:r>
      <w:r w:rsidR="00586E4A">
        <w:rPr>
          <w:rFonts w:ascii="宋体" w:eastAsia="宋体" w:hAnsi="宋体"/>
        </w:rPr>
        <w:t>万辆</w:t>
      </w:r>
      <w:r w:rsidRPr="00742DAA">
        <w:rPr>
          <w:rFonts w:ascii="宋体" w:eastAsia="宋体" w:hAnsi="宋体"/>
        </w:rPr>
        <w:t>，同比</w:t>
      </w:r>
      <w:r w:rsidR="0029213B" w:rsidRPr="00742DAA">
        <w:rPr>
          <w:rFonts w:ascii="宋体" w:eastAsia="宋体" w:hAnsi="宋体" w:hint="eastAsia"/>
        </w:rPr>
        <w:t>增长7</w:t>
      </w:r>
      <w:r w:rsidRPr="00742DAA">
        <w:rPr>
          <w:rFonts w:ascii="宋体" w:eastAsia="宋体" w:hAnsi="宋体"/>
        </w:rPr>
        <w:t>%，环比</w:t>
      </w:r>
      <w:r w:rsidR="0029213B" w:rsidRPr="00742DAA">
        <w:rPr>
          <w:rFonts w:ascii="宋体" w:eastAsia="宋体" w:hAnsi="宋体" w:hint="eastAsia"/>
        </w:rPr>
        <w:t>增长1</w:t>
      </w:r>
      <w:r w:rsidRPr="00742DAA">
        <w:rPr>
          <w:rFonts w:ascii="宋体" w:eastAsia="宋体" w:hAnsi="宋体"/>
        </w:rPr>
        <w:t>1%。近几年商用车的燃油车出口市场爆发增长，而国内燃油车暴跌下行，形成国内外需求巨大的反差走势。</w:t>
      </w:r>
    </w:p>
    <w:p w14:paraId="0F43ABB7" w14:textId="77777777" w:rsidR="001261A1" w:rsidRPr="00742DAA" w:rsidRDefault="001261A1" w:rsidP="001261A1">
      <w:pPr>
        <w:rPr>
          <w:rFonts w:ascii="宋体" w:eastAsia="宋体" w:hAnsi="宋体" w:hint="eastAsia"/>
        </w:rPr>
      </w:pPr>
    </w:p>
    <w:p w14:paraId="182CB36C" w14:textId="43DED072" w:rsidR="005718DB" w:rsidRPr="00742DAA" w:rsidRDefault="0029213B" w:rsidP="00742DAA">
      <w:pPr>
        <w:pStyle w:val="2"/>
        <w:numPr>
          <w:ilvl w:val="0"/>
          <w:numId w:val="25"/>
        </w:numPr>
        <w:spacing w:before="0" w:after="0" w:line="240" w:lineRule="auto"/>
        <w:ind w:left="0" w:firstLine="6"/>
        <w:rPr>
          <w:rFonts w:ascii="宋体" w:eastAsia="宋体" w:hAnsi="宋体" w:hint="eastAsia"/>
          <w:sz w:val="24"/>
          <w:szCs w:val="24"/>
        </w:rPr>
      </w:pPr>
      <w:r w:rsidRPr="00742DAA">
        <w:rPr>
          <w:rFonts w:ascii="宋体" w:eastAsia="宋体" w:hAnsi="宋体"/>
          <w:sz w:val="24"/>
          <w:szCs w:val="24"/>
        </w:rPr>
        <w:t>2024年11月</w:t>
      </w:r>
      <w:r w:rsidR="00C00487" w:rsidRPr="00742DAA">
        <w:rPr>
          <w:rFonts w:ascii="宋体" w:eastAsia="宋体" w:hAnsi="宋体" w:hint="eastAsia"/>
          <w:sz w:val="24"/>
          <w:szCs w:val="24"/>
        </w:rPr>
        <w:t>全国充电桩市场分析</w:t>
      </w:r>
    </w:p>
    <w:p w14:paraId="56D5F696" w14:textId="77777777" w:rsidR="00E83A53" w:rsidRDefault="00C00487" w:rsidP="00E83A53">
      <w:pPr>
        <w:ind w:firstLineChars="200" w:firstLine="420"/>
        <w:rPr>
          <w:rFonts w:ascii="宋体" w:eastAsia="宋体" w:hAnsi="宋体"/>
        </w:rPr>
      </w:pPr>
      <w:r w:rsidRPr="00742DAA">
        <w:rPr>
          <w:rFonts w:ascii="宋体" w:eastAsia="宋体" w:hAnsi="宋体" w:hint="eastAsia"/>
        </w:rPr>
        <w:t>根据乘联</w:t>
      </w:r>
      <w:r w:rsidR="00E83A53">
        <w:rPr>
          <w:rFonts w:ascii="宋体" w:eastAsia="宋体" w:hAnsi="宋体" w:hint="eastAsia"/>
        </w:rPr>
        <w:t>分</w:t>
      </w:r>
      <w:r w:rsidRPr="00742DAA">
        <w:rPr>
          <w:rFonts w:ascii="宋体" w:eastAsia="宋体" w:hAnsi="宋体" w:hint="eastAsia"/>
        </w:rPr>
        <w:t>会整理的中国充电联盟的数据分析，</w:t>
      </w:r>
      <w:r w:rsidRPr="00742DAA">
        <w:rPr>
          <w:rFonts w:ascii="宋体" w:eastAsia="宋体" w:hAnsi="宋体"/>
        </w:rPr>
        <w:t>2024年11月公桩总量达到346万个，公桩数量较上月增长6.9万个，慢于去年同期31%；2024年公桩年累增量73.4万个，同比去年同期增速下降11%。随车私桩目前有889万个，11月较上月增长39.8万个，增速91%；2024年私桩年累增量302万个，同比去年同期增速36%。公桩单桩月均充电1</w:t>
      </w:r>
      <w:r w:rsidR="00E83A53">
        <w:rPr>
          <w:rFonts w:ascii="宋体" w:eastAsia="宋体" w:hAnsi="宋体" w:hint="eastAsia"/>
        </w:rPr>
        <w:t>,</w:t>
      </w:r>
      <w:r w:rsidRPr="00742DAA">
        <w:rPr>
          <w:rFonts w:ascii="宋体" w:eastAsia="宋体" w:hAnsi="宋体"/>
        </w:rPr>
        <w:t>503度，较去年11月1</w:t>
      </w:r>
      <w:r w:rsidR="00E83A53">
        <w:rPr>
          <w:rFonts w:ascii="宋体" w:eastAsia="宋体" w:hAnsi="宋体" w:hint="eastAsia"/>
        </w:rPr>
        <w:t>,</w:t>
      </w:r>
      <w:r w:rsidRPr="00742DAA">
        <w:rPr>
          <w:rFonts w:ascii="宋体" w:eastAsia="宋体" w:hAnsi="宋体"/>
        </w:rPr>
        <w:t>348度增长较好。</w:t>
      </w:r>
    </w:p>
    <w:p w14:paraId="66CF8A7B" w14:textId="77777777" w:rsidR="00E83A53" w:rsidRDefault="00C00487" w:rsidP="00E83A53">
      <w:pPr>
        <w:ind w:firstLineChars="200" w:firstLine="420"/>
        <w:rPr>
          <w:rFonts w:ascii="宋体" w:eastAsia="宋体" w:hAnsi="宋体"/>
        </w:rPr>
      </w:pPr>
      <w:r w:rsidRPr="00742DAA">
        <w:rPr>
          <w:rFonts w:ascii="宋体" w:eastAsia="宋体" w:hAnsi="宋体" w:hint="eastAsia"/>
        </w:rPr>
        <w:t>近年来，我国充电基础设施快速发展，已建成世界上数量最多、服务范围最广、品种类型最全的充电基础设施体系。目前按照</w:t>
      </w:r>
      <w:r w:rsidRPr="00742DAA">
        <w:rPr>
          <w:rFonts w:ascii="宋体" w:eastAsia="宋体" w:hAnsi="宋体"/>
        </w:rPr>
        <w:t>1公桩=3个私桩的测算，中国2024年增量市场的纯电动车的车桩比已经1：1，绝对领先世界其它国家数倍水平。</w:t>
      </w:r>
    </w:p>
    <w:p w14:paraId="1B95776E" w14:textId="77777777" w:rsidR="00E83A53" w:rsidRDefault="00C00487" w:rsidP="00E83A53">
      <w:pPr>
        <w:ind w:firstLineChars="200" w:firstLine="420"/>
        <w:rPr>
          <w:rFonts w:ascii="宋体" w:eastAsia="宋体" w:hAnsi="宋体"/>
        </w:rPr>
      </w:pPr>
      <w:r w:rsidRPr="00742DAA">
        <w:rPr>
          <w:rFonts w:ascii="宋体" w:eastAsia="宋体" w:hAnsi="宋体" w:hint="eastAsia"/>
        </w:rPr>
        <w:t>目前充电基础设施仍存在布局不够完善、结构不够合理、老旧充电桩技术落后、服务不够均衡、运营不够规范等问题亟待提升。部分低线级地区电动车购买的反悔率有所提升。相信随着规模不断提升，调整难度小，电动车提升潜力大。</w:t>
      </w:r>
    </w:p>
    <w:p w14:paraId="424EF050" w14:textId="77777777" w:rsidR="00E83A53" w:rsidRDefault="00C00487" w:rsidP="00E83A53">
      <w:pPr>
        <w:ind w:firstLineChars="200" w:firstLine="420"/>
        <w:rPr>
          <w:rFonts w:ascii="宋体" w:eastAsia="宋体" w:hAnsi="宋体"/>
        </w:rPr>
      </w:pPr>
      <w:r w:rsidRPr="00742DAA">
        <w:rPr>
          <w:rFonts w:ascii="宋体" w:eastAsia="宋体" w:hAnsi="宋体" w:hint="eastAsia"/>
        </w:rPr>
        <w:t>充电桩适度超前发展的结果就是利用率不足，充电设施运营必然总体亏损。目前简单计</w:t>
      </w:r>
      <w:r w:rsidRPr="00742DAA">
        <w:rPr>
          <w:rFonts w:ascii="宋体" w:eastAsia="宋体" w:hAnsi="宋体" w:hint="eastAsia"/>
        </w:rPr>
        <w:lastRenderedPageBreak/>
        <w:t>算的纯电动乘用车与公共充电桩的增量比例是</w:t>
      </w:r>
      <w:r w:rsidRPr="00742DAA">
        <w:rPr>
          <w:rFonts w:ascii="宋体" w:eastAsia="宋体" w:hAnsi="宋体"/>
        </w:rPr>
        <w:t>1.5:1。如果按1</w:t>
      </w:r>
      <w:r w:rsidR="00E83A53">
        <w:rPr>
          <w:rFonts w:ascii="宋体" w:eastAsia="宋体" w:hAnsi="宋体" w:hint="eastAsia"/>
        </w:rPr>
        <w:t>台</w:t>
      </w:r>
      <w:r w:rsidRPr="00742DAA">
        <w:rPr>
          <w:rFonts w:ascii="宋体" w:eastAsia="宋体" w:hAnsi="宋体"/>
        </w:rPr>
        <w:t>公共充电桩至少是给3</w:t>
      </w:r>
      <w:r w:rsidR="00E83A53">
        <w:rPr>
          <w:rFonts w:ascii="宋体" w:eastAsia="宋体" w:hAnsi="宋体" w:hint="eastAsia"/>
        </w:rPr>
        <w:t>辆</w:t>
      </w:r>
      <w:r w:rsidRPr="00742DAA">
        <w:rPr>
          <w:rFonts w:ascii="宋体" w:eastAsia="宋体" w:hAnsi="宋体"/>
        </w:rPr>
        <w:t>车服务的，纯电动乘用车的充电体系基本是1:1的关系，这样的比例是相对较好的。</w:t>
      </w:r>
    </w:p>
    <w:p w14:paraId="0C546DF9" w14:textId="0AA7D7A5" w:rsidR="00131BD8" w:rsidRPr="00742DAA" w:rsidRDefault="00C00487" w:rsidP="00E83A53">
      <w:pPr>
        <w:ind w:firstLineChars="200" w:firstLine="420"/>
        <w:rPr>
          <w:rFonts w:ascii="宋体" w:eastAsia="宋体" w:hAnsi="宋体" w:hint="eastAsia"/>
        </w:rPr>
      </w:pPr>
      <w:r w:rsidRPr="00742DAA">
        <w:rPr>
          <w:rFonts w:ascii="宋体" w:eastAsia="宋体" w:hAnsi="宋体" w:hint="eastAsia"/>
        </w:rPr>
        <w:t>从充电企业运营看，头部的运营商表现较强。广汽能源的充电桩</w:t>
      </w:r>
      <w:r w:rsidRPr="00742DAA">
        <w:rPr>
          <w:rFonts w:ascii="宋体" w:eastAsia="宋体" w:hAnsi="宋体"/>
        </w:rPr>
        <w:t>11月平均充电达到7</w:t>
      </w:r>
      <w:r w:rsidR="00E83A53">
        <w:rPr>
          <w:rFonts w:ascii="宋体" w:eastAsia="宋体" w:hAnsi="宋体" w:hint="eastAsia"/>
        </w:rPr>
        <w:t>,</w:t>
      </w:r>
      <w:r w:rsidRPr="00742DAA">
        <w:rPr>
          <w:rFonts w:ascii="宋体" w:eastAsia="宋体" w:hAnsi="宋体"/>
        </w:rPr>
        <w:t>358度，每月都表现很好。蔚来的充电桩充电量达到2</w:t>
      </w:r>
      <w:r w:rsidR="00E83A53">
        <w:rPr>
          <w:rFonts w:ascii="宋体" w:eastAsia="宋体" w:hAnsi="宋体" w:hint="eastAsia"/>
        </w:rPr>
        <w:t>,</w:t>
      </w:r>
      <w:r w:rsidRPr="00742DAA">
        <w:rPr>
          <w:rFonts w:ascii="宋体" w:eastAsia="宋体" w:hAnsi="宋体"/>
        </w:rPr>
        <w:t>388度左右。而部分老旧充电桩的充电平均仅有月均100多度，主力充电企业的月均充电在千度水平，充电电量差距几倍到几十倍的效益差距极其巨大。特斯拉各月数据保持稳定，数据很不错。部分着眼未来新能源汽车特别是电动汽车快速增长的趋势，需要进一步构建高质量充电基础设施体系，更新老旧交流低功率桩，增加高功率直流快充的升级，更好满足人民群众购置和使用新能源汽车需要，助力推进交通运输绿色低碳转型与现</w:t>
      </w:r>
      <w:r w:rsidRPr="00742DAA">
        <w:rPr>
          <w:rFonts w:ascii="宋体" w:eastAsia="宋体" w:hAnsi="宋体" w:hint="eastAsia"/>
        </w:rPr>
        <w:t>代化基础设施体系建设。</w:t>
      </w:r>
    </w:p>
    <w:p w14:paraId="223E472C" w14:textId="77777777" w:rsidR="004A0D28" w:rsidRPr="00742DAA" w:rsidRDefault="004A0D28" w:rsidP="004A0D28">
      <w:pPr>
        <w:rPr>
          <w:rFonts w:ascii="宋体" w:eastAsia="宋体" w:hAnsi="宋体" w:hint="eastAsia"/>
        </w:rPr>
      </w:pPr>
    </w:p>
    <w:p w14:paraId="585D0904" w14:textId="1E0B9E5C" w:rsidR="00131BD8" w:rsidRPr="00742DAA" w:rsidRDefault="00131BD8" w:rsidP="00742DAA">
      <w:pPr>
        <w:pStyle w:val="1"/>
        <w:numPr>
          <w:ilvl w:val="0"/>
          <w:numId w:val="5"/>
        </w:numPr>
        <w:spacing w:before="0" w:after="0" w:line="240" w:lineRule="auto"/>
        <w:ind w:left="0" w:firstLine="0"/>
        <w:rPr>
          <w:rFonts w:ascii="宋体" w:eastAsia="宋体" w:hAnsi="宋体" w:hint="eastAsia"/>
        </w:rPr>
      </w:pPr>
      <w:r w:rsidRPr="00742DAA">
        <w:rPr>
          <w:rFonts w:ascii="宋体" w:eastAsia="宋体" w:hAnsi="宋体" w:hint="eastAsia"/>
        </w:rPr>
        <w:t>本周上市新车</w:t>
      </w:r>
    </w:p>
    <w:p w14:paraId="2C45E25F" w14:textId="1BDE8BE7" w:rsidR="00B9771D" w:rsidRPr="00742DAA" w:rsidRDefault="00B9771D" w:rsidP="00742DAA">
      <w:pPr>
        <w:pStyle w:val="2"/>
        <w:numPr>
          <w:ilvl w:val="0"/>
          <w:numId w:val="3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iCAR v23 正式上市</w:t>
      </w:r>
    </w:p>
    <w:p w14:paraId="76E67620" w14:textId="59C839CE" w:rsidR="00B9771D" w:rsidRPr="00742DAA" w:rsidRDefault="00B9771D" w:rsidP="00B37E74">
      <w:pPr>
        <w:ind w:firstLineChars="202" w:firstLine="424"/>
        <w:rPr>
          <w:rFonts w:ascii="宋体" w:eastAsia="宋体" w:hAnsi="宋体" w:hint="eastAsia"/>
        </w:rPr>
      </w:pPr>
      <w:r w:rsidRPr="00742DAA">
        <w:rPr>
          <w:rFonts w:ascii="宋体" w:eastAsia="宋体" w:hAnsi="宋体" w:hint="eastAsia"/>
        </w:rPr>
        <w:t>12月16日，iCAR V23正式上市，新车共推出三款配置，售价9.98万元起。全系标配前麦弗逊+后五连杆独立悬架以及承载式车身。</w:t>
      </w:r>
      <w:r w:rsidR="00ED514A" w:rsidRPr="00742DAA">
        <w:rPr>
          <w:rFonts w:ascii="宋体" w:eastAsia="宋体" w:hAnsi="宋体" w:hint="eastAsia"/>
        </w:rPr>
        <w:t>车机采用高通8155芯片，中控为一块15.4英寸的高清屏，并匹配了7个扬声器，支持5G网络以及车载WiFi。</w:t>
      </w:r>
    </w:p>
    <w:p w14:paraId="7C748004" w14:textId="7BFCCEC2" w:rsidR="00BB182C" w:rsidRDefault="00BB182C" w:rsidP="00B9771D">
      <w:pPr>
        <w:rPr>
          <w:rFonts w:ascii="宋体" w:eastAsia="宋体" w:hAnsi="宋体"/>
        </w:rPr>
      </w:pPr>
      <w:r w:rsidRPr="00742DAA">
        <w:rPr>
          <w:rFonts w:ascii="宋体" w:eastAsia="宋体" w:hAnsi="宋体"/>
          <w:noProof/>
        </w:rPr>
        <w:drawing>
          <wp:inline distT="0" distB="0" distL="0" distR="0" wp14:anchorId="471F5F04" wp14:editId="79835E1F">
            <wp:extent cx="1800000" cy="1044979"/>
            <wp:effectExtent l="0" t="0" r="0" b="3175"/>
            <wp:docPr id="17318529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1044979"/>
                    </a:xfrm>
                    <a:prstGeom prst="rect">
                      <a:avLst/>
                    </a:prstGeom>
                    <a:noFill/>
                    <a:ln>
                      <a:noFill/>
                    </a:ln>
                  </pic:spPr>
                </pic:pic>
              </a:graphicData>
            </a:graphic>
          </wp:inline>
        </w:drawing>
      </w:r>
    </w:p>
    <w:p w14:paraId="129AC246" w14:textId="77777777" w:rsidR="00742DAA" w:rsidRPr="00742DAA" w:rsidRDefault="00742DAA" w:rsidP="00B9771D">
      <w:pPr>
        <w:rPr>
          <w:rFonts w:ascii="宋体" w:eastAsia="宋体" w:hAnsi="宋体" w:hint="eastAsia"/>
        </w:rPr>
      </w:pPr>
    </w:p>
    <w:p w14:paraId="176D8814" w14:textId="47B1069A" w:rsidR="00C81CD0" w:rsidRPr="00742DAA" w:rsidRDefault="00C81CD0" w:rsidP="00742DAA">
      <w:pPr>
        <w:pStyle w:val="2"/>
        <w:numPr>
          <w:ilvl w:val="0"/>
          <w:numId w:val="3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奇瑞风云A8L上市</w:t>
      </w:r>
    </w:p>
    <w:p w14:paraId="4105A8E0" w14:textId="58F2EE83" w:rsidR="00C81CD0" w:rsidRPr="00742DAA" w:rsidRDefault="00C81CD0" w:rsidP="00B37E74">
      <w:pPr>
        <w:ind w:firstLineChars="202" w:firstLine="424"/>
        <w:rPr>
          <w:rFonts w:ascii="宋体" w:eastAsia="宋体" w:hAnsi="宋体" w:hint="eastAsia"/>
        </w:rPr>
      </w:pPr>
      <w:r w:rsidRPr="00742DAA">
        <w:rPr>
          <w:rFonts w:ascii="宋体" w:eastAsia="宋体" w:hAnsi="宋体" w:hint="eastAsia"/>
        </w:rPr>
        <w:t>12月17日，奇瑞风云A8L正式上市，5个版本限时售价9.99-13.99万元</w:t>
      </w:r>
      <w:r w:rsidR="00AC0C7F" w:rsidRPr="00742DAA">
        <w:rPr>
          <w:rFonts w:ascii="宋体" w:eastAsia="宋体" w:hAnsi="宋体" w:hint="eastAsia"/>
        </w:rPr>
        <w:t>。</w:t>
      </w:r>
      <w:r w:rsidR="006B2832" w:rsidRPr="00742DAA">
        <w:rPr>
          <w:rFonts w:ascii="宋体" w:eastAsia="宋体" w:hAnsi="宋体" w:hint="eastAsia"/>
        </w:rPr>
        <w:t>至2025年1月31日期间购车的用户，可享包括限时1万元现金优惠、0首付/0利息金融礼、全品牌至高2万元置换补贴（与现金优惠不同享）、奇瑞集团车主5,000元增购优惠等在内的多项权益。</w:t>
      </w:r>
    </w:p>
    <w:p w14:paraId="02EE9CA2" w14:textId="24CCC550" w:rsidR="00EE24A9" w:rsidRDefault="00EE24A9" w:rsidP="00C81CD0">
      <w:pPr>
        <w:rPr>
          <w:rFonts w:ascii="宋体" w:eastAsia="宋体" w:hAnsi="宋体"/>
        </w:rPr>
      </w:pPr>
      <w:r w:rsidRPr="00742DAA">
        <w:rPr>
          <w:rFonts w:ascii="宋体" w:eastAsia="宋体" w:hAnsi="宋体"/>
          <w:noProof/>
          <w14:ligatures w14:val="standardContextual"/>
        </w:rPr>
        <w:drawing>
          <wp:inline distT="0" distB="0" distL="0" distR="0" wp14:anchorId="5EBA6594" wp14:editId="0BC90BDF">
            <wp:extent cx="1800000" cy="964116"/>
            <wp:effectExtent l="0" t="0" r="0" b="7620"/>
            <wp:docPr id="862158550"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158550" name="图片 1" descr="汽车停在路上&#10;&#10;描述已自动生成"/>
                    <pic:cNvPicPr/>
                  </pic:nvPicPr>
                  <pic:blipFill>
                    <a:blip r:embed="rId11"/>
                    <a:stretch>
                      <a:fillRect/>
                    </a:stretch>
                  </pic:blipFill>
                  <pic:spPr>
                    <a:xfrm>
                      <a:off x="0" y="0"/>
                      <a:ext cx="1800000" cy="964116"/>
                    </a:xfrm>
                    <a:prstGeom prst="rect">
                      <a:avLst/>
                    </a:prstGeom>
                  </pic:spPr>
                </pic:pic>
              </a:graphicData>
            </a:graphic>
          </wp:inline>
        </w:drawing>
      </w:r>
    </w:p>
    <w:p w14:paraId="3717878E" w14:textId="77777777" w:rsidR="00742DAA" w:rsidRPr="00742DAA" w:rsidRDefault="00742DAA" w:rsidP="00C81CD0">
      <w:pPr>
        <w:rPr>
          <w:rFonts w:ascii="宋体" w:eastAsia="宋体" w:hAnsi="宋体" w:hint="eastAsia"/>
        </w:rPr>
      </w:pPr>
    </w:p>
    <w:p w14:paraId="3318F99A" w14:textId="70DA653B" w:rsidR="00D250AF" w:rsidRPr="00742DAA" w:rsidRDefault="00D250AF" w:rsidP="00742DAA">
      <w:pPr>
        <w:pStyle w:val="2"/>
        <w:numPr>
          <w:ilvl w:val="0"/>
          <w:numId w:val="3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奔驰GLC 350 e L典藏版上市</w:t>
      </w:r>
    </w:p>
    <w:p w14:paraId="6233F088" w14:textId="30629CFE" w:rsidR="00D250AF" w:rsidRPr="00742DAA" w:rsidRDefault="00D250AF" w:rsidP="00B37E74">
      <w:pPr>
        <w:ind w:firstLineChars="202" w:firstLine="424"/>
        <w:rPr>
          <w:rFonts w:ascii="宋体" w:eastAsia="宋体" w:hAnsi="宋体" w:hint="eastAsia"/>
        </w:rPr>
      </w:pPr>
      <w:r w:rsidRPr="00742DAA">
        <w:rPr>
          <w:rFonts w:ascii="宋体" w:eastAsia="宋体" w:hAnsi="宋体" w:hint="eastAsia"/>
        </w:rPr>
        <w:t>12月18日，奔驰GLC 350 e L典藏版上市，售价51.8万元。配备高通8295芯片、第3代MBUX人机交互系统。搭载由2.0T发动机和电动机组成的插电混动系统，匹配9TIP变速箱。</w:t>
      </w:r>
    </w:p>
    <w:p w14:paraId="3145D5EB" w14:textId="64088A37" w:rsidR="00742DAA" w:rsidRPr="00742DAA" w:rsidRDefault="00DD0053" w:rsidP="00D250AF">
      <w:pPr>
        <w:rPr>
          <w:rFonts w:ascii="宋体" w:eastAsia="宋体" w:hAnsi="宋体" w:hint="eastAsia"/>
        </w:rPr>
      </w:pPr>
      <w:r w:rsidRPr="00742DAA">
        <w:rPr>
          <w:rFonts w:ascii="宋体" w:eastAsia="宋体" w:hAnsi="宋体"/>
          <w:noProof/>
          <w14:ligatures w14:val="standardContextual"/>
        </w:rPr>
        <w:drawing>
          <wp:inline distT="0" distB="0" distL="0" distR="0" wp14:anchorId="69F6504D" wp14:editId="3605D68C">
            <wp:extent cx="1800000" cy="1007859"/>
            <wp:effectExtent l="0" t="0" r="0" b="1905"/>
            <wp:docPr id="1324037162"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037162" name="图片 1" descr="蓝色的汽车&#10;&#10;描述已自动生成"/>
                    <pic:cNvPicPr/>
                  </pic:nvPicPr>
                  <pic:blipFill>
                    <a:blip r:embed="rId12"/>
                    <a:stretch>
                      <a:fillRect/>
                    </a:stretch>
                  </pic:blipFill>
                  <pic:spPr>
                    <a:xfrm>
                      <a:off x="0" y="0"/>
                      <a:ext cx="1800000" cy="1007859"/>
                    </a:xfrm>
                    <a:prstGeom prst="rect">
                      <a:avLst/>
                    </a:prstGeom>
                  </pic:spPr>
                </pic:pic>
              </a:graphicData>
            </a:graphic>
          </wp:inline>
        </w:drawing>
      </w:r>
    </w:p>
    <w:p w14:paraId="16F03B17" w14:textId="77777777" w:rsidR="00DE1A80" w:rsidRPr="00742DAA" w:rsidRDefault="00DE1A80" w:rsidP="00742DAA">
      <w:pPr>
        <w:pStyle w:val="2"/>
        <w:numPr>
          <w:ilvl w:val="0"/>
          <w:numId w:val="3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lastRenderedPageBreak/>
        <w:t>智界R7增程版正式上市</w:t>
      </w:r>
    </w:p>
    <w:p w14:paraId="1917AD43" w14:textId="77777777" w:rsidR="00DE1A80" w:rsidRPr="00742DAA" w:rsidRDefault="00DE1A80" w:rsidP="00B37E74">
      <w:pPr>
        <w:ind w:firstLineChars="202" w:firstLine="424"/>
        <w:rPr>
          <w:rFonts w:ascii="宋体" w:eastAsia="宋体" w:hAnsi="宋体" w:hint="eastAsia"/>
        </w:rPr>
      </w:pPr>
      <w:r w:rsidRPr="00742DAA">
        <w:rPr>
          <w:rFonts w:ascii="宋体" w:eastAsia="宋体" w:hAnsi="宋体" w:hint="eastAsia"/>
        </w:rPr>
        <w:t>智界R7增程版正式上市，增程版PRO售价24.98万元，MAX售价28.98万元。截止2025年2月5日，PRO版可享31000元购车权益，MAX版可享42000元购车权益。匹配37kWh磷酸铁锂电池组和67L油箱，CLTC纯电续航里程251km，综合续航里程1570km。</w:t>
      </w:r>
    </w:p>
    <w:p w14:paraId="3C5EA264" w14:textId="77777777" w:rsidR="00DE1A80" w:rsidRDefault="00DE1A80" w:rsidP="00DE1A80">
      <w:pPr>
        <w:rPr>
          <w:rFonts w:ascii="宋体" w:eastAsia="宋体" w:hAnsi="宋体"/>
        </w:rPr>
      </w:pPr>
      <w:r w:rsidRPr="00742DAA">
        <w:rPr>
          <w:rFonts w:ascii="宋体" w:eastAsia="宋体" w:hAnsi="宋体"/>
          <w:noProof/>
          <w14:ligatures w14:val="standardContextual"/>
        </w:rPr>
        <w:drawing>
          <wp:inline distT="0" distB="0" distL="0" distR="0" wp14:anchorId="1588BD9F" wp14:editId="5D2C8957">
            <wp:extent cx="1800000" cy="903734"/>
            <wp:effectExtent l="0" t="0" r="0" b="0"/>
            <wp:docPr id="2115926511"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926511" name="图片 1" descr="汽车停在路上&#10;&#10;描述已自动生成"/>
                    <pic:cNvPicPr/>
                  </pic:nvPicPr>
                  <pic:blipFill>
                    <a:blip r:embed="rId13"/>
                    <a:stretch>
                      <a:fillRect/>
                    </a:stretch>
                  </pic:blipFill>
                  <pic:spPr>
                    <a:xfrm>
                      <a:off x="0" y="0"/>
                      <a:ext cx="1800000" cy="903734"/>
                    </a:xfrm>
                    <a:prstGeom prst="rect">
                      <a:avLst/>
                    </a:prstGeom>
                  </pic:spPr>
                </pic:pic>
              </a:graphicData>
            </a:graphic>
          </wp:inline>
        </w:drawing>
      </w:r>
    </w:p>
    <w:p w14:paraId="7361D3C9" w14:textId="77777777" w:rsidR="00742DAA" w:rsidRPr="00742DAA" w:rsidRDefault="00742DAA" w:rsidP="00DE1A80">
      <w:pPr>
        <w:rPr>
          <w:rFonts w:ascii="宋体" w:eastAsia="宋体" w:hAnsi="宋体" w:hint="eastAsia"/>
        </w:rPr>
      </w:pPr>
    </w:p>
    <w:p w14:paraId="4779B734" w14:textId="7F7E809D" w:rsidR="00131BD8" w:rsidRPr="00742DAA" w:rsidRDefault="00EB7C54" w:rsidP="00742DAA">
      <w:pPr>
        <w:pStyle w:val="2"/>
        <w:numPr>
          <w:ilvl w:val="0"/>
          <w:numId w:val="3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上汽大通星际X正式上市</w:t>
      </w:r>
    </w:p>
    <w:p w14:paraId="05E225AA" w14:textId="2E14CAF5" w:rsidR="00EB7C54" w:rsidRPr="00742DAA" w:rsidRDefault="00EB7C54" w:rsidP="00B37E74">
      <w:pPr>
        <w:ind w:firstLineChars="202" w:firstLine="424"/>
        <w:rPr>
          <w:rFonts w:ascii="宋体" w:eastAsia="宋体" w:hAnsi="宋体" w:hint="eastAsia"/>
        </w:rPr>
      </w:pPr>
      <w:r w:rsidRPr="00742DAA">
        <w:rPr>
          <w:rFonts w:ascii="宋体" w:eastAsia="宋体" w:hAnsi="宋体" w:hint="eastAsia"/>
        </w:rPr>
        <w:t>上汽大通星际X正式上市，官方指导价15.58万-20.98万。全系标配超选四驱模式与越野专家模式。</w:t>
      </w:r>
      <w:r w:rsidR="007279A4" w:rsidRPr="00742DAA">
        <w:rPr>
          <w:rFonts w:ascii="宋体" w:eastAsia="宋体" w:hAnsi="宋体" w:hint="eastAsia"/>
        </w:rPr>
        <w:t>采用</w:t>
      </w:r>
      <w:r w:rsidRPr="00742DAA">
        <w:rPr>
          <w:rFonts w:ascii="宋体" w:eastAsia="宋体" w:hAnsi="宋体" w:hint="eastAsia"/>
        </w:rPr>
        <w:t>大尺寸镀铬龙鳞进气格栅，配备竖置大灯组，配备2.5T柴油发动机。</w:t>
      </w:r>
    </w:p>
    <w:p w14:paraId="506CDECA" w14:textId="7DA95CD1" w:rsidR="00967E0C" w:rsidRDefault="00967E0C" w:rsidP="00EB7C54">
      <w:pPr>
        <w:rPr>
          <w:rFonts w:ascii="宋体" w:eastAsia="宋体" w:hAnsi="宋体"/>
        </w:rPr>
      </w:pPr>
      <w:r w:rsidRPr="00742DAA">
        <w:rPr>
          <w:rFonts w:ascii="宋体" w:eastAsia="宋体" w:hAnsi="宋体"/>
          <w:noProof/>
          <w14:ligatures w14:val="standardContextual"/>
        </w:rPr>
        <w:drawing>
          <wp:inline distT="0" distB="0" distL="0" distR="0" wp14:anchorId="655AB0CB" wp14:editId="0C006754">
            <wp:extent cx="1800000" cy="1263273"/>
            <wp:effectExtent l="0" t="0" r="0" b="0"/>
            <wp:docPr id="2068390505"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390505" name="图片 1" descr="蓝色的汽车&#10;&#10;描述已自动生成"/>
                    <pic:cNvPicPr/>
                  </pic:nvPicPr>
                  <pic:blipFill>
                    <a:blip r:embed="rId14"/>
                    <a:stretch>
                      <a:fillRect/>
                    </a:stretch>
                  </pic:blipFill>
                  <pic:spPr>
                    <a:xfrm>
                      <a:off x="0" y="0"/>
                      <a:ext cx="1800000" cy="1263273"/>
                    </a:xfrm>
                    <a:prstGeom prst="rect">
                      <a:avLst/>
                    </a:prstGeom>
                  </pic:spPr>
                </pic:pic>
              </a:graphicData>
            </a:graphic>
          </wp:inline>
        </w:drawing>
      </w:r>
    </w:p>
    <w:p w14:paraId="61D22F8B" w14:textId="77777777" w:rsidR="00742DAA" w:rsidRPr="00742DAA" w:rsidRDefault="00742DAA" w:rsidP="00EB7C54">
      <w:pPr>
        <w:rPr>
          <w:rFonts w:ascii="宋体" w:eastAsia="宋体" w:hAnsi="宋体" w:hint="eastAsia"/>
        </w:rPr>
      </w:pPr>
    </w:p>
    <w:p w14:paraId="4721ECB4" w14:textId="5A0D9E25" w:rsidR="00952011" w:rsidRPr="00742DAA" w:rsidRDefault="00952011" w:rsidP="00742DAA">
      <w:pPr>
        <w:pStyle w:val="2"/>
        <w:numPr>
          <w:ilvl w:val="0"/>
          <w:numId w:val="3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丰田凯美瑞光辉版上市</w:t>
      </w:r>
    </w:p>
    <w:p w14:paraId="530C78F2" w14:textId="079D5A59" w:rsidR="00952011" w:rsidRPr="00742DAA" w:rsidRDefault="00952011" w:rsidP="00B37E74">
      <w:pPr>
        <w:ind w:firstLineChars="202" w:firstLine="424"/>
        <w:rPr>
          <w:rFonts w:ascii="宋体" w:eastAsia="宋体" w:hAnsi="宋体" w:hint="eastAsia"/>
        </w:rPr>
      </w:pPr>
      <w:r w:rsidRPr="00742DAA">
        <w:rPr>
          <w:rFonts w:ascii="宋体" w:eastAsia="宋体" w:hAnsi="宋体" w:hint="eastAsia"/>
        </w:rPr>
        <w:t>12月21日，丰田凯美瑞光辉版上市，新车共推2款，售价区间为20.28万-21.18万元。新车采用12.3英寸悬浮式中控屏、12.3英寸液晶仪表、HUD。搭载由2.0L发动机和电动机组成的混动系统，匹配E-CVT变速箱。</w:t>
      </w:r>
    </w:p>
    <w:p w14:paraId="1DEB9EC5" w14:textId="3CE039D4" w:rsidR="00952011" w:rsidRDefault="00CA3631" w:rsidP="00952011">
      <w:pPr>
        <w:rPr>
          <w:rFonts w:ascii="宋体" w:eastAsia="宋体" w:hAnsi="宋体"/>
        </w:rPr>
      </w:pPr>
      <w:r w:rsidRPr="00742DAA">
        <w:rPr>
          <w:rFonts w:ascii="宋体" w:eastAsia="宋体" w:hAnsi="宋体"/>
          <w:noProof/>
          <w14:ligatures w14:val="standardContextual"/>
        </w:rPr>
        <w:drawing>
          <wp:inline distT="0" distB="0" distL="0" distR="0" wp14:anchorId="0117617F" wp14:editId="24C32BE9">
            <wp:extent cx="1800000" cy="976596"/>
            <wp:effectExtent l="0" t="0" r="0" b="0"/>
            <wp:docPr id="1621047486"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047486" name="图片 1" descr="银色的汽车&#10;&#10;描述已自动生成"/>
                    <pic:cNvPicPr/>
                  </pic:nvPicPr>
                  <pic:blipFill>
                    <a:blip r:embed="rId15"/>
                    <a:stretch>
                      <a:fillRect/>
                    </a:stretch>
                  </pic:blipFill>
                  <pic:spPr>
                    <a:xfrm>
                      <a:off x="0" y="0"/>
                      <a:ext cx="1800000" cy="976596"/>
                    </a:xfrm>
                    <a:prstGeom prst="rect">
                      <a:avLst/>
                    </a:prstGeom>
                  </pic:spPr>
                </pic:pic>
              </a:graphicData>
            </a:graphic>
          </wp:inline>
        </w:drawing>
      </w:r>
    </w:p>
    <w:p w14:paraId="1D33E49D" w14:textId="77777777" w:rsidR="00742DAA" w:rsidRPr="00742DAA" w:rsidRDefault="00742DAA" w:rsidP="00952011">
      <w:pPr>
        <w:rPr>
          <w:rFonts w:ascii="宋体" w:eastAsia="宋体" w:hAnsi="宋体" w:hint="eastAsia"/>
        </w:rPr>
      </w:pPr>
    </w:p>
    <w:p w14:paraId="20B77AD2" w14:textId="2EF34EC7" w:rsidR="00FF0BBF" w:rsidRPr="00742DAA" w:rsidRDefault="00FF0BBF" w:rsidP="00742DAA">
      <w:pPr>
        <w:pStyle w:val="2"/>
        <w:numPr>
          <w:ilvl w:val="0"/>
          <w:numId w:val="3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风行星海S7 650至尊版上市</w:t>
      </w:r>
    </w:p>
    <w:p w14:paraId="426B2D55" w14:textId="4AA9BD39" w:rsidR="00FF0BBF" w:rsidRPr="00742DAA" w:rsidRDefault="00FF0BBF" w:rsidP="00B37E74">
      <w:pPr>
        <w:ind w:firstLineChars="202" w:firstLine="424"/>
        <w:rPr>
          <w:rFonts w:ascii="宋体" w:eastAsia="宋体" w:hAnsi="宋体" w:hint="eastAsia"/>
        </w:rPr>
      </w:pPr>
      <w:r w:rsidRPr="00742DAA">
        <w:rPr>
          <w:rFonts w:ascii="宋体" w:eastAsia="宋体" w:hAnsi="宋体" w:hint="eastAsia"/>
        </w:rPr>
        <w:t>12月21日，风行星海S7 650至尊版上市，新车售价为14.99万元。新车配备多层隔音玻璃、方向盘加热、64色氛围灯等。新车搭载纯电动机，CLTC综合续航里程达650km。</w:t>
      </w:r>
    </w:p>
    <w:p w14:paraId="3601BCF0" w14:textId="6BF80B8A" w:rsidR="00952011" w:rsidRDefault="00952011" w:rsidP="00FF0BBF">
      <w:pPr>
        <w:rPr>
          <w:rFonts w:ascii="宋体" w:eastAsia="宋体" w:hAnsi="宋体"/>
        </w:rPr>
      </w:pPr>
      <w:r w:rsidRPr="00742DAA">
        <w:rPr>
          <w:rFonts w:ascii="宋体" w:eastAsia="宋体" w:hAnsi="宋体"/>
          <w:noProof/>
          <w14:ligatures w14:val="standardContextual"/>
        </w:rPr>
        <w:drawing>
          <wp:inline distT="0" distB="0" distL="0" distR="0" wp14:anchorId="25DFA71E" wp14:editId="7086B437">
            <wp:extent cx="1800000" cy="992883"/>
            <wp:effectExtent l="0" t="0" r="0" b="0"/>
            <wp:docPr id="16331612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16127" name="图片 1" descr="汽车停在路上&#10;&#10;描述已自动生成"/>
                    <pic:cNvPicPr/>
                  </pic:nvPicPr>
                  <pic:blipFill>
                    <a:blip r:embed="rId16"/>
                    <a:stretch>
                      <a:fillRect/>
                    </a:stretch>
                  </pic:blipFill>
                  <pic:spPr>
                    <a:xfrm>
                      <a:off x="0" y="0"/>
                      <a:ext cx="1800000" cy="992883"/>
                    </a:xfrm>
                    <a:prstGeom prst="rect">
                      <a:avLst/>
                    </a:prstGeom>
                  </pic:spPr>
                </pic:pic>
              </a:graphicData>
            </a:graphic>
          </wp:inline>
        </w:drawing>
      </w:r>
    </w:p>
    <w:p w14:paraId="4FF3CB87" w14:textId="77777777" w:rsidR="00742DAA" w:rsidRPr="00742DAA" w:rsidRDefault="00742DAA" w:rsidP="00FF0BBF">
      <w:pPr>
        <w:rPr>
          <w:rFonts w:ascii="宋体" w:eastAsia="宋体" w:hAnsi="宋体" w:hint="eastAsia"/>
        </w:rPr>
      </w:pPr>
    </w:p>
    <w:p w14:paraId="4203C84B" w14:textId="590B4734" w:rsidR="00A463CD" w:rsidRPr="00742DAA" w:rsidRDefault="00295E0D" w:rsidP="00742DAA">
      <w:pPr>
        <w:pStyle w:val="2"/>
        <w:numPr>
          <w:ilvl w:val="0"/>
          <w:numId w:val="3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蔚来ET9正式上市</w:t>
      </w:r>
    </w:p>
    <w:p w14:paraId="5BC7164E" w14:textId="4A846346" w:rsidR="00295E0D" w:rsidRPr="00742DAA" w:rsidRDefault="00295E0D" w:rsidP="00B37E74">
      <w:pPr>
        <w:ind w:firstLineChars="202" w:firstLine="424"/>
        <w:rPr>
          <w:rFonts w:ascii="宋体" w:eastAsia="宋体" w:hAnsi="宋体" w:hint="eastAsia"/>
        </w:rPr>
      </w:pPr>
      <w:r w:rsidRPr="00742DAA">
        <w:rPr>
          <w:rFonts w:ascii="宋体" w:eastAsia="宋体" w:hAnsi="宋体" w:hint="eastAsia"/>
        </w:rPr>
        <w:t>12月21日晚间，蔚来ET9正式上市，售价78.8万元，其中首发限量版售价81.8万元，即刻开启大定和锁单，将于明年3月开启交付。蔚来ET9采用SkyRide天行底盘系统，</w:t>
      </w:r>
      <w:r w:rsidRPr="00742DAA">
        <w:rPr>
          <w:rFonts w:ascii="宋体" w:eastAsia="宋体" w:hAnsi="宋体" w:hint="eastAsia"/>
        </w:rPr>
        <w:lastRenderedPageBreak/>
        <w:t>拥有线控转向、后轮转向和全主动智能悬架。配备15.6英寸AMOLED中控屏、14.5英寸+8英寸后排屏幕以及MicroLED智能高像素大灯。拥有31个感知硬件，两颗神玑NX9031芯片。</w:t>
      </w:r>
    </w:p>
    <w:p w14:paraId="5A786FA4" w14:textId="5CBCAEB5" w:rsidR="00295E0D" w:rsidRDefault="00295E0D" w:rsidP="00295E0D">
      <w:pPr>
        <w:rPr>
          <w:rFonts w:ascii="宋体" w:eastAsia="宋体" w:hAnsi="宋体"/>
        </w:rPr>
      </w:pPr>
      <w:r w:rsidRPr="00742DAA">
        <w:rPr>
          <w:rFonts w:ascii="宋体" w:eastAsia="宋体" w:hAnsi="宋体"/>
          <w:noProof/>
        </w:rPr>
        <w:drawing>
          <wp:inline distT="0" distB="0" distL="0" distR="0" wp14:anchorId="4D21396A" wp14:editId="07DE62DD">
            <wp:extent cx="1800000" cy="844089"/>
            <wp:effectExtent l="0" t="0" r="0" b="0"/>
            <wp:docPr id="1092555625"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555625" name="图片 1" descr="图形用户界面, 网站&#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844089"/>
                    </a:xfrm>
                    <a:prstGeom prst="rect">
                      <a:avLst/>
                    </a:prstGeom>
                    <a:noFill/>
                    <a:ln>
                      <a:noFill/>
                    </a:ln>
                  </pic:spPr>
                </pic:pic>
              </a:graphicData>
            </a:graphic>
          </wp:inline>
        </w:drawing>
      </w:r>
    </w:p>
    <w:p w14:paraId="3B6C8FA8" w14:textId="77777777" w:rsidR="00742DAA" w:rsidRPr="00742DAA" w:rsidRDefault="00742DAA" w:rsidP="00295E0D">
      <w:pPr>
        <w:rPr>
          <w:rFonts w:ascii="宋体" w:eastAsia="宋体" w:hAnsi="宋体" w:hint="eastAsia"/>
        </w:rPr>
      </w:pPr>
    </w:p>
    <w:p w14:paraId="5B707C78" w14:textId="5E3B17BD" w:rsidR="00A463CD" w:rsidRPr="00742DAA" w:rsidRDefault="000B16FA" w:rsidP="00742DAA">
      <w:pPr>
        <w:pStyle w:val="2"/>
        <w:numPr>
          <w:ilvl w:val="0"/>
          <w:numId w:val="3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领克Z20上市</w:t>
      </w:r>
    </w:p>
    <w:p w14:paraId="6447CB6F" w14:textId="4A9CE403" w:rsidR="00A463CD" w:rsidRPr="00742DAA" w:rsidRDefault="000B16FA" w:rsidP="00B37E74">
      <w:pPr>
        <w:ind w:firstLineChars="202" w:firstLine="424"/>
        <w:rPr>
          <w:rFonts w:ascii="宋体" w:eastAsia="宋体" w:hAnsi="宋体" w:hint="eastAsia"/>
        </w:rPr>
      </w:pPr>
      <w:r w:rsidRPr="00742DAA">
        <w:rPr>
          <w:rFonts w:ascii="宋体" w:eastAsia="宋体" w:hAnsi="宋体" w:hint="eastAsia"/>
        </w:rPr>
        <w:t>12月22日，领克Z20上市，共推3款，售价13.89万-15.39万元。配备14扬声器哈曼卡顿音响、7个安全气囊、APA自动泊车等。搭载纯电动机，CLTC综合续航里程达530km。</w:t>
      </w:r>
    </w:p>
    <w:p w14:paraId="1DADA852" w14:textId="1FB06659" w:rsidR="00A463CD" w:rsidRDefault="00FF4E06" w:rsidP="00A463CD">
      <w:pPr>
        <w:rPr>
          <w:rFonts w:ascii="宋体" w:eastAsia="宋体" w:hAnsi="宋体"/>
        </w:rPr>
      </w:pPr>
      <w:r w:rsidRPr="00742DAA">
        <w:rPr>
          <w:rFonts w:ascii="宋体" w:eastAsia="宋体" w:hAnsi="宋体"/>
          <w:noProof/>
          <w14:ligatures w14:val="standardContextual"/>
        </w:rPr>
        <w:drawing>
          <wp:inline distT="0" distB="0" distL="0" distR="0" wp14:anchorId="57D13F85" wp14:editId="1FC1F586">
            <wp:extent cx="1800000" cy="1051064"/>
            <wp:effectExtent l="0" t="0" r="0" b="0"/>
            <wp:docPr id="1040526720"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526720" name="图片 1" descr="汽车停在路上&#10;&#10;描述已自动生成"/>
                    <pic:cNvPicPr/>
                  </pic:nvPicPr>
                  <pic:blipFill>
                    <a:blip r:embed="rId18"/>
                    <a:stretch>
                      <a:fillRect/>
                    </a:stretch>
                  </pic:blipFill>
                  <pic:spPr>
                    <a:xfrm>
                      <a:off x="0" y="0"/>
                      <a:ext cx="1800000" cy="1051064"/>
                    </a:xfrm>
                    <a:prstGeom prst="rect">
                      <a:avLst/>
                    </a:prstGeom>
                  </pic:spPr>
                </pic:pic>
              </a:graphicData>
            </a:graphic>
          </wp:inline>
        </w:drawing>
      </w:r>
    </w:p>
    <w:p w14:paraId="7DF7F3D3" w14:textId="77777777" w:rsidR="00742DAA" w:rsidRPr="00742DAA" w:rsidRDefault="00742DAA" w:rsidP="00A463CD">
      <w:pPr>
        <w:rPr>
          <w:rFonts w:ascii="宋体" w:eastAsia="宋体" w:hAnsi="宋体" w:hint="eastAsia"/>
        </w:rPr>
      </w:pPr>
    </w:p>
    <w:p w14:paraId="1D8E418B" w14:textId="6A5FA9A7" w:rsidR="00131BD8" w:rsidRPr="00742DAA" w:rsidRDefault="00131BD8" w:rsidP="00742DAA">
      <w:pPr>
        <w:pStyle w:val="1"/>
        <w:numPr>
          <w:ilvl w:val="0"/>
          <w:numId w:val="5"/>
        </w:numPr>
        <w:spacing w:before="0" w:after="0" w:line="240" w:lineRule="auto"/>
        <w:ind w:left="0" w:firstLine="0"/>
        <w:rPr>
          <w:rFonts w:ascii="宋体" w:eastAsia="宋体" w:hAnsi="宋体" w:hint="eastAsia"/>
        </w:rPr>
      </w:pPr>
      <w:r w:rsidRPr="00742DAA">
        <w:rPr>
          <w:rFonts w:ascii="宋体" w:eastAsia="宋体" w:hAnsi="宋体" w:hint="eastAsia"/>
        </w:rPr>
        <w:t>宏观经济与政策</w:t>
      </w:r>
    </w:p>
    <w:p w14:paraId="0DCF679C" w14:textId="0C1DCE45"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北京：1-11月全市新能源汽车消费额增长25.5%</w:t>
      </w:r>
    </w:p>
    <w:p w14:paraId="68C67A33"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12月17日，据北京市统计局，1-11月，北京市市场总消费额同比增长2.1%。其中，主要商品类别中，汽车类商品零售额下降4.0%，其中新能源汽车增长25.5%。</w:t>
      </w:r>
    </w:p>
    <w:p w14:paraId="0E28E2E5" w14:textId="77777777" w:rsidR="00742DAA" w:rsidRPr="00742DAA" w:rsidRDefault="00742DAA" w:rsidP="00B37E74">
      <w:pPr>
        <w:ind w:firstLineChars="202" w:firstLine="424"/>
        <w:rPr>
          <w:rFonts w:ascii="宋体" w:eastAsia="宋体" w:hAnsi="宋体" w:hint="eastAsia"/>
        </w:rPr>
      </w:pPr>
    </w:p>
    <w:p w14:paraId="214AEF04"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财政部：前11个月全国一般公共预算收入199,010亿元</w:t>
      </w:r>
    </w:p>
    <w:p w14:paraId="52C022ED"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16日，财政部发布数据显示，2024年前11个月，全国一般公共预算收入199,010亿元，同比下降0.6%；其中，全国税收收入161,922亿元，同比下降3.9%；非税收入37,088亿元，同比增长17%。1-11月，全国一般公共预算支出245,053亿元，同比增长2.8%。</w:t>
      </w:r>
    </w:p>
    <w:p w14:paraId="45B446E4" w14:textId="77777777" w:rsidR="00742DAA" w:rsidRPr="00742DAA" w:rsidRDefault="00742DAA" w:rsidP="00B37E74">
      <w:pPr>
        <w:ind w:firstLineChars="202" w:firstLine="424"/>
        <w:rPr>
          <w:rFonts w:ascii="宋体" w:eastAsia="宋体" w:hAnsi="宋体" w:hint="eastAsia"/>
        </w:rPr>
      </w:pPr>
    </w:p>
    <w:p w14:paraId="3008B9F6"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财政部：严格实行公务用车编制管理，按照规定逐步扩大新能源汽车配备比例</w:t>
      </w:r>
    </w:p>
    <w:p w14:paraId="59D2E05E"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12月18日，财政部发布《关于强化制度执行 进一步推动行政事业性国有资产管理提质增效的通知》。其中提出，严格实行公务用车编制管理，在编制内合理配备公务用车，鼓励使用新能源汽车，按照规定逐步扩大新能源汽车配备比例。</w:t>
      </w:r>
    </w:p>
    <w:p w14:paraId="01772DEF" w14:textId="77777777" w:rsidR="00742DAA" w:rsidRPr="00742DAA" w:rsidRDefault="00742DAA" w:rsidP="00B37E74">
      <w:pPr>
        <w:ind w:firstLineChars="202" w:firstLine="424"/>
        <w:rPr>
          <w:rFonts w:ascii="宋体" w:eastAsia="宋体" w:hAnsi="宋体" w:hint="eastAsia"/>
        </w:rPr>
      </w:pPr>
    </w:p>
    <w:p w14:paraId="09F6535D"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工信部：优化调整车联网直连通信信道配置</w:t>
      </w:r>
    </w:p>
    <w:p w14:paraId="49E8C8C3" w14:textId="77777777" w:rsidR="00B833D6" w:rsidRDefault="00B833D6" w:rsidP="00B37E74">
      <w:pPr>
        <w:ind w:firstLineChars="202" w:firstLine="424"/>
        <w:rPr>
          <w:rFonts w:ascii="宋体" w:eastAsia="宋体" w:hAnsi="宋体"/>
        </w:rPr>
      </w:pPr>
      <w:r w:rsidRPr="00742DAA">
        <w:rPr>
          <w:rFonts w:ascii="宋体" w:eastAsia="宋体" w:hAnsi="宋体" w:hint="eastAsia"/>
        </w:rPr>
        <w:t>工业和信息化部无线电管理局近日印发《国家无线电办公室关于进一步明确车联网直连通信无线电发射设备有关技术要求的通知》，优化频谱资源配置，推动车联网直连通信产业创新发展。《通知》将车联网直连通信原有20MHz单一信道带宽配置调整为10MHz或者20MHz两种信道带宽配置，进一步提升信道配置灵活度，提高频谱使用效率和抗干扰能力。</w:t>
      </w:r>
    </w:p>
    <w:p w14:paraId="6283FACA" w14:textId="77777777" w:rsidR="00742DAA" w:rsidRPr="00742DAA" w:rsidRDefault="00742DAA" w:rsidP="00B37E74">
      <w:pPr>
        <w:ind w:firstLineChars="202" w:firstLine="424"/>
        <w:rPr>
          <w:rFonts w:ascii="宋体" w:eastAsia="宋体" w:hAnsi="宋体" w:hint="eastAsia"/>
        </w:rPr>
      </w:pPr>
    </w:p>
    <w:p w14:paraId="026AC09A"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国家统计局：11月份新能源汽车、太阳能电池产品产量同比分别增长51.1%和10.9%</w:t>
      </w:r>
    </w:p>
    <w:p w14:paraId="546B8CAA"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12月16日，国新办举行新闻发布会，国家统计局新闻发言人、国民经济综合统计司负</w:t>
      </w:r>
      <w:r w:rsidRPr="00742DAA">
        <w:rPr>
          <w:rFonts w:ascii="宋体" w:eastAsia="宋体" w:hAnsi="宋体" w:hint="eastAsia"/>
        </w:rPr>
        <w:lastRenderedPageBreak/>
        <w:t>责人付凌晖表示，11月份，新能源汽车、太阳能电池产品产量同比分别增长51.1%和10.9%。</w:t>
      </w:r>
    </w:p>
    <w:p w14:paraId="531CF0D9" w14:textId="77777777" w:rsidR="00742DAA" w:rsidRPr="00742DAA" w:rsidRDefault="00742DAA" w:rsidP="00B37E74">
      <w:pPr>
        <w:ind w:firstLineChars="202" w:firstLine="424"/>
        <w:rPr>
          <w:rFonts w:ascii="宋体" w:eastAsia="宋体" w:hAnsi="宋体" w:hint="eastAsia"/>
        </w:rPr>
      </w:pPr>
    </w:p>
    <w:p w14:paraId="3D0042DB"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国内首例智能网联测试道路评估数据产品完成场内交易</w:t>
      </w:r>
    </w:p>
    <w:p w14:paraId="4E11A805"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20日，“中部数据流通服务中心-武汉经开运营中心”正式揭牌成立，并由武汉车网智联测试运营管理有限公司运营。同时，武汉车网智联公司获湖北数据集团中部数据流通服务中心颁发的《数据资产登记证书》、《数据产权登记证书》等五项数据证书，完成国内首例“智能网联汽车测试道路安全风险等级评估”数据产品的发布与场内交易。</w:t>
      </w:r>
    </w:p>
    <w:p w14:paraId="403DFD4E" w14:textId="77777777" w:rsidR="00742DAA" w:rsidRPr="00742DAA" w:rsidRDefault="00742DAA" w:rsidP="00B37E74">
      <w:pPr>
        <w:ind w:firstLineChars="202" w:firstLine="424"/>
        <w:rPr>
          <w:rFonts w:ascii="宋体" w:eastAsia="宋体" w:hAnsi="宋体" w:hint="eastAsia"/>
        </w:rPr>
      </w:pPr>
    </w:p>
    <w:p w14:paraId="1667A734"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杭州：支持智能网联汽车“车路云一体化”示范应用场景建设</w:t>
      </w:r>
    </w:p>
    <w:p w14:paraId="21863223" w14:textId="77777777" w:rsidR="00B833D6" w:rsidRDefault="00B833D6" w:rsidP="00B37E74">
      <w:pPr>
        <w:ind w:firstLineChars="202" w:firstLine="424"/>
        <w:rPr>
          <w:rFonts w:ascii="宋体" w:eastAsia="宋体" w:hAnsi="宋体"/>
        </w:rPr>
      </w:pPr>
      <w:r w:rsidRPr="00742DAA">
        <w:rPr>
          <w:rFonts w:ascii="宋体" w:eastAsia="宋体" w:hAnsi="宋体" w:hint="eastAsia"/>
        </w:rPr>
        <w:t>近日，杭州高新区（滨江）经济和信息化局发布《关于申报2024年高新区（滨江）智能网联车辆“车路云一体化”示范应用场景“揭榜挂帅”的通知》。2025年3月前（1.0阶段）拟安排1500万专项资金用于支持场景建设。</w:t>
      </w:r>
    </w:p>
    <w:p w14:paraId="098B23F9" w14:textId="77777777" w:rsidR="00742DAA" w:rsidRPr="00742DAA" w:rsidRDefault="00742DAA" w:rsidP="00B37E74">
      <w:pPr>
        <w:ind w:firstLineChars="202" w:firstLine="424"/>
        <w:rPr>
          <w:rFonts w:ascii="宋体" w:eastAsia="宋体" w:hAnsi="宋体" w:hint="eastAsia"/>
        </w:rPr>
      </w:pPr>
    </w:p>
    <w:p w14:paraId="343E1DB1"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商务部介绍消费品以旧换新有关情况，全国汽车置换更新超过310万辆</w:t>
      </w:r>
    </w:p>
    <w:p w14:paraId="4E05D2E3"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12月20日，商务部介绍消费品以旧换新有关情况。商务部数据显示，截至12月19日24时，全国汽车报废更新近270万辆，汽车置换更新超过310万辆。</w:t>
      </w:r>
    </w:p>
    <w:p w14:paraId="4C6473D7" w14:textId="77777777" w:rsidR="00742DAA" w:rsidRPr="00742DAA" w:rsidRDefault="00742DAA" w:rsidP="00B37E74">
      <w:pPr>
        <w:ind w:firstLineChars="202" w:firstLine="424"/>
        <w:rPr>
          <w:rFonts w:ascii="宋体" w:eastAsia="宋体" w:hAnsi="宋体" w:hint="eastAsia"/>
        </w:rPr>
      </w:pPr>
    </w:p>
    <w:p w14:paraId="50782229"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市场监管总局：对电动汽车供电设备实施强制性产品认证（CCC认证）管理</w:t>
      </w:r>
    </w:p>
    <w:p w14:paraId="2BC3549D"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16日消息，市场监管总局决定对电动汽车供电设备实施强制性产品认证（CCC认证）管理。自2026年8月1日起，未获得CCC认证证书和标注认证标志的电动汽车供电设备，不得出厂、销售、进口或者在其他经营活动中使用。</w:t>
      </w:r>
    </w:p>
    <w:p w14:paraId="14A842F2" w14:textId="77777777" w:rsidR="00742DAA" w:rsidRPr="00742DAA" w:rsidRDefault="00742DAA" w:rsidP="00B37E74">
      <w:pPr>
        <w:ind w:firstLineChars="202" w:firstLine="424"/>
        <w:rPr>
          <w:rFonts w:ascii="宋体" w:eastAsia="宋体" w:hAnsi="宋体" w:hint="eastAsia"/>
        </w:rPr>
      </w:pPr>
    </w:p>
    <w:p w14:paraId="7F91DD14"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统计局：1-11月份全国固定资产投资增长3.3%</w:t>
      </w:r>
    </w:p>
    <w:p w14:paraId="19DB4480"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16日，统计局发布数据显示，2024年1-11月份，全国固定资产投资（不含农户）465,839亿元，同比增长3.3%，其中，制造业投资增长9.3%，基础设施投资增长4.2%。从环比看，11月份固定资产投资（不含农户）增长0.10%。</w:t>
      </w:r>
    </w:p>
    <w:p w14:paraId="62AD9542" w14:textId="77777777" w:rsidR="00E83A53" w:rsidRPr="00742DAA" w:rsidRDefault="00E83A53" w:rsidP="00B37E74">
      <w:pPr>
        <w:ind w:firstLineChars="202" w:firstLine="424"/>
        <w:rPr>
          <w:rFonts w:ascii="宋体" w:eastAsia="宋体" w:hAnsi="宋体" w:hint="eastAsia"/>
        </w:rPr>
      </w:pPr>
    </w:p>
    <w:p w14:paraId="0BDF9C46"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香港特区运输署发出自动驾驶车辆先导牌照</w:t>
      </w:r>
    </w:p>
    <w:p w14:paraId="1C7ADEA2"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12月19日，香港特区运输署公布，已批出一个自动驾驶车辆先导牌照（先导牌照），申请人获批准两辆自动驾驶车辆在西九文化区内于指定时段和路段进行自动驾驶车辆测试。</w:t>
      </w:r>
    </w:p>
    <w:p w14:paraId="52FAB6C7" w14:textId="77777777" w:rsidR="00742DAA" w:rsidRPr="00742DAA" w:rsidRDefault="00742DAA" w:rsidP="00B37E74">
      <w:pPr>
        <w:ind w:firstLineChars="202" w:firstLine="424"/>
        <w:rPr>
          <w:rFonts w:ascii="宋体" w:eastAsia="宋体" w:hAnsi="宋体" w:hint="eastAsia"/>
        </w:rPr>
      </w:pPr>
    </w:p>
    <w:p w14:paraId="30BB9EFB" w14:textId="77777777" w:rsidR="00B833D6" w:rsidRPr="00742DAA" w:rsidRDefault="00B833D6" w:rsidP="00742DAA">
      <w:pPr>
        <w:pStyle w:val="2"/>
        <w:numPr>
          <w:ilvl w:val="2"/>
          <w:numId w:val="5"/>
        </w:numPr>
        <w:spacing w:before="0" w:after="0" w:line="240" w:lineRule="auto"/>
        <w:ind w:left="0" w:firstLine="0"/>
        <w:rPr>
          <w:rFonts w:ascii="宋体" w:eastAsia="宋体" w:hAnsi="宋体" w:hint="eastAsia"/>
          <w:sz w:val="24"/>
          <w:szCs w:val="24"/>
        </w:rPr>
      </w:pPr>
      <w:r w:rsidRPr="00742DAA">
        <w:rPr>
          <w:rFonts w:ascii="宋体" w:eastAsia="宋体" w:hAnsi="宋体" w:hint="eastAsia"/>
          <w:sz w:val="24"/>
          <w:szCs w:val="24"/>
        </w:rPr>
        <w:t>匈牙利总理欧尔班：中国电动汽车工厂将在匈牙利南部投产</w:t>
      </w:r>
    </w:p>
    <w:p w14:paraId="28CECA84" w14:textId="77777777" w:rsidR="00B833D6" w:rsidRDefault="00B833D6" w:rsidP="00B37E74">
      <w:pPr>
        <w:ind w:firstLineChars="202" w:firstLine="424"/>
        <w:rPr>
          <w:rFonts w:ascii="宋体" w:eastAsia="宋体" w:hAnsi="宋体"/>
        </w:rPr>
      </w:pPr>
      <w:r w:rsidRPr="00742DAA">
        <w:rPr>
          <w:rFonts w:ascii="宋体" w:eastAsia="宋体" w:hAnsi="宋体" w:hint="eastAsia"/>
        </w:rPr>
        <w:t>匈牙利总理欧尔班在布达佩斯举行年度国际记者招待会。欧尔班指出，匈牙利经济未来的产业发展方向是电动汽车以及相关产业。中国电动汽车工厂将在匈牙利南部投产。</w:t>
      </w:r>
    </w:p>
    <w:p w14:paraId="1487C8DD" w14:textId="77777777" w:rsidR="00742DAA" w:rsidRPr="00742DAA" w:rsidRDefault="00742DAA" w:rsidP="00B37E74">
      <w:pPr>
        <w:ind w:firstLineChars="202" w:firstLine="424"/>
        <w:rPr>
          <w:rFonts w:ascii="宋体" w:eastAsia="宋体" w:hAnsi="宋体" w:hint="eastAsia"/>
        </w:rPr>
      </w:pPr>
    </w:p>
    <w:p w14:paraId="16D53347" w14:textId="253B1876" w:rsidR="00131BD8" w:rsidRPr="00742DAA" w:rsidRDefault="002564AF" w:rsidP="00742DAA">
      <w:pPr>
        <w:pStyle w:val="1"/>
        <w:spacing w:before="0" w:after="0" w:line="240" w:lineRule="auto"/>
        <w:rPr>
          <w:rFonts w:ascii="宋体" w:eastAsia="宋体" w:hAnsi="宋体" w:hint="eastAsia"/>
        </w:rPr>
      </w:pPr>
      <w:r w:rsidRPr="00742DAA">
        <w:rPr>
          <w:rFonts w:ascii="宋体" w:eastAsia="宋体" w:hAnsi="宋体" w:hint="eastAsia"/>
        </w:rPr>
        <w:t>四、</w:t>
      </w:r>
      <w:r w:rsidR="00131BD8" w:rsidRPr="00742DAA">
        <w:rPr>
          <w:rFonts w:ascii="宋体" w:eastAsia="宋体" w:hAnsi="宋体" w:hint="eastAsia"/>
        </w:rPr>
        <w:t>企业信息</w:t>
      </w:r>
    </w:p>
    <w:p w14:paraId="36D76EA0"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阿维塔获超110亿元C轮融资</w:t>
      </w:r>
    </w:p>
    <w:p w14:paraId="01BBCF83"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12月17日消息，由长安、华为与宁德时代联合打造的阿维塔科技将获超110亿元C轮融资。此轮融资将加速助推阿维塔当期经营及未来新豪华核心竞争力的持续打造。</w:t>
      </w:r>
    </w:p>
    <w:p w14:paraId="12FAA243" w14:textId="77777777" w:rsidR="00742DAA" w:rsidRPr="00742DAA" w:rsidRDefault="00742DAA" w:rsidP="00B37E74">
      <w:pPr>
        <w:ind w:firstLineChars="202" w:firstLine="424"/>
        <w:rPr>
          <w:rFonts w:ascii="宋体" w:eastAsia="宋体" w:hAnsi="宋体" w:hint="eastAsia"/>
        </w:rPr>
      </w:pPr>
    </w:p>
    <w:p w14:paraId="1D1490D6"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奥迪一汽新能源汽车有限公司纯电动车型在全新生产基地正式投产</w:t>
      </w:r>
    </w:p>
    <w:p w14:paraId="13456B6F" w14:textId="3844028F" w:rsidR="00B833D6" w:rsidRPr="00742DAA" w:rsidRDefault="00B833D6" w:rsidP="00E83A53">
      <w:pPr>
        <w:ind w:firstLineChars="202" w:firstLine="424"/>
        <w:rPr>
          <w:rFonts w:ascii="宋体" w:eastAsia="宋体" w:hAnsi="宋体" w:hint="eastAsia"/>
        </w:rPr>
      </w:pPr>
      <w:r w:rsidRPr="00742DAA">
        <w:rPr>
          <w:rFonts w:ascii="宋体" w:eastAsia="宋体" w:hAnsi="宋体" w:hint="eastAsia"/>
        </w:rPr>
        <w:t>12月17日，奥迪一汽新能源汽车有限公司正式开始量产奥迪纯电动车型。率先投产的是奥迪Q6L e-tron系列车型，计划年产逾15</w:t>
      </w:r>
      <w:r w:rsidR="00586E4A">
        <w:rPr>
          <w:rFonts w:ascii="宋体" w:eastAsia="宋体" w:hAnsi="宋体" w:hint="eastAsia"/>
        </w:rPr>
        <w:t>万辆</w:t>
      </w:r>
      <w:r w:rsidRPr="00742DAA">
        <w:rPr>
          <w:rFonts w:ascii="宋体" w:eastAsia="宋体" w:hAnsi="宋体" w:hint="eastAsia"/>
        </w:rPr>
        <w:t>。奥迪A6 e-tron将随后推出。</w:t>
      </w:r>
    </w:p>
    <w:p w14:paraId="69374BF3"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lastRenderedPageBreak/>
        <w:t>保时捷中国：网传“中国区裁员30%以及赔偿标准”不属实</w:t>
      </w:r>
    </w:p>
    <w:p w14:paraId="0969A630"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17日，保时捷中国官方表示，关于网传“保时捷计划中国区裁员30%以及赔偿标准”不属实。保时捷中国回应称：“我们对内部组织架构进行优化重组，保时捷中国正持续提升各部门及项目的效率、优化成本。根据实际情况，相关措施也将涉及间接和直接人力成本。”</w:t>
      </w:r>
    </w:p>
    <w:p w14:paraId="686E3DEC" w14:textId="77777777" w:rsidR="00742DAA" w:rsidRPr="00742DAA" w:rsidRDefault="00742DAA" w:rsidP="00B37E74">
      <w:pPr>
        <w:ind w:firstLineChars="202" w:firstLine="424"/>
        <w:rPr>
          <w:rFonts w:ascii="宋体" w:eastAsia="宋体" w:hAnsi="宋体" w:hint="eastAsia"/>
        </w:rPr>
      </w:pPr>
    </w:p>
    <w:p w14:paraId="35192B0C"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北汽蓝谷：子公司与北京汽车20亿元增资协议落地</w:t>
      </w:r>
    </w:p>
    <w:p w14:paraId="21953A43"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16日，北汽蓝谷发布公告，子公司北汽新能源当日与北京汽车签署《增资协议》，此次增资价格为每股人民币2.3815元，增资总额20亿元。该笔资金将用于北汽新能源偿还由银行贷款形成的债务及业务范围内的正常运营、管理、投资等费用与支出。</w:t>
      </w:r>
    </w:p>
    <w:p w14:paraId="7E73C900" w14:textId="77777777" w:rsidR="00742DAA" w:rsidRPr="00742DAA" w:rsidRDefault="00742DAA" w:rsidP="00B37E74">
      <w:pPr>
        <w:ind w:firstLineChars="202" w:firstLine="424"/>
        <w:rPr>
          <w:rFonts w:ascii="宋体" w:eastAsia="宋体" w:hAnsi="宋体" w:hint="eastAsia"/>
        </w:rPr>
      </w:pPr>
    </w:p>
    <w:p w14:paraId="74E8DA14"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比亚迪成立先进技术研发中心，加码AI及大模型投入</w:t>
      </w:r>
    </w:p>
    <w:p w14:paraId="240324E2" w14:textId="77777777" w:rsidR="00B833D6" w:rsidRPr="00742DAA" w:rsidRDefault="00B833D6" w:rsidP="00B37E74">
      <w:pPr>
        <w:ind w:firstLineChars="202" w:firstLine="424"/>
        <w:rPr>
          <w:rFonts w:ascii="宋体" w:eastAsia="宋体" w:hAnsi="宋体" w:hint="eastAsia"/>
        </w:rPr>
      </w:pPr>
      <w:r w:rsidRPr="00742DAA">
        <w:rPr>
          <w:rFonts w:ascii="宋体" w:eastAsia="宋体" w:hAnsi="宋体" w:hint="eastAsia"/>
        </w:rPr>
        <w:t>12月17日消息，比亚迪已成立先进技术研发中心，包括AI实验室、AI超算开发部、大数据平台部等，主攻AI算法、AI基础设施、大模型等技术及平台，任务是为智能驾驶、智能座舱、双模等业务提供算力、技术支持。</w:t>
      </w:r>
    </w:p>
    <w:p w14:paraId="27AAB012" w14:textId="77777777" w:rsidR="00B833D6" w:rsidRPr="00742DAA" w:rsidRDefault="00B833D6" w:rsidP="00D73571">
      <w:pPr>
        <w:rPr>
          <w:rFonts w:ascii="宋体" w:eastAsia="宋体" w:hAnsi="宋体" w:hint="eastAsia"/>
        </w:rPr>
      </w:pPr>
    </w:p>
    <w:p w14:paraId="5A315E55"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比亚迪明年1月进入韩国市场</w:t>
      </w:r>
    </w:p>
    <w:p w14:paraId="32FCBAC5"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12月19日，据韩国《每日经济》报道，比亚迪韩国公司已与6家当地经销商签约，将于明年1月在韩国正式启动业务。</w:t>
      </w:r>
    </w:p>
    <w:p w14:paraId="6C041791" w14:textId="77777777" w:rsidR="00742DAA" w:rsidRPr="00742DAA" w:rsidRDefault="00742DAA" w:rsidP="00B37E74">
      <w:pPr>
        <w:ind w:firstLineChars="202" w:firstLine="424"/>
        <w:rPr>
          <w:rFonts w:ascii="宋体" w:eastAsia="宋体" w:hAnsi="宋体" w:hint="eastAsia"/>
        </w:rPr>
      </w:pPr>
    </w:p>
    <w:p w14:paraId="2495F3E1"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比亚迪元UP纯电SUV明年欧洲上市</w:t>
      </w:r>
    </w:p>
    <w:p w14:paraId="27B9D030" w14:textId="77777777" w:rsidR="00B833D6" w:rsidRDefault="00B833D6" w:rsidP="00B37E74">
      <w:pPr>
        <w:ind w:firstLineChars="202" w:firstLine="424"/>
        <w:rPr>
          <w:rFonts w:ascii="宋体" w:eastAsia="宋体" w:hAnsi="宋体"/>
        </w:rPr>
      </w:pPr>
      <w:r w:rsidRPr="00742DAA">
        <w:rPr>
          <w:rFonts w:ascii="宋体" w:eastAsia="宋体" w:hAnsi="宋体" w:hint="eastAsia"/>
        </w:rPr>
        <w:t>比亚迪元UP纯电SUV将2025年初在欧洲市场上市，有望命名为“BYD ATTO 2”，该车初期将由国内生产出口运往海外销售，随后则将会在比亚迪位于匈牙利的工厂投产。</w:t>
      </w:r>
    </w:p>
    <w:p w14:paraId="01466C10" w14:textId="77777777" w:rsidR="00742DAA" w:rsidRPr="00742DAA" w:rsidRDefault="00742DAA" w:rsidP="00B37E74">
      <w:pPr>
        <w:ind w:firstLineChars="202" w:firstLine="424"/>
        <w:rPr>
          <w:rFonts w:ascii="宋体" w:eastAsia="宋体" w:hAnsi="宋体" w:hint="eastAsia"/>
        </w:rPr>
      </w:pPr>
    </w:p>
    <w:p w14:paraId="1E7485ED"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广汽埃安、广汽能源与泰国地方电力局PEA签署战略合作协议</w:t>
      </w:r>
    </w:p>
    <w:p w14:paraId="77428952" w14:textId="77777777" w:rsidR="00B833D6" w:rsidRDefault="00B833D6" w:rsidP="00B37E74">
      <w:pPr>
        <w:ind w:firstLineChars="202" w:firstLine="424"/>
        <w:rPr>
          <w:rFonts w:ascii="宋体" w:eastAsia="宋体" w:hAnsi="宋体"/>
        </w:rPr>
      </w:pPr>
      <w:r w:rsidRPr="00742DAA">
        <w:rPr>
          <w:rFonts w:ascii="宋体" w:eastAsia="宋体" w:hAnsi="宋体" w:hint="eastAsia"/>
        </w:rPr>
        <w:t>埃安汽车销售（泰国）有限公司、广汽能源科技（泰国）有限公司与泰国地方电力局（PEA）日前在曼谷签署战略合作协议。协议约定：PEA/AION/GAC ENERGY结为战略协同，共同推动广汽能源AC/DC系列智能充电产品通过PEA VOLTA平台入网测试，与埃安泰国充电平台互联互通；共同推动在政府部门和企事业单位推广使用电动汽车，研究指导方针和策略。</w:t>
      </w:r>
    </w:p>
    <w:p w14:paraId="1381AE29" w14:textId="77777777" w:rsidR="00742DAA" w:rsidRPr="00742DAA" w:rsidRDefault="00742DAA" w:rsidP="00B37E74">
      <w:pPr>
        <w:ind w:firstLineChars="202" w:firstLine="424"/>
        <w:rPr>
          <w:rFonts w:ascii="宋体" w:eastAsia="宋体" w:hAnsi="宋体" w:hint="eastAsia"/>
        </w:rPr>
      </w:pPr>
    </w:p>
    <w:p w14:paraId="4E9AFFC8"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广汽本田：新电车工厂本月投产！烨品牌将发3款新车</w:t>
      </w:r>
    </w:p>
    <w:p w14:paraId="2B537233" w14:textId="77777777" w:rsidR="00B833D6" w:rsidRDefault="00B833D6" w:rsidP="00B37E74">
      <w:pPr>
        <w:ind w:firstLineChars="202" w:firstLine="424"/>
        <w:rPr>
          <w:rFonts w:ascii="宋体" w:eastAsia="宋体" w:hAnsi="宋体"/>
        </w:rPr>
      </w:pPr>
      <w:r w:rsidRPr="00742DAA">
        <w:rPr>
          <w:rFonts w:ascii="宋体" w:eastAsia="宋体" w:hAnsi="宋体" w:hint="eastAsia"/>
        </w:rPr>
        <w:t>广汽本田官方宣布，全新电动车工厂、也是本田全球首个全新电动车工厂即将于本月正式投产。未来3年内，烨品牌系列将陆续推出3款以上新车。</w:t>
      </w:r>
    </w:p>
    <w:p w14:paraId="6509F51A" w14:textId="77777777" w:rsidR="00742DAA" w:rsidRPr="00742DAA" w:rsidRDefault="00742DAA" w:rsidP="00B37E74">
      <w:pPr>
        <w:ind w:firstLineChars="202" w:firstLine="424"/>
        <w:rPr>
          <w:rFonts w:ascii="宋体" w:eastAsia="宋体" w:hAnsi="宋体" w:hint="eastAsia"/>
        </w:rPr>
      </w:pPr>
    </w:p>
    <w:p w14:paraId="3B50E080"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广汽集团2025年挑战15%年销量增长目标</w:t>
      </w:r>
    </w:p>
    <w:p w14:paraId="28C15D67"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12月21日消息，广汽集团公告称，公司预计2024年汽车产销量分别为191.2万辆、200.3万辆，同比分别下降24.4%、20.1%，2025年将挑战15%的年度销量增长目标。</w:t>
      </w:r>
    </w:p>
    <w:p w14:paraId="36D5E683" w14:textId="77777777" w:rsidR="00742DAA" w:rsidRPr="00742DAA" w:rsidRDefault="00742DAA" w:rsidP="00B37E74">
      <w:pPr>
        <w:ind w:firstLineChars="202" w:firstLine="424"/>
        <w:rPr>
          <w:rFonts w:ascii="宋体" w:eastAsia="宋体" w:hAnsi="宋体" w:hint="eastAsia"/>
        </w:rPr>
      </w:pPr>
    </w:p>
    <w:p w14:paraId="1D28F629"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吉利在浙江成立闪聚电池公司</w:t>
      </w:r>
    </w:p>
    <w:p w14:paraId="47785025" w14:textId="77777777" w:rsidR="00B833D6" w:rsidRDefault="00B833D6" w:rsidP="00B37E74">
      <w:pPr>
        <w:ind w:firstLineChars="202" w:firstLine="424"/>
        <w:rPr>
          <w:rFonts w:ascii="宋体" w:eastAsia="宋体" w:hAnsi="宋体"/>
        </w:rPr>
      </w:pPr>
      <w:r w:rsidRPr="00742DAA">
        <w:rPr>
          <w:rFonts w:ascii="宋体" w:eastAsia="宋体" w:hAnsi="宋体" w:hint="eastAsia"/>
        </w:rPr>
        <w:t>浙江闪聚电池有限公司成立，注册资本5000万元，经营范围含新兴能源技术研发、电动汽车充电基础设施运营、集中式快速充电站、机动车充电销售、充电桩销售、新能源汽车电附件销售、互联网数据服务、大数据服务、人工智能应用软件开发等。该公司由浙江吉润汽车有限公司及其子公司浙江吉利汽车零部件产业有限公司共同持股。</w:t>
      </w:r>
    </w:p>
    <w:p w14:paraId="765ACC79" w14:textId="77777777" w:rsidR="00742DAA" w:rsidRPr="00742DAA" w:rsidRDefault="00742DAA" w:rsidP="00B37E74">
      <w:pPr>
        <w:ind w:firstLineChars="202" w:firstLine="424"/>
        <w:rPr>
          <w:rFonts w:ascii="宋体" w:eastAsia="宋体" w:hAnsi="宋体" w:hint="eastAsia"/>
        </w:rPr>
      </w:pPr>
    </w:p>
    <w:p w14:paraId="6DA77FB1"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lastRenderedPageBreak/>
        <w:t>极氪7X在欧洲开启预售</w:t>
      </w:r>
    </w:p>
    <w:p w14:paraId="4DDAAADA"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12月17日消息，极氪汽车宣布，旗下的7X车型在欧洲开启预售，正式进军全球市场。</w:t>
      </w:r>
    </w:p>
    <w:p w14:paraId="76137CD4" w14:textId="77777777" w:rsidR="00742DAA" w:rsidRPr="00742DAA" w:rsidRDefault="00742DAA" w:rsidP="00B37E74">
      <w:pPr>
        <w:ind w:firstLineChars="202" w:firstLine="424"/>
        <w:rPr>
          <w:rFonts w:ascii="宋体" w:eastAsia="宋体" w:hAnsi="宋体" w:hint="eastAsia"/>
        </w:rPr>
      </w:pPr>
    </w:p>
    <w:p w14:paraId="58D94948"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极越员工善后方案出炉：员工获“N+1”赔偿，建立监管共管账户，百度吉利协助出资</w:t>
      </w:r>
    </w:p>
    <w:p w14:paraId="22DD3210" w14:textId="77777777" w:rsidR="00B833D6" w:rsidRDefault="00B833D6" w:rsidP="00B37E74">
      <w:pPr>
        <w:ind w:firstLineChars="202" w:firstLine="424"/>
        <w:rPr>
          <w:rFonts w:ascii="宋体" w:eastAsia="宋体" w:hAnsi="宋体"/>
        </w:rPr>
      </w:pPr>
      <w:r w:rsidRPr="00742DAA">
        <w:rPr>
          <w:rFonts w:ascii="宋体" w:eastAsia="宋体" w:hAnsi="宋体" w:hint="eastAsia"/>
        </w:rPr>
        <w:t>有消息称，极越汽车员工善后方案已出炉。极越汽车将按照“N+1”标准为员工提供经济补偿。工资结算至2024年12月20日。建立监管共管账户，代集度公司于2025年1月20日之前支付工资及经济补偿，垫付资金由百度、吉利打入。</w:t>
      </w:r>
    </w:p>
    <w:p w14:paraId="5B353CF4" w14:textId="77777777" w:rsidR="00742DAA" w:rsidRPr="00742DAA" w:rsidRDefault="00742DAA" w:rsidP="00B37E74">
      <w:pPr>
        <w:ind w:firstLineChars="202" w:firstLine="424"/>
        <w:rPr>
          <w:rFonts w:ascii="宋体" w:eastAsia="宋体" w:hAnsi="宋体" w:hint="eastAsia"/>
        </w:rPr>
      </w:pPr>
    </w:p>
    <w:p w14:paraId="1AD660AA"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集度夏一平接手旗下销售服务公司</w:t>
      </w:r>
    </w:p>
    <w:p w14:paraId="2D470CDC" w14:textId="77777777" w:rsidR="00B833D6" w:rsidRDefault="00B833D6" w:rsidP="00B37E74">
      <w:pPr>
        <w:ind w:firstLineChars="202" w:firstLine="424"/>
        <w:rPr>
          <w:rFonts w:ascii="宋体" w:eastAsia="宋体" w:hAnsi="宋体"/>
        </w:rPr>
      </w:pPr>
      <w:r w:rsidRPr="00742DAA">
        <w:rPr>
          <w:rFonts w:ascii="宋体" w:eastAsia="宋体" w:hAnsi="宋体" w:hint="eastAsia"/>
        </w:rPr>
        <w:t>近日，重庆集度汽车销售服务有限公司发生工商变更，谢迅卸任法定代表人、经理、董事，由夏一平接任。该公司由集度科技（武汉）有限公司全资持股。</w:t>
      </w:r>
    </w:p>
    <w:p w14:paraId="737F83E6" w14:textId="77777777" w:rsidR="00742DAA" w:rsidRPr="00742DAA" w:rsidRDefault="00742DAA" w:rsidP="00B37E74">
      <w:pPr>
        <w:ind w:firstLineChars="202" w:firstLine="424"/>
        <w:rPr>
          <w:rFonts w:ascii="宋体" w:eastAsia="宋体" w:hAnsi="宋体" w:hint="eastAsia"/>
        </w:rPr>
      </w:pPr>
    </w:p>
    <w:p w14:paraId="19C5291E"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理想超充站超时占用费开启试运营</w:t>
      </w:r>
    </w:p>
    <w:p w14:paraId="3BC72B88"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12月21日，理想汽车宣布，理想超充站超时占用费试运营正式开启，收取标准为2元/分钟，单次收费封顶200元。之后会根据实际运营情况及用户反馈进行持续迭代。</w:t>
      </w:r>
    </w:p>
    <w:p w14:paraId="1AACDD4B" w14:textId="77777777" w:rsidR="00742DAA" w:rsidRPr="00742DAA" w:rsidRDefault="00742DAA" w:rsidP="00B37E74">
      <w:pPr>
        <w:ind w:firstLineChars="202" w:firstLine="424"/>
        <w:rPr>
          <w:rFonts w:ascii="宋体" w:eastAsia="宋体" w:hAnsi="宋体" w:hint="eastAsia"/>
        </w:rPr>
      </w:pPr>
    </w:p>
    <w:p w14:paraId="62DDCCC2"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理想汽车申请注册L4商标</w:t>
      </w:r>
    </w:p>
    <w:p w14:paraId="72050BD6" w14:textId="77777777" w:rsidR="00B833D6" w:rsidRPr="00742DAA" w:rsidRDefault="00B833D6" w:rsidP="00B37E74">
      <w:pPr>
        <w:ind w:firstLineChars="202" w:firstLine="424"/>
        <w:rPr>
          <w:rFonts w:ascii="宋体" w:eastAsia="宋体" w:hAnsi="宋体" w:hint="eastAsia"/>
        </w:rPr>
      </w:pPr>
      <w:r w:rsidRPr="00742DAA">
        <w:rPr>
          <w:rFonts w:ascii="宋体" w:eastAsia="宋体" w:hAnsi="宋体" w:hint="eastAsia"/>
        </w:rPr>
        <w:t>近日，理想汽车关联公司北京车和家信息技术有限公司申请注册一枚“L4”商标，国际分类为运输工具，当前商标状态为等待实质审查。</w:t>
      </w:r>
    </w:p>
    <w:p w14:paraId="46A3F705" w14:textId="77777777" w:rsidR="00B833D6" w:rsidRPr="00742DAA" w:rsidRDefault="00B833D6" w:rsidP="00D17E14">
      <w:pPr>
        <w:rPr>
          <w:rFonts w:ascii="宋体" w:eastAsia="宋体" w:hAnsi="宋体" w:hint="eastAsia"/>
        </w:rPr>
      </w:pPr>
    </w:p>
    <w:p w14:paraId="1B485269"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零跑汽车申请注册零居四叶草系列商标</w:t>
      </w:r>
    </w:p>
    <w:p w14:paraId="408E4695" w14:textId="77777777" w:rsidR="00B833D6" w:rsidRDefault="00B833D6" w:rsidP="00B37E74">
      <w:pPr>
        <w:ind w:firstLineChars="202" w:firstLine="424"/>
        <w:rPr>
          <w:rFonts w:ascii="宋体" w:eastAsia="宋体" w:hAnsi="宋体"/>
        </w:rPr>
      </w:pPr>
      <w:r w:rsidRPr="00742DAA">
        <w:rPr>
          <w:rFonts w:ascii="宋体" w:eastAsia="宋体" w:hAnsi="宋体" w:hint="eastAsia"/>
        </w:rPr>
        <w:t>零跑汽车申请注册多枚“零居四叶草”、“零居四叶草餐厅指南”商标，国际分类包含社会服务、教育娱乐、餐饮住宿等，目前商标状态均为等待实质审查。</w:t>
      </w:r>
    </w:p>
    <w:p w14:paraId="0651DB83" w14:textId="77777777" w:rsidR="00742DAA" w:rsidRPr="00742DAA" w:rsidRDefault="00742DAA" w:rsidP="00B37E74">
      <w:pPr>
        <w:ind w:firstLineChars="202" w:firstLine="424"/>
        <w:rPr>
          <w:rFonts w:ascii="宋体" w:eastAsia="宋体" w:hAnsi="宋体" w:hint="eastAsia"/>
        </w:rPr>
      </w:pPr>
    </w:p>
    <w:p w14:paraId="2D36A410"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特斯拉国内上线高级智能召唤功能</w:t>
      </w:r>
    </w:p>
    <w:p w14:paraId="2440BCCD"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12月16日消息，特斯拉在华推出“高级智能召唤（ASS，Actually Smart Summon）”功能，适用于具备EAP（增强版自动辅助驾驶功能）和FSD（完全自动驾驶能力）的车型。</w:t>
      </w:r>
    </w:p>
    <w:p w14:paraId="46C6B901" w14:textId="77777777" w:rsidR="00742DAA" w:rsidRPr="00742DAA" w:rsidRDefault="00742DAA" w:rsidP="00B37E74">
      <w:pPr>
        <w:ind w:firstLineChars="202" w:firstLine="424"/>
        <w:rPr>
          <w:rFonts w:ascii="宋体" w:eastAsia="宋体" w:hAnsi="宋体" w:hint="eastAsia"/>
        </w:rPr>
      </w:pPr>
    </w:p>
    <w:p w14:paraId="6297C6C8"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小鹏MONA总交付量达4万辆 ，交付周期缩短至7-11周</w:t>
      </w:r>
    </w:p>
    <w:p w14:paraId="73B1DD57"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12月16日，小鹏汽车CEO何小鹏称，小鹏MONA上市后连续三个月交付破万，总交付量已经达到4万辆，且交付周期也从最长的13-17周已经缩短至7-11周。</w:t>
      </w:r>
    </w:p>
    <w:p w14:paraId="3F6A4027" w14:textId="77777777" w:rsidR="00742DAA" w:rsidRPr="00742DAA" w:rsidRDefault="00742DAA" w:rsidP="00B37E74">
      <w:pPr>
        <w:ind w:firstLineChars="202" w:firstLine="424"/>
        <w:rPr>
          <w:rFonts w:ascii="宋体" w:eastAsia="宋体" w:hAnsi="宋体" w:hint="eastAsia"/>
        </w:rPr>
      </w:pPr>
    </w:p>
    <w:p w14:paraId="09854806"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小鹏汽车公布人形机器人相关专利</w:t>
      </w:r>
    </w:p>
    <w:p w14:paraId="5928B391" w14:textId="77777777" w:rsidR="00B833D6" w:rsidRDefault="00B833D6" w:rsidP="00B37E74">
      <w:pPr>
        <w:ind w:firstLineChars="202" w:firstLine="424"/>
        <w:rPr>
          <w:rFonts w:ascii="宋体" w:eastAsia="宋体" w:hAnsi="宋体"/>
        </w:rPr>
      </w:pPr>
      <w:r w:rsidRPr="00742DAA">
        <w:rPr>
          <w:rFonts w:ascii="宋体" w:eastAsia="宋体" w:hAnsi="宋体" w:hint="eastAsia"/>
        </w:rPr>
        <w:t>广州小鹏汽车科技有限公司申请的“腿部结构及人形机器人”专利公布。该发明减少了腿部结构的惯量，腿部结构进行相应动作时响应速度快，提高了人形机器人的动态稳定性。</w:t>
      </w:r>
    </w:p>
    <w:p w14:paraId="31AD8D9C" w14:textId="77777777" w:rsidR="00742DAA" w:rsidRPr="00742DAA" w:rsidRDefault="00742DAA" w:rsidP="00B37E74">
      <w:pPr>
        <w:ind w:firstLineChars="202" w:firstLine="424"/>
        <w:rPr>
          <w:rFonts w:ascii="宋体" w:eastAsia="宋体" w:hAnsi="宋体" w:hint="eastAsia"/>
        </w:rPr>
      </w:pPr>
    </w:p>
    <w:p w14:paraId="097DB405"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一汽-大众汽车有限公司召回超13万辆进口和国产奥迪汽车</w:t>
      </w:r>
    </w:p>
    <w:p w14:paraId="366FDE56" w14:textId="77777777" w:rsidR="00B833D6" w:rsidRDefault="00B833D6" w:rsidP="00B37E74">
      <w:pPr>
        <w:ind w:firstLineChars="202" w:firstLine="424"/>
        <w:rPr>
          <w:rFonts w:ascii="宋体" w:eastAsia="宋体" w:hAnsi="宋体"/>
        </w:rPr>
      </w:pPr>
      <w:r w:rsidRPr="00742DAA">
        <w:rPr>
          <w:rFonts w:ascii="宋体" w:eastAsia="宋体" w:hAnsi="宋体" w:hint="eastAsia"/>
        </w:rPr>
        <w:t>由于制造原因，长时间使用后，48V皮带启动发电机逆变器的内部电子元件可能与印刷电路板虚接，造成48V启动发电机不再供电。一汽-大众汽车有限公司决定召回部分进口奥迪汽车，共计113749辆；召回部分国产奥迪A6L汽车，共计23011辆。</w:t>
      </w:r>
    </w:p>
    <w:p w14:paraId="6568906F" w14:textId="77777777" w:rsidR="00742DAA" w:rsidRPr="00742DAA" w:rsidRDefault="00742DAA" w:rsidP="00B37E74">
      <w:pPr>
        <w:ind w:firstLineChars="202" w:firstLine="424"/>
        <w:rPr>
          <w:rFonts w:ascii="宋体" w:eastAsia="宋体" w:hAnsi="宋体" w:hint="eastAsia"/>
        </w:rPr>
      </w:pPr>
    </w:p>
    <w:p w14:paraId="7CB15DC2"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长安汽车：签署25.58亿元征收补偿协议</w:t>
      </w:r>
    </w:p>
    <w:p w14:paraId="3B66D77C" w14:textId="77777777" w:rsidR="00B833D6" w:rsidRDefault="00B833D6" w:rsidP="00B37E74">
      <w:pPr>
        <w:ind w:firstLineChars="202" w:firstLine="424"/>
        <w:rPr>
          <w:rFonts w:ascii="宋体" w:eastAsia="宋体" w:hAnsi="宋体"/>
        </w:rPr>
      </w:pPr>
      <w:r w:rsidRPr="00742DAA">
        <w:rPr>
          <w:rFonts w:ascii="宋体" w:eastAsia="宋体" w:hAnsi="宋体" w:hint="eastAsia"/>
        </w:rPr>
        <w:t>长安汽车公告，公司与重庆市渝北区住房和城乡建设委员会签署了《重庆市渝北区国有</w:t>
      </w:r>
      <w:r w:rsidRPr="00742DAA">
        <w:rPr>
          <w:rFonts w:ascii="宋体" w:eastAsia="宋体" w:hAnsi="宋体" w:hint="eastAsia"/>
        </w:rPr>
        <w:lastRenderedPageBreak/>
        <w:t>土地上房屋征收协议书》，预计本次征收补偿款总额为25.58亿元。</w:t>
      </w:r>
    </w:p>
    <w:p w14:paraId="51FD1043" w14:textId="77777777" w:rsidR="00742DAA" w:rsidRPr="00742DAA" w:rsidRDefault="00742DAA" w:rsidP="00B37E74">
      <w:pPr>
        <w:ind w:firstLineChars="202" w:firstLine="424"/>
        <w:rPr>
          <w:rFonts w:ascii="宋体" w:eastAsia="宋体" w:hAnsi="宋体" w:hint="eastAsia"/>
        </w:rPr>
      </w:pPr>
    </w:p>
    <w:p w14:paraId="73657B32"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长安汽车飞行汽车合作项目签约</w:t>
      </w:r>
    </w:p>
    <w:p w14:paraId="1734347D"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12月21日，长安汽车与电动垂直起降航空器龙头企业亿航智能共同完成了飞行汽车合作签约，规划未来5年，长安将在低空经济领域投入超200亿元，推动飞行汽车产业发展。</w:t>
      </w:r>
    </w:p>
    <w:p w14:paraId="3E55C29D" w14:textId="77777777" w:rsidR="00742DAA" w:rsidRPr="00742DAA" w:rsidRDefault="00742DAA" w:rsidP="00B37E74">
      <w:pPr>
        <w:ind w:firstLineChars="202" w:firstLine="424"/>
        <w:rPr>
          <w:rFonts w:ascii="宋体" w:eastAsia="宋体" w:hAnsi="宋体" w:hint="eastAsia"/>
        </w:rPr>
      </w:pPr>
    </w:p>
    <w:p w14:paraId="48CE54AF"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智己汽车王晓秋卸任董事长，贾健旭接任</w:t>
      </w:r>
    </w:p>
    <w:p w14:paraId="2E939D09"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12月16日，智己汽车科技有限公司发生工商变更，王晓秋卸任法定代表人、董事长，由贾健旭接任。</w:t>
      </w:r>
    </w:p>
    <w:p w14:paraId="7DFA6EB1" w14:textId="77777777" w:rsidR="00742DAA" w:rsidRPr="00742DAA" w:rsidRDefault="00742DAA" w:rsidP="00B37E74">
      <w:pPr>
        <w:ind w:firstLineChars="202" w:firstLine="424"/>
        <w:rPr>
          <w:rFonts w:ascii="宋体" w:eastAsia="宋体" w:hAnsi="宋体" w:hint="eastAsia"/>
        </w:rPr>
      </w:pPr>
    </w:p>
    <w:p w14:paraId="6FFC257A" w14:textId="77777777" w:rsidR="00B833D6" w:rsidRPr="00742DAA" w:rsidRDefault="00B833D6" w:rsidP="00742DAA">
      <w:pPr>
        <w:pStyle w:val="2"/>
        <w:numPr>
          <w:ilvl w:val="0"/>
          <w:numId w:val="2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中国重汽发布多项高层重要人事变动公告</w:t>
      </w:r>
    </w:p>
    <w:p w14:paraId="3736B6E7"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12月20日晚，中国重汽发布人事变动公告。公告显示，2024年12月20日起，Richard von Braunschweig已辞任执行董事、执行委员会成员以及战略及投资委员会成员职务；王德春已获委任为执行董事、执行总裁以及执行委员会成员；韩星（女）已获委任为执行董事、执行委员会成员以及战略及投资委员会成员。</w:t>
      </w:r>
    </w:p>
    <w:p w14:paraId="05ED45AD" w14:textId="77777777" w:rsidR="00742DAA" w:rsidRPr="00742DAA" w:rsidRDefault="00742DAA" w:rsidP="00B37E74">
      <w:pPr>
        <w:ind w:firstLineChars="202" w:firstLine="424"/>
        <w:rPr>
          <w:rFonts w:ascii="宋体" w:eastAsia="宋体" w:hAnsi="宋体" w:hint="eastAsia"/>
        </w:rPr>
      </w:pPr>
    </w:p>
    <w:p w14:paraId="6D7BE859" w14:textId="179FB753" w:rsidR="00131BD8" w:rsidRPr="00742DAA" w:rsidRDefault="00B37E74" w:rsidP="00742DAA">
      <w:pPr>
        <w:pStyle w:val="1"/>
        <w:spacing w:before="0" w:after="0" w:line="240" w:lineRule="auto"/>
        <w:rPr>
          <w:rFonts w:ascii="宋体" w:eastAsia="宋体" w:hAnsi="宋体" w:hint="eastAsia"/>
        </w:rPr>
      </w:pPr>
      <w:r w:rsidRPr="00742DAA">
        <w:rPr>
          <w:rFonts w:ascii="宋体" w:eastAsia="宋体" w:hAnsi="宋体" w:hint="eastAsia"/>
        </w:rPr>
        <w:t>五、</w:t>
      </w:r>
      <w:r w:rsidR="00131BD8" w:rsidRPr="00742DAA">
        <w:rPr>
          <w:rFonts w:ascii="宋体" w:eastAsia="宋体" w:hAnsi="宋体" w:hint="eastAsia"/>
        </w:rPr>
        <w:t>行业信息</w:t>
      </w:r>
    </w:p>
    <w:p w14:paraId="002E1509" w14:textId="2B30A343" w:rsidR="007A5490" w:rsidRPr="00742DAA" w:rsidRDefault="007A5490"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t>乘联</w:t>
      </w:r>
      <w:r w:rsidR="00B833D6" w:rsidRPr="00742DAA">
        <w:rPr>
          <w:rFonts w:ascii="宋体" w:eastAsia="宋体" w:hAnsi="宋体" w:hint="eastAsia"/>
          <w:sz w:val="24"/>
          <w:szCs w:val="24"/>
        </w:rPr>
        <w:t>数据</w:t>
      </w:r>
      <w:r w:rsidRPr="00742DAA">
        <w:rPr>
          <w:rFonts w:ascii="宋体" w:eastAsia="宋体" w:hAnsi="宋体" w:hint="eastAsia"/>
          <w:sz w:val="24"/>
          <w:szCs w:val="24"/>
        </w:rPr>
        <w:t>：11月磷酸铁锂电池装车量占比80%</w:t>
      </w:r>
    </w:p>
    <w:p w14:paraId="542612DA" w14:textId="6A0B8ACD" w:rsidR="007A5490" w:rsidRDefault="007A5490" w:rsidP="00B37E74">
      <w:pPr>
        <w:ind w:firstLineChars="202" w:firstLine="424"/>
        <w:rPr>
          <w:rFonts w:ascii="宋体" w:eastAsia="宋体" w:hAnsi="宋体"/>
        </w:rPr>
      </w:pPr>
      <w:r w:rsidRPr="00742DAA">
        <w:rPr>
          <w:rFonts w:ascii="宋体" w:eastAsia="宋体" w:hAnsi="宋体" w:hint="eastAsia"/>
        </w:rPr>
        <w:t>12月17日，中国汽车流通协会乘用车市场信息联席分会秘书长崔东树发文称，2024年11月，锂电池装车67.2Wh，同比增50%。三元锂电池装车量13.6GWh，同比下降13%，占比20%，低于同期；而磷酸铁锂电池装车量53.6GWh，同比增速84%，占比80%。1-11月锂电池装车473GWh，同比增长39%。</w:t>
      </w:r>
    </w:p>
    <w:p w14:paraId="562DD0BE" w14:textId="77777777" w:rsidR="00141028" w:rsidRPr="00742DAA" w:rsidRDefault="00141028" w:rsidP="00B37E74">
      <w:pPr>
        <w:ind w:firstLineChars="202" w:firstLine="424"/>
        <w:rPr>
          <w:rFonts w:ascii="宋体" w:eastAsia="宋体" w:hAnsi="宋体" w:hint="eastAsia"/>
        </w:rPr>
      </w:pPr>
    </w:p>
    <w:p w14:paraId="150DABAD" w14:textId="6F7CF0A6" w:rsidR="003A651A" w:rsidRPr="00742DAA" w:rsidRDefault="003A651A"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t>乘联</w:t>
      </w:r>
      <w:r w:rsidR="00B833D6" w:rsidRPr="00742DAA">
        <w:rPr>
          <w:rFonts w:ascii="宋体" w:eastAsia="宋体" w:hAnsi="宋体" w:hint="eastAsia"/>
          <w:sz w:val="24"/>
          <w:szCs w:val="24"/>
        </w:rPr>
        <w:t>数据</w:t>
      </w:r>
      <w:r w:rsidRPr="00742DAA">
        <w:rPr>
          <w:rFonts w:ascii="宋体" w:eastAsia="宋体" w:hAnsi="宋体" w:hint="eastAsia"/>
          <w:sz w:val="24"/>
          <w:szCs w:val="24"/>
        </w:rPr>
        <w:t>：11月公桩总量达346万个，环比增长6.9万个</w:t>
      </w:r>
    </w:p>
    <w:p w14:paraId="2488E9E8" w14:textId="144A849C" w:rsidR="003A651A" w:rsidRDefault="003A651A" w:rsidP="00B37E74">
      <w:pPr>
        <w:ind w:firstLineChars="202" w:firstLine="424"/>
        <w:rPr>
          <w:rFonts w:ascii="宋体" w:eastAsia="宋体" w:hAnsi="宋体"/>
        </w:rPr>
      </w:pPr>
      <w:r w:rsidRPr="00742DAA">
        <w:rPr>
          <w:rFonts w:ascii="宋体" w:eastAsia="宋体" w:hAnsi="宋体" w:hint="eastAsia"/>
        </w:rPr>
        <w:t>12月20日，乘联分会发文称，2024年11月的公桩总量达到346万个，较上月增长6.9万个，慢于去年同期31%。2024年公桩年累增量73.4万个，同比去年同期增速下降11%。随车私桩目前有889万个，11月较上月增长39.8万个，增速91%；2024年私桩年累增量302万个，同比去年同期增速36%。公桩单桩月均充电1503度，较去年11月有所增长。</w:t>
      </w:r>
    </w:p>
    <w:p w14:paraId="433A755B" w14:textId="77777777" w:rsidR="00141028" w:rsidRPr="00742DAA" w:rsidRDefault="00141028" w:rsidP="00B37E74">
      <w:pPr>
        <w:ind w:firstLineChars="202" w:firstLine="424"/>
        <w:rPr>
          <w:rFonts w:ascii="宋体" w:eastAsia="宋体" w:hAnsi="宋体" w:hint="eastAsia"/>
        </w:rPr>
      </w:pPr>
    </w:p>
    <w:p w14:paraId="319F6D7D" w14:textId="1A6D91E6" w:rsidR="004909D7" w:rsidRPr="00742DAA" w:rsidRDefault="004909D7"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t>乘联分会：预测12月狭义乘用车零售市场约为270万辆，同比去年增长14.8%</w:t>
      </w:r>
    </w:p>
    <w:p w14:paraId="4ED47A82" w14:textId="5FC454D0" w:rsidR="004909D7" w:rsidRDefault="00644590" w:rsidP="00B37E74">
      <w:pPr>
        <w:ind w:firstLineChars="202" w:firstLine="424"/>
        <w:rPr>
          <w:rFonts w:ascii="宋体" w:eastAsia="宋体" w:hAnsi="宋体"/>
        </w:rPr>
      </w:pPr>
      <w:r w:rsidRPr="00742DAA">
        <w:rPr>
          <w:rFonts w:ascii="宋体" w:eastAsia="宋体" w:hAnsi="宋体" w:hint="eastAsia"/>
        </w:rPr>
        <w:t>12月19日，乘联分会预测12月狭义乘用车零售市场约为270.0万辆左右，同比去年增长14.8%，环比上月增长11.4%，新能源零售预计可达140.0万，渗透率约51.9%。</w:t>
      </w:r>
    </w:p>
    <w:p w14:paraId="33FC388A" w14:textId="77777777" w:rsidR="00141028" w:rsidRPr="00742DAA" w:rsidRDefault="00141028" w:rsidP="00B37E74">
      <w:pPr>
        <w:ind w:firstLineChars="202" w:firstLine="424"/>
        <w:rPr>
          <w:rFonts w:ascii="宋体" w:eastAsia="宋体" w:hAnsi="宋体" w:hint="eastAsia"/>
        </w:rPr>
      </w:pPr>
    </w:p>
    <w:p w14:paraId="5811B35F" w14:textId="05CCC5C9" w:rsidR="00D34190" w:rsidRPr="00742DAA" w:rsidRDefault="00D34190"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t>乘联分会：11月新能源商用车渗透率达到25%，同比提升9%</w:t>
      </w:r>
    </w:p>
    <w:p w14:paraId="0ABB94B1" w14:textId="4468945B" w:rsidR="00D34190" w:rsidRDefault="00D34190" w:rsidP="00B37E74">
      <w:pPr>
        <w:ind w:firstLineChars="202" w:firstLine="424"/>
        <w:rPr>
          <w:rFonts w:ascii="宋体" w:eastAsia="宋体" w:hAnsi="宋体"/>
        </w:rPr>
      </w:pPr>
      <w:r w:rsidRPr="00742DAA">
        <w:rPr>
          <w:rFonts w:ascii="宋体" w:eastAsia="宋体" w:hAnsi="宋体" w:hint="eastAsia"/>
        </w:rPr>
        <w:t>11月22日，乘联分会发文称，2024年1-11月新能源商用车销量50万辆，同比增长80%；2024年11月销量达到6.3万辆，同比增长69%。2024年1-11月份，新能源商用车在商用车中渗透率达到19%，其中11月新能源商用车渗透率达到25%，同比提升9%。</w:t>
      </w:r>
    </w:p>
    <w:p w14:paraId="44F11B49" w14:textId="77777777" w:rsidR="00141028" w:rsidRPr="00742DAA" w:rsidRDefault="00141028" w:rsidP="00B37E74">
      <w:pPr>
        <w:ind w:firstLineChars="202" w:firstLine="424"/>
        <w:rPr>
          <w:rFonts w:ascii="宋体" w:eastAsia="宋体" w:hAnsi="宋体" w:hint="eastAsia"/>
        </w:rPr>
      </w:pPr>
    </w:p>
    <w:p w14:paraId="31A804A3" w14:textId="7A1378E4" w:rsidR="00131BD8" w:rsidRPr="00742DAA" w:rsidRDefault="007C040F"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t>中信证券：汽车行业刺激政策延续概率较大</w:t>
      </w:r>
    </w:p>
    <w:p w14:paraId="52B07D37" w14:textId="2072B35E" w:rsidR="007C040F" w:rsidRDefault="007C040F" w:rsidP="00B37E74">
      <w:pPr>
        <w:ind w:firstLineChars="202" w:firstLine="424"/>
        <w:rPr>
          <w:rFonts w:ascii="宋体" w:eastAsia="宋体" w:hAnsi="宋体"/>
        </w:rPr>
      </w:pPr>
      <w:r w:rsidRPr="00742DAA">
        <w:rPr>
          <w:rFonts w:ascii="宋体" w:eastAsia="宋体" w:hAnsi="宋体" w:hint="eastAsia"/>
        </w:rPr>
        <w:t>12月16日消息，中信证券研报表示，2025年汽车行业刺激政策延续的概率较大，预计2025年中国汽车总销量将同比增长6.4%</w:t>
      </w:r>
      <w:r w:rsidR="00653CCE" w:rsidRPr="00742DAA">
        <w:rPr>
          <w:rFonts w:ascii="宋体" w:eastAsia="宋体" w:hAnsi="宋体" w:hint="eastAsia"/>
        </w:rPr>
        <w:t>，行业走出内卷的曙光已现。</w:t>
      </w:r>
    </w:p>
    <w:p w14:paraId="493072CC" w14:textId="77777777" w:rsidR="00141028" w:rsidRPr="00742DAA" w:rsidRDefault="00141028" w:rsidP="00B37E74">
      <w:pPr>
        <w:ind w:firstLineChars="202" w:firstLine="424"/>
        <w:rPr>
          <w:rFonts w:ascii="宋体" w:eastAsia="宋体" w:hAnsi="宋体" w:hint="eastAsia"/>
        </w:rPr>
      </w:pPr>
    </w:p>
    <w:p w14:paraId="17A559B4" w14:textId="5AB51FC0" w:rsidR="00CF507D" w:rsidRPr="00742DAA" w:rsidRDefault="00CF507D"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lastRenderedPageBreak/>
        <w:t>华为乾崑升级智驾新增车位到车位</w:t>
      </w:r>
    </w:p>
    <w:p w14:paraId="37D4EDF3" w14:textId="706D56D6" w:rsidR="00CF507D" w:rsidRDefault="00CF507D" w:rsidP="00B37E74">
      <w:pPr>
        <w:ind w:firstLineChars="202" w:firstLine="424"/>
        <w:rPr>
          <w:rFonts w:ascii="宋体" w:eastAsia="宋体" w:hAnsi="宋体"/>
        </w:rPr>
      </w:pPr>
      <w:r w:rsidRPr="00742DAA">
        <w:rPr>
          <w:rFonts w:ascii="宋体" w:eastAsia="宋体" w:hAnsi="宋体" w:hint="eastAsia"/>
        </w:rPr>
        <w:t>12月18日消息，华为智能汽车解决方案发布乾崑12月升级指南，ADS软件版本更新至ADS Pro V3.2。此次升级重点包括智驾、泊车和主动安全三大方面的功能增强。</w:t>
      </w:r>
    </w:p>
    <w:p w14:paraId="50228EA1" w14:textId="77777777" w:rsidR="00141028" w:rsidRPr="00742DAA" w:rsidRDefault="00141028" w:rsidP="00B37E74">
      <w:pPr>
        <w:ind w:firstLineChars="202" w:firstLine="424"/>
        <w:rPr>
          <w:rFonts w:ascii="宋体" w:eastAsia="宋体" w:hAnsi="宋体" w:hint="eastAsia"/>
        </w:rPr>
      </w:pPr>
    </w:p>
    <w:p w14:paraId="62870061" w14:textId="0E6018D5" w:rsidR="00C23479" w:rsidRPr="00742DAA" w:rsidRDefault="00C23479"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t>传宁德时代考虑在香港上市，筹资至少50亿美元</w:t>
      </w:r>
    </w:p>
    <w:p w14:paraId="1C2217AC" w14:textId="639AC10F" w:rsidR="00C23479" w:rsidRDefault="00FE1F36" w:rsidP="00B37E74">
      <w:pPr>
        <w:ind w:firstLineChars="202" w:firstLine="424"/>
        <w:rPr>
          <w:rFonts w:ascii="宋体" w:eastAsia="宋体" w:hAnsi="宋体"/>
        </w:rPr>
      </w:pPr>
      <w:r w:rsidRPr="00742DAA">
        <w:rPr>
          <w:rFonts w:ascii="宋体" w:eastAsia="宋体" w:hAnsi="宋体" w:hint="eastAsia"/>
        </w:rPr>
        <w:t>有消息称，宁德时代考虑在香港二次上市，可能筹集至少50亿美元，或成为2021年初以来香港最大的上市交易。宁德时代正与潜在顾问沟通，最早或于2025年上半年上市。</w:t>
      </w:r>
    </w:p>
    <w:p w14:paraId="44E13847" w14:textId="77777777" w:rsidR="00141028" w:rsidRPr="00742DAA" w:rsidRDefault="00141028" w:rsidP="00B37E74">
      <w:pPr>
        <w:ind w:firstLineChars="202" w:firstLine="424"/>
        <w:rPr>
          <w:rFonts w:ascii="宋体" w:eastAsia="宋体" w:hAnsi="宋体" w:hint="eastAsia"/>
        </w:rPr>
      </w:pPr>
    </w:p>
    <w:p w14:paraId="2E49A78D" w14:textId="43D8782C" w:rsidR="00096810" w:rsidRPr="00742DAA" w:rsidRDefault="00096810"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t>宁德时代推出20#和25#两种标准化巧克力换电块</w:t>
      </w:r>
    </w:p>
    <w:p w14:paraId="3FB60688" w14:textId="6B49A00D" w:rsidR="00096810" w:rsidRDefault="00096810" w:rsidP="00B37E74">
      <w:pPr>
        <w:ind w:firstLineChars="202" w:firstLine="424"/>
        <w:rPr>
          <w:rFonts w:ascii="宋体" w:eastAsia="宋体" w:hAnsi="宋体"/>
        </w:rPr>
      </w:pPr>
      <w:r w:rsidRPr="00742DAA">
        <w:rPr>
          <w:rFonts w:ascii="宋体" w:eastAsia="宋体" w:hAnsi="宋体" w:hint="eastAsia"/>
        </w:rPr>
        <w:t>12月18日，在巧克力换电生态大会上，宁德时代宣布，将推出两种标准化巧克力换电块，并命名为20#和25#换电块，宁德时代未来所有电池新技术都将应用于巧克力换电车型，计划2025年自建1000座巧克力换电站，同时将进军港澳。</w:t>
      </w:r>
    </w:p>
    <w:p w14:paraId="45CDDC06" w14:textId="77777777" w:rsidR="00141028" w:rsidRPr="00742DAA" w:rsidRDefault="00141028" w:rsidP="00B37E74">
      <w:pPr>
        <w:ind w:firstLineChars="202" w:firstLine="424"/>
        <w:rPr>
          <w:rFonts w:ascii="宋体" w:eastAsia="宋体" w:hAnsi="宋体" w:hint="eastAsia"/>
        </w:rPr>
      </w:pPr>
    </w:p>
    <w:p w14:paraId="558D9573" w14:textId="16584C3F" w:rsidR="009B3C7C" w:rsidRPr="00742DAA" w:rsidRDefault="002D03B1"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t>图森未来正式更名为CreateAI</w:t>
      </w:r>
    </w:p>
    <w:p w14:paraId="032D9DF2" w14:textId="70BA4029" w:rsidR="002D03B1" w:rsidRDefault="001B483D" w:rsidP="00B37E74">
      <w:pPr>
        <w:ind w:firstLineChars="202" w:firstLine="424"/>
        <w:rPr>
          <w:rFonts w:ascii="宋体" w:eastAsia="宋体" w:hAnsi="宋体"/>
        </w:rPr>
      </w:pPr>
      <w:r w:rsidRPr="00742DAA">
        <w:rPr>
          <w:rFonts w:ascii="宋体" w:eastAsia="宋体" w:hAnsi="宋体" w:hint="eastAsia"/>
        </w:rPr>
        <w:t>12月19日，图森未来宣布，公司正式更名为CreateAI。同时，CreateAI公布多项进展并发布最新商业计划书。资料显示，CreateAI致力于将先进的人工智能技术应用于多个行业，特别是动画和视频游戏制作中的生成式AI以及运输领域的自动驾驶技术。</w:t>
      </w:r>
    </w:p>
    <w:p w14:paraId="1981FD70" w14:textId="77777777" w:rsidR="00141028" w:rsidRPr="00742DAA" w:rsidRDefault="00141028" w:rsidP="00B37E74">
      <w:pPr>
        <w:ind w:firstLineChars="202" w:firstLine="424"/>
        <w:rPr>
          <w:rFonts w:ascii="宋体" w:eastAsia="宋体" w:hAnsi="宋体" w:hint="eastAsia"/>
        </w:rPr>
      </w:pPr>
    </w:p>
    <w:p w14:paraId="4DA2774E" w14:textId="1775C080" w:rsidR="009B3C7C" w:rsidRPr="00742DAA" w:rsidRDefault="004457F4" w:rsidP="00141028">
      <w:pPr>
        <w:pStyle w:val="2"/>
        <w:numPr>
          <w:ilvl w:val="0"/>
          <w:numId w:val="29"/>
        </w:numPr>
        <w:spacing w:before="0" w:after="0" w:line="240" w:lineRule="auto"/>
        <w:rPr>
          <w:rFonts w:ascii="宋体" w:eastAsia="宋体" w:hAnsi="宋体" w:hint="eastAsia"/>
          <w:sz w:val="24"/>
          <w:szCs w:val="24"/>
        </w:rPr>
      </w:pPr>
      <w:r w:rsidRPr="00742DAA">
        <w:rPr>
          <w:rFonts w:ascii="宋体" w:eastAsia="宋体" w:hAnsi="宋体" w:hint="eastAsia"/>
          <w:sz w:val="24"/>
          <w:szCs w:val="24"/>
        </w:rPr>
        <w:t>智加科技完成行业首个仓到仓无人驾驶重卡运营测试</w:t>
      </w:r>
    </w:p>
    <w:p w14:paraId="4DE6A197" w14:textId="38FEBA15" w:rsidR="00131BD8" w:rsidRDefault="004457F4" w:rsidP="00B37E74">
      <w:pPr>
        <w:ind w:firstLineChars="202" w:firstLine="424"/>
        <w:rPr>
          <w:rFonts w:ascii="宋体" w:eastAsia="宋体" w:hAnsi="宋体"/>
        </w:rPr>
      </w:pPr>
      <w:r w:rsidRPr="00742DAA">
        <w:rPr>
          <w:rFonts w:ascii="宋体" w:eastAsia="宋体" w:hAnsi="宋体" w:hint="eastAsia"/>
        </w:rPr>
        <w:t>12月18日，智加科技宣布完成行业首个“仓到仓全无人驾驶”运营测试。从湖北省黄石市某大型电商物流园出发，途经复杂城区与多车道高速，最终抵达货运机场内的大型仓储中心。</w:t>
      </w:r>
    </w:p>
    <w:p w14:paraId="68B84708" w14:textId="77777777" w:rsidR="00742DAA" w:rsidRPr="00742DAA" w:rsidRDefault="00742DAA" w:rsidP="00B37E74">
      <w:pPr>
        <w:ind w:firstLineChars="202" w:firstLine="424"/>
        <w:rPr>
          <w:rFonts w:ascii="宋体" w:eastAsia="宋体" w:hAnsi="宋体" w:hint="eastAsia"/>
        </w:rPr>
      </w:pPr>
    </w:p>
    <w:p w14:paraId="29CCA7CA" w14:textId="30D9EE22" w:rsidR="00131BD8" w:rsidRPr="00742DAA" w:rsidRDefault="00131BD8" w:rsidP="00742DAA">
      <w:pPr>
        <w:pStyle w:val="1"/>
        <w:numPr>
          <w:ilvl w:val="1"/>
          <w:numId w:val="29"/>
        </w:numPr>
        <w:spacing w:before="0" w:after="0" w:line="240" w:lineRule="auto"/>
        <w:ind w:left="0" w:hanging="6"/>
        <w:rPr>
          <w:rFonts w:ascii="宋体" w:eastAsia="宋体" w:hAnsi="宋体" w:hint="eastAsia"/>
        </w:rPr>
      </w:pPr>
      <w:r w:rsidRPr="00742DAA">
        <w:rPr>
          <w:rFonts w:ascii="宋体" w:eastAsia="宋体" w:hAnsi="宋体" w:hint="eastAsia"/>
        </w:rPr>
        <w:t>跨国集团与国际市场</w:t>
      </w:r>
    </w:p>
    <w:p w14:paraId="0A7CC7D1" w14:textId="3CC1426B"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Waymo将于明年初开始在日本东京进行测试</w:t>
      </w:r>
    </w:p>
    <w:p w14:paraId="700A54BF"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12月16日消息，Alphabet旗下自动驾驶汽车部门Waymo将于明年初开始在日本东京进行测试，在东京街道测试其Jaguar I-PACE车辆。这是该公司迈向国际扩张首站。</w:t>
      </w:r>
    </w:p>
    <w:p w14:paraId="0C1B4B6E" w14:textId="77777777" w:rsidR="00141028" w:rsidRPr="00742DAA" w:rsidRDefault="00141028" w:rsidP="00B37E74">
      <w:pPr>
        <w:ind w:firstLineChars="202" w:firstLine="424"/>
        <w:rPr>
          <w:rFonts w:ascii="宋体" w:eastAsia="宋体" w:hAnsi="宋体" w:hint="eastAsia"/>
        </w:rPr>
      </w:pPr>
    </w:p>
    <w:p w14:paraId="57620996"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奥迪将于明年2月28日关闭布鲁塞尔工厂</w:t>
      </w:r>
    </w:p>
    <w:p w14:paraId="6716B667" w14:textId="77777777" w:rsidR="00B833D6" w:rsidRDefault="00B833D6" w:rsidP="00B37E74">
      <w:pPr>
        <w:ind w:firstLineChars="202" w:firstLine="424"/>
        <w:rPr>
          <w:rFonts w:ascii="宋体" w:eastAsia="宋体" w:hAnsi="宋体"/>
        </w:rPr>
      </w:pPr>
      <w:r w:rsidRPr="00742DAA">
        <w:rPr>
          <w:rFonts w:ascii="宋体" w:eastAsia="宋体" w:hAnsi="宋体" w:hint="eastAsia"/>
        </w:rPr>
        <w:t>据路透社报道，奥迪发言人Peter D'hoore日前表示，奥迪布鲁塞尔工厂将于明年2月28日停产。此前该公司表示，未能找到除了关闭布鲁塞尔工厂以外的其他方案。</w:t>
      </w:r>
    </w:p>
    <w:p w14:paraId="0E28EB7D" w14:textId="77777777" w:rsidR="00141028" w:rsidRPr="00742DAA" w:rsidRDefault="00141028" w:rsidP="00B37E74">
      <w:pPr>
        <w:ind w:firstLineChars="202" w:firstLine="424"/>
        <w:rPr>
          <w:rFonts w:ascii="宋体" w:eastAsia="宋体" w:hAnsi="宋体" w:hint="eastAsia"/>
        </w:rPr>
      </w:pPr>
    </w:p>
    <w:p w14:paraId="6D60715F"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本田全球首发新一代e:HEV技术Honda S+ Shift</w:t>
      </w:r>
    </w:p>
    <w:p w14:paraId="27EA2F31"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12月18日，本田汽车公司举行了其原创双电机混合动力系统e:HEV的新一代技术新闻发布会，并首次展示了Honda S+Shift技术。本田计划从2025年上市的全新Honda Prelude开始，在其未来所有搭载新一代e:HEV的混合动力汽车（HEV）车型中安装Honda S+ Shift。</w:t>
      </w:r>
    </w:p>
    <w:p w14:paraId="592B6BCC" w14:textId="77777777" w:rsidR="00141028" w:rsidRPr="00742DAA" w:rsidRDefault="00141028" w:rsidP="00B37E74">
      <w:pPr>
        <w:ind w:firstLineChars="202" w:firstLine="424"/>
        <w:rPr>
          <w:rFonts w:ascii="宋体" w:eastAsia="宋体" w:hAnsi="宋体" w:hint="eastAsia"/>
        </w:rPr>
      </w:pPr>
    </w:p>
    <w:p w14:paraId="5E213102"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本田与日产将率先磋商合并</w:t>
      </w:r>
    </w:p>
    <w:p w14:paraId="3A61FB22"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12月22日，本田和日产汽车称，12月23日起正式启动经营合并磋商，三菱汽车则在协调于明年年初决定是否参与合并，并弄清以何种方式进入持股公司等条件。</w:t>
      </w:r>
    </w:p>
    <w:p w14:paraId="0DBC1C4E" w14:textId="77777777" w:rsidR="00141028" w:rsidRPr="00742DAA" w:rsidRDefault="00141028" w:rsidP="00B37E74">
      <w:pPr>
        <w:ind w:firstLineChars="202" w:firstLine="424"/>
        <w:rPr>
          <w:rFonts w:ascii="宋体" w:eastAsia="宋体" w:hAnsi="宋体" w:hint="eastAsia"/>
        </w:rPr>
      </w:pPr>
    </w:p>
    <w:p w14:paraId="5BEC2649"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大众汽车：2030年前将在德国裁员超过3.5万人</w:t>
      </w:r>
    </w:p>
    <w:p w14:paraId="0D859DAF"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12月21日消息，大众汽车集团发表声明说，已就重组计划与工会达成协议。根据协议，</w:t>
      </w:r>
      <w:r w:rsidRPr="00742DAA">
        <w:rPr>
          <w:rFonts w:ascii="宋体" w:eastAsia="宋体" w:hAnsi="宋体" w:hint="eastAsia"/>
        </w:rPr>
        <w:lastRenderedPageBreak/>
        <w:t>大众汽车2030年前将在德国裁员超过3.5万人，并将削减德国工厂的产能。协议还明确短期内不会关闭任何德国工厂，但其中两家较小的工厂将停止汽车生产，并寻找其他替代用途。</w:t>
      </w:r>
    </w:p>
    <w:p w14:paraId="2FFD3191" w14:textId="77777777" w:rsidR="00141028" w:rsidRPr="00742DAA" w:rsidRDefault="00141028" w:rsidP="00B37E74">
      <w:pPr>
        <w:ind w:firstLineChars="202" w:firstLine="424"/>
        <w:rPr>
          <w:rFonts w:ascii="宋体" w:eastAsia="宋体" w:hAnsi="宋体" w:hint="eastAsia"/>
        </w:rPr>
      </w:pPr>
    </w:p>
    <w:p w14:paraId="59FEE9E9"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电动车主仅不到1%的愿重返燃油车</w:t>
      </w:r>
    </w:p>
    <w:p w14:paraId="23607759" w14:textId="77777777" w:rsidR="00B833D6" w:rsidRDefault="00B833D6" w:rsidP="00B37E74">
      <w:pPr>
        <w:ind w:firstLineChars="202" w:firstLine="424"/>
        <w:rPr>
          <w:rFonts w:ascii="宋体" w:eastAsia="宋体" w:hAnsi="宋体"/>
        </w:rPr>
      </w:pPr>
      <w:r w:rsidRPr="00742DAA">
        <w:rPr>
          <w:rFonts w:ascii="宋体" w:eastAsia="宋体" w:hAnsi="宋体" w:hint="eastAsia"/>
        </w:rPr>
        <w:t>全球电动汽车驾驶者联盟（GEVA）的最新研究显示，仅有不到1%的人愿意回归燃油车，大多数受访者（72%）表示他们主要在家中为电动汽车充电。</w:t>
      </w:r>
    </w:p>
    <w:p w14:paraId="7ACB1180" w14:textId="77777777" w:rsidR="00141028" w:rsidRPr="00742DAA" w:rsidRDefault="00141028" w:rsidP="00B37E74">
      <w:pPr>
        <w:ind w:firstLineChars="202" w:firstLine="424"/>
        <w:rPr>
          <w:rFonts w:ascii="宋体" w:eastAsia="宋体" w:hAnsi="宋体" w:hint="eastAsia"/>
        </w:rPr>
      </w:pPr>
    </w:p>
    <w:p w14:paraId="46CF53CB"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马鲁蒂铃木：年产突破200万辆汽车</w:t>
      </w:r>
    </w:p>
    <w:p w14:paraId="1ACE7102"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12月17日，印度汽车制造商马鲁蒂铃木宣布，首次实现了单日历年生产200万辆汽车的里程碑，玛鲁蒂铃木成为印度唯一一家在乘用车生产方面达到这一重要里程碑的汽车制造商。</w:t>
      </w:r>
    </w:p>
    <w:p w14:paraId="61D6CF00" w14:textId="77777777" w:rsidR="00141028" w:rsidRPr="00742DAA" w:rsidRDefault="00141028" w:rsidP="00B37E74">
      <w:pPr>
        <w:ind w:firstLineChars="202" w:firstLine="424"/>
        <w:rPr>
          <w:rFonts w:ascii="宋体" w:eastAsia="宋体" w:hAnsi="宋体" w:hint="eastAsia"/>
        </w:rPr>
      </w:pPr>
    </w:p>
    <w:p w14:paraId="7CD22088"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梅赛德斯奔驰最新L3级“自动驾驶”在德国获批</w:t>
      </w:r>
    </w:p>
    <w:p w14:paraId="2436F433" w14:textId="77777777" w:rsidR="00B833D6" w:rsidRDefault="00B833D6" w:rsidP="00B37E74">
      <w:pPr>
        <w:ind w:firstLineChars="202" w:firstLine="424"/>
        <w:rPr>
          <w:rFonts w:ascii="宋体" w:eastAsia="宋体" w:hAnsi="宋体"/>
        </w:rPr>
      </w:pPr>
      <w:r w:rsidRPr="00742DAA">
        <w:rPr>
          <w:rFonts w:ascii="宋体" w:eastAsia="宋体" w:hAnsi="宋体" w:hint="eastAsia"/>
        </w:rPr>
        <w:t>日前，梅赛德斯奔驰宣布德国联邦汽车运输管理局已正式批准其95km/h时速的DRIVE PILOT自动驾驶系统。这套95km/h时速的DRIVE PILOT预计2025年春季在德国发售，现有DRIVE PILOT客户将免费获得更新。</w:t>
      </w:r>
    </w:p>
    <w:p w14:paraId="39626A9D" w14:textId="77777777" w:rsidR="00141028" w:rsidRPr="00742DAA" w:rsidRDefault="00141028" w:rsidP="00B37E74">
      <w:pPr>
        <w:ind w:firstLineChars="202" w:firstLine="424"/>
        <w:rPr>
          <w:rFonts w:ascii="宋体" w:eastAsia="宋体" w:hAnsi="宋体" w:hint="eastAsia"/>
        </w:rPr>
      </w:pPr>
    </w:p>
    <w:p w14:paraId="6B43067E"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美国机构建议简化自动驾驶汽车豁免的审查</w:t>
      </w:r>
    </w:p>
    <w:p w14:paraId="055CF1EF"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12月21日，美国国家公路交通安全管理局（NHTSA）提出了一项新的程序，拟简化对一些汽车制造商申请豁免的审查，这些制造商希望在没有方向盘或刹车踏板等必要的人工控制装置的情况下部署自动驾驶汽车。</w:t>
      </w:r>
    </w:p>
    <w:p w14:paraId="30FC9EB0" w14:textId="77777777" w:rsidR="00141028" w:rsidRPr="00742DAA" w:rsidRDefault="00141028" w:rsidP="00B37E74">
      <w:pPr>
        <w:ind w:firstLineChars="202" w:firstLine="424"/>
        <w:rPr>
          <w:rFonts w:ascii="宋体" w:eastAsia="宋体" w:hAnsi="宋体" w:hint="eastAsia"/>
        </w:rPr>
      </w:pPr>
    </w:p>
    <w:p w14:paraId="59BA0F80"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美国加州2035年前将禁止销售新燃油汽车</w:t>
      </w:r>
    </w:p>
    <w:p w14:paraId="51F18BBF" w14:textId="77777777" w:rsidR="00B833D6" w:rsidRDefault="00B833D6" w:rsidP="00B37E74">
      <w:pPr>
        <w:ind w:firstLineChars="202" w:firstLine="424"/>
        <w:rPr>
          <w:rFonts w:ascii="宋体" w:eastAsia="宋体" w:hAnsi="宋体"/>
        </w:rPr>
      </w:pPr>
      <w:r w:rsidRPr="00742DAA">
        <w:rPr>
          <w:rFonts w:ascii="宋体" w:eastAsia="宋体" w:hAnsi="宋体" w:hint="eastAsia"/>
        </w:rPr>
        <w:t>美国环境保护局日前已批准加利福尼亚州在2035年前禁止销售新的燃油汽车的计划。</w:t>
      </w:r>
    </w:p>
    <w:p w14:paraId="5E5B0FB3" w14:textId="77777777" w:rsidR="00141028" w:rsidRPr="00742DAA" w:rsidRDefault="00141028" w:rsidP="00B37E74">
      <w:pPr>
        <w:ind w:firstLineChars="202" w:firstLine="424"/>
        <w:rPr>
          <w:rFonts w:ascii="宋体" w:eastAsia="宋体" w:hAnsi="宋体" w:hint="eastAsia"/>
        </w:rPr>
      </w:pPr>
    </w:p>
    <w:p w14:paraId="3A8B0DF5"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欧盟11月份新车注册量下滑</w:t>
      </w:r>
    </w:p>
    <w:p w14:paraId="03A3353E" w14:textId="77777777" w:rsidR="00B833D6" w:rsidRDefault="00B833D6" w:rsidP="00B37E74">
      <w:pPr>
        <w:ind w:firstLineChars="202" w:firstLine="424"/>
        <w:rPr>
          <w:rFonts w:ascii="宋体" w:eastAsia="宋体" w:hAnsi="宋体"/>
        </w:rPr>
      </w:pPr>
      <w:r w:rsidRPr="00742DAA">
        <w:rPr>
          <w:rFonts w:ascii="宋体" w:eastAsia="宋体" w:hAnsi="宋体" w:hint="eastAsia"/>
        </w:rPr>
        <w:t>12月19日，欧洲汽车制造商协会（ACEA）表示，欧盟11月份新车注册量下降1.9%，至869816辆。纯电动汽车的注册量下降9.5%至130757辆。混合动力汽车注册量增长了18.5%。</w:t>
      </w:r>
    </w:p>
    <w:p w14:paraId="09034066" w14:textId="77777777" w:rsidR="00141028" w:rsidRPr="00742DAA" w:rsidRDefault="00141028" w:rsidP="00B37E74">
      <w:pPr>
        <w:ind w:firstLineChars="202" w:firstLine="424"/>
        <w:rPr>
          <w:rFonts w:ascii="宋体" w:eastAsia="宋体" w:hAnsi="宋体" w:hint="eastAsia"/>
        </w:rPr>
      </w:pPr>
    </w:p>
    <w:p w14:paraId="273E38B5"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日本将向本田和丰田提供补助金，支持燃料电池技术发展</w:t>
      </w:r>
    </w:p>
    <w:p w14:paraId="19123F8A" w14:textId="77777777" w:rsidR="00B833D6" w:rsidRDefault="00B833D6" w:rsidP="00B37E74">
      <w:pPr>
        <w:ind w:firstLineChars="202" w:firstLine="424"/>
        <w:rPr>
          <w:rFonts w:ascii="宋体" w:eastAsia="宋体" w:hAnsi="宋体"/>
        </w:rPr>
      </w:pPr>
      <w:r w:rsidRPr="00742DAA">
        <w:rPr>
          <w:rFonts w:ascii="宋体" w:eastAsia="宋体" w:hAnsi="宋体" w:hint="eastAsia"/>
        </w:rPr>
        <w:t>日本经济产业省于12月18日表示，将向本田和丰田汽车提供补助金（本田将获得147亿日元，丰田获得112亿日元），用于支持其相关设备投资。这些补助金将助力两家公司进一步扩展燃料电池在商用车和备用电源领域的应用。</w:t>
      </w:r>
    </w:p>
    <w:p w14:paraId="0B47D57E" w14:textId="77777777" w:rsidR="00141028" w:rsidRPr="00742DAA" w:rsidRDefault="00141028" w:rsidP="00B37E74">
      <w:pPr>
        <w:ind w:firstLineChars="202" w:firstLine="424"/>
        <w:rPr>
          <w:rFonts w:ascii="宋体" w:eastAsia="宋体" w:hAnsi="宋体" w:hint="eastAsia"/>
        </w:rPr>
      </w:pPr>
    </w:p>
    <w:p w14:paraId="6C1C450E"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特朗普团队计划取消补助</w:t>
      </w:r>
    </w:p>
    <w:p w14:paraId="13922592" w14:textId="77777777" w:rsidR="00B833D6" w:rsidRDefault="00B833D6" w:rsidP="00B37E74">
      <w:pPr>
        <w:ind w:firstLineChars="202" w:firstLine="424"/>
        <w:rPr>
          <w:rFonts w:ascii="宋体" w:eastAsia="宋体" w:hAnsi="宋体"/>
        </w:rPr>
      </w:pPr>
      <w:r w:rsidRPr="00742DAA">
        <w:rPr>
          <w:rFonts w:ascii="宋体" w:eastAsia="宋体" w:hAnsi="宋体" w:hint="eastAsia"/>
        </w:rPr>
        <w:t>据外媒报道，美国当选总统特朗普的过渡团队正在考虑对美国电动车政策进行重大改革，包括削减对电动汽车和充电站的支持，并建议对全球电池材料征收关税。马斯克表示，取消补贴对竞争对手的影响将大于对特斯拉的影响，因为特斯拉在市场上已经占据主导地位。</w:t>
      </w:r>
    </w:p>
    <w:p w14:paraId="5AB35AB3" w14:textId="77777777" w:rsidR="00141028" w:rsidRPr="00742DAA" w:rsidRDefault="00141028" w:rsidP="00B37E74">
      <w:pPr>
        <w:ind w:firstLineChars="202" w:firstLine="424"/>
        <w:rPr>
          <w:rFonts w:ascii="宋体" w:eastAsia="宋体" w:hAnsi="宋体" w:hint="eastAsia"/>
        </w:rPr>
      </w:pPr>
    </w:p>
    <w:p w14:paraId="68B812B3"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t>特斯拉得州锂精炼厂正式投产</w:t>
      </w:r>
    </w:p>
    <w:p w14:paraId="1C0DCD35" w14:textId="10393957" w:rsidR="00141028" w:rsidRPr="00742DAA" w:rsidRDefault="00B833D6" w:rsidP="00B744F5">
      <w:pPr>
        <w:ind w:firstLineChars="202" w:firstLine="424"/>
        <w:rPr>
          <w:rFonts w:ascii="宋体" w:eastAsia="宋体" w:hAnsi="宋体" w:hint="eastAsia"/>
        </w:rPr>
      </w:pPr>
      <w:r w:rsidRPr="00742DAA">
        <w:rPr>
          <w:rFonts w:ascii="宋体" w:eastAsia="宋体" w:hAnsi="宋体" w:hint="eastAsia"/>
        </w:rPr>
        <w:t>日前，特斯拉位于美国得克萨斯州的大型锂精炼厂正式进入运营，距离其破土动工仅一年半时间。在达到量产后，该厂预计每年将生产约50GWh的电池级锂。</w:t>
      </w:r>
    </w:p>
    <w:p w14:paraId="6C482245" w14:textId="77777777" w:rsidR="00B833D6" w:rsidRPr="00742DAA" w:rsidRDefault="00B833D6" w:rsidP="00141028">
      <w:pPr>
        <w:pStyle w:val="2"/>
        <w:numPr>
          <w:ilvl w:val="0"/>
          <w:numId w:val="88"/>
        </w:numPr>
        <w:spacing w:before="0" w:after="0" w:line="240" w:lineRule="auto"/>
        <w:ind w:left="0" w:firstLine="6"/>
        <w:rPr>
          <w:rFonts w:ascii="宋体" w:eastAsia="宋体" w:hAnsi="宋体" w:hint="eastAsia"/>
          <w:sz w:val="24"/>
          <w:szCs w:val="24"/>
        </w:rPr>
      </w:pPr>
      <w:r w:rsidRPr="00742DAA">
        <w:rPr>
          <w:rFonts w:ascii="宋体" w:eastAsia="宋体" w:hAnsi="宋体" w:hint="eastAsia"/>
          <w:sz w:val="24"/>
          <w:szCs w:val="24"/>
        </w:rPr>
        <w:lastRenderedPageBreak/>
        <w:t>蔚来汽车大股东收购迈凯伦跑车业务</w:t>
      </w:r>
    </w:p>
    <w:p w14:paraId="26579AF1" w14:textId="77777777" w:rsidR="00B833D6" w:rsidRPr="00742DAA" w:rsidRDefault="00B833D6" w:rsidP="00B37E74">
      <w:pPr>
        <w:ind w:firstLineChars="202" w:firstLine="424"/>
        <w:rPr>
          <w:rFonts w:ascii="宋体" w:eastAsia="宋体" w:hAnsi="宋体" w:hint="eastAsia"/>
        </w:rPr>
      </w:pPr>
      <w:r w:rsidRPr="00742DAA">
        <w:rPr>
          <w:rFonts w:ascii="宋体" w:eastAsia="宋体" w:hAnsi="宋体" w:hint="eastAsia"/>
        </w:rPr>
        <w:t>据阿联酋当地媒体报道，总部位于阿布扎比的投资公司CYVN Holdings与巴林主权财富基金Mumtalakat Holding达成交易，将从后者手中收购迈凯伦的跑车业务。该交易还使CYVN获得迈凯伦赛车业务的非控股股份。此次的收购方CYVN也是蔚来汽车的大股东。</w:t>
      </w:r>
    </w:p>
    <w:sectPr w:rsidR="00B833D6" w:rsidRPr="00742DAA" w:rsidSect="00742DAA">
      <w:headerReference w:type="even" r:id="rId19"/>
      <w:headerReference w:type="default" r:id="rId20"/>
      <w:footerReference w:type="even" r:id="rId21"/>
      <w:footerReference w:type="default" r:id="rId22"/>
      <w:headerReference w:type="first" r:id="rId23"/>
      <w:footerReference w:type="first" r:id="rId24"/>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07DC82" w14:textId="77777777" w:rsidR="000E715B" w:rsidRDefault="000E715B" w:rsidP="00131BD8">
      <w:pPr>
        <w:rPr>
          <w:rFonts w:hint="eastAsia"/>
        </w:rPr>
      </w:pPr>
      <w:r>
        <w:separator/>
      </w:r>
    </w:p>
  </w:endnote>
  <w:endnote w:type="continuationSeparator" w:id="0">
    <w:p w14:paraId="7BD9B656" w14:textId="77777777" w:rsidR="000E715B" w:rsidRDefault="000E715B"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C44E0" w14:textId="77777777" w:rsidR="00742DAA" w:rsidRDefault="00742DAA">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FD97D" w14:textId="77777777" w:rsidR="00742DAA" w:rsidRDefault="00742DAA">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95C392" w14:textId="77777777" w:rsidR="00742DAA" w:rsidRDefault="00742DAA">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9D5833" w14:textId="77777777" w:rsidR="000E715B" w:rsidRDefault="000E715B" w:rsidP="00131BD8">
      <w:pPr>
        <w:rPr>
          <w:rFonts w:hint="eastAsia"/>
        </w:rPr>
      </w:pPr>
      <w:r>
        <w:separator/>
      </w:r>
    </w:p>
  </w:footnote>
  <w:footnote w:type="continuationSeparator" w:id="0">
    <w:p w14:paraId="1BBB56C8" w14:textId="77777777" w:rsidR="000E715B" w:rsidRDefault="000E715B"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7EEB8B" w14:textId="77777777" w:rsidR="00742DAA" w:rsidRDefault="00742DAA">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3EDCBB" w14:textId="664144A9" w:rsidR="00742DAA" w:rsidRDefault="00742DAA" w:rsidP="00742DAA">
    <w:pPr>
      <w:pStyle w:val="a3"/>
      <w:jc w:val="left"/>
      <w:rPr>
        <w:rFonts w:hint="eastAsia"/>
      </w:rPr>
    </w:pPr>
    <w:r>
      <w:rPr>
        <w:noProof/>
      </w:rPr>
      <w:drawing>
        <wp:inline distT="0" distB="0" distL="0" distR="0" wp14:anchorId="70F3FA1B" wp14:editId="500FE9FC">
          <wp:extent cx="1352730" cy="360000"/>
          <wp:effectExtent l="0" t="0" r="0" b="2540"/>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52730" cy="3600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6F494C" w14:textId="77777777" w:rsidR="00742DAA" w:rsidRDefault="00742DAA">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D7F6BBC"/>
    <w:multiLevelType w:val="hybridMultilevel"/>
    <w:tmpl w:val="A5AE7EF6"/>
    <w:lvl w:ilvl="0" w:tplc="0360F766">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4323E62"/>
    <w:lvl w:ilvl="0" w:tplc="04090013">
      <w:start w:val="1"/>
      <w:numFmt w:val="chineseCountingThousand"/>
      <w:lvlText w:val="%1、"/>
      <w:lvlJc w:val="left"/>
      <w:pPr>
        <w:ind w:left="420" w:hanging="420"/>
      </w:pPr>
    </w:lvl>
    <w:lvl w:ilvl="1" w:tplc="C5E44B8C">
      <w:start w:val="3"/>
      <w:numFmt w:val="japaneseCounting"/>
      <w:lvlText w:val="%2、"/>
      <w:lvlJc w:val="left"/>
      <w:pPr>
        <w:ind w:left="1140" w:hanging="720"/>
      </w:pPr>
      <w:rPr>
        <w:rFonts w:hint="default"/>
      </w:rPr>
    </w:lvl>
    <w:lvl w:ilvl="2" w:tplc="A678B51C">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23C251EE"/>
    <w:lvl w:ilvl="0" w:tplc="0644CE8E">
      <w:start w:val="1"/>
      <w:numFmt w:val="decimal"/>
      <w:pStyle w:val="2"/>
      <w:lvlText w:val="%1."/>
      <w:lvlJc w:val="left"/>
      <w:pPr>
        <w:ind w:left="420" w:hanging="420"/>
      </w:pPr>
      <w:rPr>
        <w:rFonts w:hint="default"/>
        <w:b/>
      </w:rPr>
    </w:lvl>
    <w:lvl w:ilvl="1" w:tplc="A44096C0">
      <w:start w:val="6"/>
      <w:numFmt w:val="japaneseCounting"/>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3"/>
  </w:num>
  <w:num w:numId="3" w16cid:durableId="1167399889">
    <w:abstractNumId w:val="18"/>
  </w:num>
  <w:num w:numId="4" w16cid:durableId="967508622">
    <w:abstractNumId w:val="6"/>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7"/>
  </w:num>
  <w:num w:numId="16" w16cid:durableId="1194729326">
    <w:abstractNumId w:val="11"/>
  </w:num>
  <w:num w:numId="17" w16cid:durableId="1668292254">
    <w:abstractNumId w:val="7"/>
  </w:num>
  <w:num w:numId="18" w16cid:durableId="1781149156">
    <w:abstractNumId w:val="23"/>
  </w:num>
  <w:num w:numId="19" w16cid:durableId="124979625">
    <w:abstractNumId w:val="10"/>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293410466">
    <w:abstractNumId w:val="24"/>
  </w:num>
  <w:num w:numId="32" w16cid:durableId="1773816334">
    <w:abstractNumId w:val="24"/>
  </w:num>
  <w:num w:numId="33" w16cid:durableId="617681297">
    <w:abstractNumId w:val="24"/>
  </w:num>
  <w:num w:numId="34" w16cid:durableId="1129665406">
    <w:abstractNumId w:val="24"/>
  </w:num>
  <w:num w:numId="35" w16cid:durableId="93868350">
    <w:abstractNumId w:val="9"/>
  </w:num>
  <w:num w:numId="36" w16cid:durableId="2062242512">
    <w:abstractNumId w:val="24"/>
  </w:num>
  <w:num w:numId="37" w16cid:durableId="2099908090">
    <w:abstractNumId w:val="24"/>
  </w:num>
  <w:num w:numId="38" w16cid:durableId="1946838838">
    <w:abstractNumId w:val="24"/>
  </w:num>
  <w:num w:numId="39" w16cid:durableId="1492479670">
    <w:abstractNumId w:val="24"/>
  </w:num>
  <w:num w:numId="40" w16cid:durableId="1435439710">
    <w:abstractNumId w:val="24"/>
  </w:num>
  <w:num w:numId="41" w16cid:durableId="129178305">
    <w:abstractNumId w:val="24"/>
  </w:num>
  <w:num w:numId="42" w16cid:durableId="1041982191">
    <w:abstractNumId w:val="24"/>
  </w:num>
  <w:num w:numId="43" w16cid:durableId="1145775761">
    <w:abstractNumId w:val="24"/>
  </w:num>
  <w:num w:numId="44" w16cid:durableId="407966781">
    <w:abstractNumId w:val="24"/>
  </w:num>
  <w:num w:numId="45" w16cid:durableId="113181258">
    <w:abstractNumId w:val="24"/>
  </w:num>
  <w:num w:numId="46" w16cid:durableId="1197042365">
    <w:abstractNumId w:val="24"/>
  </w:num>
  <w:num w:numId="47" w16cid:durableId="1365132463">
    <w:abstractNumId w:val="24"/>
  </w:num>
  <w:num w:numId="48" w16cid:durableId="973676013">
    <w:abstractNumId w:val="24"/>
  </w:num>
  <w:num w:numId="49" w16cid:durableId="198705669">
    <w:abstractNumId w:val="24"/>
  </w:num>
  <w:num w:numId="50" w16cid:durableId="1242909696">
    <w:abstractNumId w:val="24"/>
  </w:num>
  <w:num w:numId="51" w16cid:durableId="1538158451">
    <w:abstractNumId w:val="24"/>
  </w:num>
  <w:num w:numId="52" w16cid:durableId="1629317124">
    <w:abstractNumId w:val="24"/>
  </w:num>
  <w:num w:numId="53" w16cid:durableId="1763918287">
    <w:abstractNumId w:val="24"/>
  </w:num>
  <w:num w:numId="54" w16cid:durableId="1271007640">
    <w:abstractNumId w:val="24"/>
  </w:num>
  <w:num w:numId="55" w16cid:durableId="880550965">
    <w:abstractNumId w:val="24"/>
  </w:num>
  <w:num w:numId="56" w16cid:durableId="1597788212">
    <w:abstractNumId w:val="24"/>
  </w:num>
  <w:num w:numId="57" w16cid:durableId="678433346">
    <w:abstractNumId w:val="24"/>
  </w:num>
  <w:num w:numId="58" w16cid:durableId="1450391294">
    <w:abstractNumId w:val="24"/>
  </w:num>
  <w:num w:numId="59" w16cid:durableId="1883470932">
    <w:abstractNumId w:val="24"/>
  </w:num>
  <w:num w:numId="60" w16cid:durableId="1033576208">
    <w:abstractNumId w:val="24"/>
  </w:num>
  <w:num w:numId="61" w16cid:durableId="2139100600">
    <w:abstractNumId w:val="24"/>
  </w:num>
  <w:num w:numId="62" w16cid:durableId="1354184446">
    <w:abstractNumId w:val="24"/>
  </w:num>
  <w:num w:numId="63" w16cid:durableId="2030792110">
    <w:abstractNumId w:val="24"/>
  </w:num>
  <w:num w:numId="64" w16cid:durableId="539979093">
    <w:abstractNumId w:val="24"/>
  </w:num>
  <w:num w:numId="65" w16cid:durableId="2113624793">
    <w:abstractNumId w:val="24"/>
  </w:num>
  <w:num w:numId="66" w16cid:durableId="1209100638">
    <w:abstractNumId w:val="24"/>
  </w:num>
  <w:num w:numId="67" w16cid:durableId="1731999364">
    <w:abstractNumId w:val="24"/>
  </w:num>
  <w:num w:numId="68" w16cid:durableId="2001618347">
    <w:abstractNumId w:val="24"/>
  </w:num>
  <w:num w:numId="69" w16cid:durableId="1013187812">
    <w:abstractNumId w:val="24"/>
  </w:num>
  <w:num w:numId="70" w16cid:durableId="253126424">
    <w:abstractNumId w:val="24"/>
  </w:num>
  <w:num w:numId="71" w16cid:durableId="672680617">
    <w:abstractNumId w:val="24"/>
  </w:num>
  <w:num w:numId="72" w16cid:durableId="485827690">
    <w:abstractNumId w:val="24"/>
  </w:num>
  <w:num w:numId="73" w16cid:durableId="649676845">
    <w:abstractNumId w:val="24"/>
  </w:num>
  <w:num w:numId="74" w16cid:durableId="698354479">
    <w:abstractNumId w:val="24"/>
  </w:num>
  <w:num w:numId="75" w16cid:durableId="494608469">
    <w:abstractNumId w:val="24"/>
  </w:num>
  <w:num w:numId="76" w16cid:durableId="1982074083">
    <w:abstractNumId w:val="24"/>
  </w:num>
  <w:num w:numId="77" w16cid:durableId="860168998">
    <w:abstractNumId w:val="24"/>
  </w:num>
  <w:num w:numId="78" w16cid:durableId="1529829596">
    <w:abstractNumId w:val="24"/>
  </w:num>
  <w:num w:numId="79" w16cid:durableId="827523137">
    <w:abstractNumId w:val="24"/>
  </w:num>
  <w:num w:numId="80" w16cid:durableId="1408532066">
    <w:abstractNumId w:val="24"/>
  </w:num>
  <w:num w:numId="81" w16cid:durableId="227107448">
    <w:abstractNumId w:val="24"/>
  </w:num>
  <w:num w:numId="82" w16cid:durableId="1254976080">
    <w:abstractNumId w:val="24"/>
  </w:num>
  <w:num w:numId="83" w16cid:durableId="1364284874">
    <w:abstractNumId w:val="24"/>
  </w:num>
  <w:num w:numId="84" w16cid:durableId="1352561449">
    <w:abstractNumId w:val="24"/>
  </w:num>
  <w:num w:numId="85" w16cid:durableId="1807117248">
    <w:abstractNumId w:val="24"/>
  </w:num>
  <w:num w:numId="86" w16cid:durableId="619840721">
    <w:abstractNumId w:val="24"/>
  </w:num>
  <w:num w:numId="87" w16cid:durableId="23333060">
    <w:abstractNumId w:val="24"/>
  </w:num>
  <w:num w:numId="88" w16cid:durableId="1819345690">
    <w:abstractNumId w:val="24"/>
    <w:lvlOverride w:ilvl="0">
      <w:startOverride w:val="1"/>
    </w:lvlOverride>
  </w:num>
  <w:num w:numId="89" w16cid:durableId="417681834">
    <w:abstractNumId w:val="24"/>
  </w:num>
  <w:num w:numId="90" w16cid:durableId="1452090826">
    <w:abstractNumId w:val="24"/>
  </w:num>
  <w:num w:numId="91" w16cid:durableId="1807745372">
    <w:abstractNumId w:val="24"/>
  </w:num>
  <w:num w:numId="92" w16cid:durableId="137958854">
    <w:abstractNumId w:val="24"/>
  </w:num>
  <w:num w:numId="93" w16cid:durableId="451633871">
    <w:abstractNumId w:val="24"/>
  </w:num>
  <w:num w:numId="94" w16cid:durableId="1641836778">
    <w:abstractNumId w:val="24"/>
  </w:num>
  <w:num w:numId="95" w16cid:durableId="1499464785">
    <w:abstractNumId w:val="24"/>
  </w:num>
  <w:num w:numId="96" w16cid:durableId="1192232624">
    <w:abstractNumId w:val="24"/>
  </w:num>
  <w:num w:numId="97" w16cid:durableId="1791899291">
    <w:abstractNumId w:val="24"/>
  </w:num>
  <w:num w:numId="98" w16cid:durableId="1637300109">
    <w:abstractNumId w:val="24"/>
  </w:num>
  <w:num w:numId="99" w16cid:durableId="1296790222">
    <w:abstractNumId w:val="24"/>
  </w:num>
  <w:num w:numId="100" w16cid:durableId="2030595775">
    <w:abstractNumId w:val="24"/>
  </w:num>
  <w:num w:numId="101" w16cid:durableId="2144690406">
    <w:abstractNumId w:val="24"/>
  </w:num>
  <w:num w:numId="102" w16cid:durableId="1833257750">
    <w:abstractNumId w:val="24"/>
  </w:num>
  <w:num w:numId="103" w16cid:durableId="2051758683">
    <w:abstractNumId w:val="24"/>
  </w:num>
  <w:num w:numId="104" w16cid:durableId="1837070070">
    <w:abstractNumId w:val="24"/>
  </w:num>
  <w:num w:numId="105" w16cid:durableId="1079139229">
    <w:abstractNumId w:val="24"/>
  </w:num>
  <w:num w:numId="106" w16cid:durableId="1930477">
    <w:abstractNumId w:val="24"/>
  </w:num>
  <w:num w:numId="107" w16cid:durableId="1746220837">
    <w:abstractNumId w:val="24"/>
  </w:num>
  <w:num w:numId="108" w16cid:durableId="338319009">
    <w:abstractNumId w:val="24"/>
  </w:num>
  <w:num w:numId="109" w16cid:durableId="305815707">
    <w:abstractNumId w:val="24"/>
  </w:num>
  <w:num w:numId="110" w16cid:durableId="1908882180">
    <w:abstractNumId w:val="24"/>
  </w:num>
  <w:num w:numId="111" w16cid:durableId="647133375">
    <w:abstractNumId w:val="24"/>
  </w:num>
  <w:num w:numId="112" w16cid:durableId="444815307">
    <w:abstractNumId w:val="24"/>
  </w:num>
  <w:num w:numId="113" w16cid:durableId="857279859">
    <w:abstractNumId w:val="24"/>
  </w:num>
  <w:num w:numId="114" w16cid:durableId="1627662056">
    <w:abstractNumId w:val="24"/>
  </w:num>
  <w:num w:numId="115" w16cid:durableId="233510324">
    <w:abstractNumId w:val="24"/>
  </w:num>
  <w:num w:numId="116" w16cid:durableId="1469588280">
    <w:abstractNumId w:val="24"/>
  </w:num>
  <w:num w:numId="117" w16cid:durableId="1015352646">
    <w:abstractNumId w:val="24"/>
  </w:num>
  <w:num w:numId="118" w16cid:durableId="661129574">
    <w:abstractNumId w:val="24"/>
  </w:num>
  <w:num w:numId="119" w16cid:durableId="1333558990">
    <w:abstractNumId w:val="24"/>
  </w:num>
  <w:num w:numId="120" w16cid:durableId="36629779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48AE"/>
    <w:rsid w:val="000152C3"/>
    <w:rsid w:val="00022870"/>
    <w:rsid w:val="0004370C"/>
    <w:rsid w:val="0005015D"/>
    <w:rsid w:val="00074192"/>
    <w:rsid w:val="00096810"/>
    <w:rsid w:val="000A1501"/>
    <w:rsid w:val="000A1E92"/>
    <w:rsid w:val="000B00F9"/>
    <w:rsid w:val="000B16FA"/>
    <w:rsid w:val="000B4833"/>
    <w:rsid w:val="000C34B0"/>
    <w:rsid w:val="000C3B91"/>
    <w:rsid w:val="000D1E97"/>
    <w:rsid w:val="000E62C1"/>
    <w:rsid w:val="000E715B"/>
    <w:rsid w:val="000F2D4C"/>
    <w:rsid w:val="000F4E12"/>
    <w:rsid w:val="000F7550"/>
    <w:rsid w:val="00100BC7"/>
    <w:rsid w:val="00101B30"/>
    <w:rsid w:val="001261A1"/>
    <w:rsid w:val="0012623F"/>
    <w:rsid w:val="001262CF"/>
    <w:rsid w:val="00130E31"/>
    <w:rsid w:val="00131BD8"/>
    <w:rsid w:val="00136781"/>
    <w:rsid w:val="00141028"/>
    <w:rsid w:val="00143FFB"/>
    <w:rsid w:val="00180021"/>
    <w:rsid w:val="001B483D"/>
    <w:rsid w:val="001C02B8"/>
    <w:rsid w:val="001E17B9"/>
    <w:rsid w:val="001E1BAB"/>
    <w:rsid w:val="001E3681"/>
    <w:rsid w:val="001F16C4"/>
    <w:rsid w:val="001F5B7C"/>
    <w:rsid w:val="001F5D09"/>
    <w:rsid w:val="00207A58"/>
    <w:rsid w:val="002234E2"/>
    <w:rsid w:val="002255DE"/>
    <w:rsid w:val="0023303B"/>
    <w:rsid w:val="002358BB"/>
    <w:rsid w:val="00254622"/>
    <w:rsid w:val="002564AF"/>
    <w:rsid w:val="0025750D"/>
    <w:rsid w:val="00261475"/>
    <w:rsid w:val="0026172F"/>
    <w:rsid w:val="0026175A"/>
    <w:rsid w:val="002721A0"/>
    <w:rsid w:val="0027284A"/>
    <w:rsid w:val="00280B5D"/>
    <w:rsid w:val="00285FD0"/>
    <w:rsid w:val="00290CB6"/>
    <w:rsid w:val="0029213B"/>
    <w:rsid w:val="00295E0D"/>
    <w:rsid w:val="002C1C21"/>
    <w:rsid w:val="002D03B1"/>
    <w:rsid w:val="002D3910"/>
    <w:rsid w:val="002D3AD8"/>
    <w:rsid w:val="002D46F2"/>
    <w:rsid w:val="002E0CE8"/>
    <w:rsid w:val="002E2C72"/>
    <w:rsid w:val="002F68F3"/>
    <w:rsid w:val="00346697"/>
    <w:rsid w:val="00351C2D"/>
    <w:rsid w:val="0035318D"/>
    <w:rsid w:val="0035385A"/>
    <w:rsid w:val="0039588B"/>
    <w:rsid w:val="003A3977"/>
    <w:rsid w:val="003A651A"/>
    <w:rsid w:val="003B50F0"/>
    <w:rsid w:val="003C633C"/>
    <w:rsid w:val="003D48D6"/>
    <w:rsid w:val="003E75A0"/>
    <w:rsid w:val="00415E9E"/>
    <w:rsid w:val="004201EC"/>
    <w:rsid w:val="0042388B"/>
    <w:rsid w:val="00442850"/>
    <w:rsid w:val="004457F4"/>
    <w:rsid w:val="00446A32"/>
    <w:rsid w:val="0045194D"/>
    <w:rsid w:val="004674DD"/>
    <w:rsid w:val="0047543C"/>
    <w:rsid w:val="004909D7"/>
    <w:rsid w:val="00493888"/>
    <w:rsid w:val="00495F27"/>
    <w:rsid w:val="004A0D28"/>
    <w:rsid w:val="004B4684"/>
    <w:rsid w:val="004C0B18"/>
    <w:rsid w:val="004C7324"/>
    <w:rsid w:val="004D2D51"/>
    <w:rsid w:val="004D3FB2"/>
    <w:rsid w:val="004E335A"/>
    <w:rsid w:val="004E7A49"/>
    <w:rsid w:val="004F5780"/>
    <w:rsid w:val="0051164F"/>
    <w:rsid w:val="00516055"/>
    <w:rsid w:val="0053751B"/>
    <w:rsid w:val="0054552C"/>
    <w:rsid w:val="00552501"/>
    <w:rsid w:val="005531E4"/>
    <w:rsid w:val="005718DB"/>
    <w:rsid w:val="0057734B"/>
    <w:rsid w:val="00580A9E"/>
    <w:rsid w:val="00586E4A"/>
    <w:rsid w:val="00591CDF"/>
    <w:rsid w:val="0059347E"/>
    <w:rsid w:val="005A62C2"/>
    <w:rsid w:val="005A7171"/>
    <w:rsid w:val="005C3C45"/>
    <w:rsid w:val="005D5BF9"/>
    <w:rsid w:val="005E1FA7"/>
    <w:rsid w:val="005E2E43"/>
    <w:rsid w:val="005F3273"/>
    <w:rsid w:val="006038D9"/>
    <w:rsid w:val="00612BB5"/>
    <w:rsid w:val="00641C93"/>
    <w:rsid w:val="00644590"/>
    <w:rsid w:val="006513ED"/>
    <w:rsid w:val="00653544"/>
    <w:rsid w:val="006537EF"/>
    <w:rsid w:val="00653CCE"/>
    <w:rsid w:val="00654324"/>
    <w:rsid w:val="00664854"/>
    <w:rsid w:val="00682B12"/>
    <w:rsid w:val="006A6B76"/>
    <w:rsid w:val="006B2832"/>
    <w:rsid w:val="006B6EF4"/>
    <w:rsid w:val="006C4B51"/>
    <w:rsid w:val="006D27F8"/>
    <w:rsid w:val="006E4EBA"/>
    <w:rsid w:val="006F3273"/>
    <w:rsid w:val="00703E8A"/>
    <w:rsid w:val="007200D8"/>
    <w:rsid w:val="007279A4"/>
    <w:rsid w:val="00733747"/>
    <w:rsid w:val="00735796"/>
    <w:rsid w:val="00736DF2"/>
    <w:rsid w:val="00742DAA"/>
    <w:rsid w:val="00752036"/>
    <w:rsid w:val="00753AAB"/>
    <w:rsid w:val="00761D8C"/>
    <w:rsid w:val="007717A4"/>
    <w:rsid w:val="00793D29"/>
    <w:rsid w:val="00796C1E"/>
    <w:rsid w:val="007A5490"/>
    <w:rsid w:val="007C040F"/>
    <w:rsid w:val="007C366B"/>
    <w:rsid w:val="007C5F61"/>
    <w:rsid w:val="007D29C7"/>
    <w:rsid w:val="007D7E2D"/>
    <w:rsid w:val="007F3465"/>
    <w:rsid w:val="00812166"/>
    <w:rsid w:val="00822080"/>
    <w:rsid w:val="008241AB"/>
    <w:rsid w:val="0083102E"/>
    <w:rsid w:val="00834D13"/>
    <w:rsid w:val="00844B51"/>
    <w:rsid w:val="00845D39"/>
    <w:rsid w:val="00860712"/>
    <w:rsid w:val="00860D73"/>
    <w:rsid w:val="00862814"/>
    <w:rsid w:val="00872413"/>
    <w:rsid w:val="0089201B"/>
    <w:rsid w:val="00892DD9"/>
    <w:rsid w:val="008B1A3F"/>
    <w:rsid w:val="008B3072"/>
    <w:rsid w:val="008B45C0"/>
    <w:rsid w:val="008C1EE2"/>
    <w:rsid w:val="008E48FD"/>
    <w:rsid w:val="00911EB6"/>
    <w:rsid w:val="009139EA"/>
    <w:rsid w:val="0091610A"/>
    <w:rsid w:val="00922D00"/>
    <w:rsid w:val="00940587"/>
    <w:rsid w:val="00943DA5"/>
    <w:rsid w:val="00952011"/>
    <w:rsid w:val="009535C4"/>
    <w:rsid w:val="00955FA0"/>
    <w:rsid w:val="00960F39"/>
    <w:rsid w:val="0096346A"/>
    <w:rsid w:val="009635B6"/>
    <w:rsid w:val="00967E0C"/>
    <w:rsid w:val="00984E5F"/>
    <w:rsid w:val="00990193"/>
    <w:rsid w:val="009A1742"/>
    <w:rsid w:val="009A3C25"/>
    <w:rsid w:val="009B3C7C"/>
    <w:rsid w:val="009E3A30"/>
    <w:rsid w:val="009E3E7E"/>
    <w:rsid w:val="009F6DC0"/>
    <w:rsid w:val="00A02B20"/>
    <w:rsid w:val="00A07876"/>
    <w:rsid w:val="00A1201D"/>
    <w:rsid w:val="00A2758D"/>
    <w:rsid w:val="00A35018"/>
    <w:rsid w:val="00A362BC"/>
    <w:rsid w:val="00A45EDD"/>
    <w:rsid w:val="00A463CD"/>
    <w:rsid w:val="00A763C5"/>
    <w:rsid w:val="00A76A76"/>
    <w:rsid w:val="00A80AD2"/>
    <w:rsid w:val="00AA2EDF"/>
    <w:rsid w:val="00AB2AC1"/>
    <w:rsid w:val="00AC0C7F"/>
    <w:rsid w:val="00AD040D"/>
    <w:rsid w:val="00AD4059"/>
    <w:rsid w:val="00AE3762"/>
    <w:rsid w:val="00AE58F4"/>
    <w:rsid w:val="00B026DE"/>
    <w:rsid w:val="00B326F0"/>
    <w:rsid w:val="00B34400"/>
    <w:rsid w:val="00B35CBF"/>
    <w:rsid w:val="00B360B3"/>
    <w:rsid w:val="00B36797"/>
    <w:rsid w:val="00B37E74"/>
    <w:rsid w:val="00B47831"/>
    <w:rsid w:val="00B52176"/>
    <w:rsid w:val="00B71B0F"/>
    <w:rsid w:val="00B7381E"/>
    <w:rsid w:val="00B744F5"/>
    <w:rsid w:val="00B76563"/>
    <w:rsid w:val="00B833D6"/>
    <w:rsid w:val="00B85CAD"/>
    <w:rsid w:val="00B90C64"/>
    <w:rsid w:val="00B92BA7"/>
    <w:rsid w:val="00B9771D"/>
    <w:rsid w:val="00BA457B"/>
    <w:rsid w:val="00BA7598"/>
    <w:rsid w:val="00BB182C"/>
    <w:rsid w:val="00BC7B4B"/>
    <w:rsid w:val="00BE10BE"/>
    <w:rsid w:val="00BF7430"/>
    <w:rsid w:val="00C00487"/>
    <w:rsid w:val="00C037A4"/>
    <w:rsid w:val="00C20F71"/>
    <w:rsid w:val="00C23479"/>
    <w:rsid w:val="00C371B3"/>
    <w:rsid w:val="00C373DB"/>
    <w:rsid w:val="00C3782F"/>
    <w:rsid w:val="00C42812"/>
    <w:rsid w:val="00C4651F"/>
    <w:rsid w:val="00C77307"/>
    <w:rsid w:val="00C81CD0"/>
    <w:rsid w:val="00C84AB4"/>
    <w:rsid w:val="00C94FCA"/>
    <w:rsid w:val="00CA3631"/>
    <w:rsid w:val="00CB43A1"/>
    <w:rsid w:val="00CC2F56"/>
    <w:rsid w:val="00CE631C"/>
    <w:rsid w:val="00CF507D"/>
    <w:rsid w:val="00D0438E"/>
    <w:rsid w:val="00D17E14"/>
    <w:rsid w:val="00D250AF"/>
    <w:rsid w:val="00D275D3"/>
    <w:rsid w:val="00D34190"/>
    <w:rsid w:val="00D43E5B"/>
    <w:rsid w:val="00D509EF"/>
    <w:rsid w:val="00D53118"/>
    <w:rsid w:val="00D53225"/>
    <w:rsid w:val="00D73571"/>
    <w:rsid w:val="00D8098B"/>
    <w:rsid w:val="00D83A80"/>
    <w:rsid w:val="00D84D5C"/>
    <w:rsid w:val="00D85D15"/>
    <w:rsid w:val="00D957B4"/>
    <w:rsid w:val="00DA1108"/>
    <w:rsid w:val="00DB0509"/>
    <w:rsid w:val="00DB50F8"/>
    <w:rsid w:val="00DD0053"/>
    <w:rsid w:val="00DD506C"/>
    <w:rsid w:val="00DE1A80"/>
    <w:rsid w:val="00DE7693"/>
    <w:rsid w:val="00DF0E76"/>
    <w:rsid w:val="00DF7674"/>
    <w:rsid w:val="00E07A14"/>
    <w:rsid w:val="00E22D02"/>
    <w:rsid w:val="00E257C7"/>
    <w:rsid w:val="00E47BFB"/>
    <w:rsid w:val="00E52104"/>
    <w:rsid w:val="00E53423"/>
    <w:rsid w:val="00E719DC"/>
    <w:rsid w:val="00E725BB"/>
    <w:rsid w:val="00E73C21"/>
    <w:rsid w:val="00E7769A"/>
    <w:rsid w:val="00E83A53"/>
    <w:rsid w:val="00E85BBF"/>
    <w:rsid w:val="00E8785F"/>
    <w:rsid w:val="00E90364"/>
    <w:rsid w:val="00EA1EE3"/>
    <w:rsid w:val="00EB7C54"/>
    <w:rsid w:val="00ED3D22"/>
    <w:rsid w:val="00ED514A"/>
    <w:rsid w:val="00EE24A9"/>
    <w:rsid w:val="00F07792"/>
    <w:rsid w:val="00F317DD"/>
    <w:rsid w:val="00F35968"/>
    <w:rsid w:val="00F4412B"/>
    <w:rsid w:val="00F50369"/>
    <w:rsid w:val="00F60D86"/>
    <w:rsid w:val="00F6174D"/>
    <w:rsid w:val="00F70A1A"/>
    <w:rsid w:val="00F83570"/>
    <w:rsid w:val="00F858B1"/>
    <w:rsid w:val="00F959AC"/>
    <w:rsid w:val="00FA59C4"/>
    <w:rsid w:val="00FA6548"/>
    <w:rsid w:val="00FE1F36"/>
    <w:rsid w:val="00FE375E"/>
    <w:rsid w:val="00FF0BBF"/>
    <w:rsid w:val="00FF3CB3"/>
    <w:rsid w:val="00FF4E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64</TotalTime>
  <Pages>13</Pages>
  <Words>1828</Words>
  <Characters>10425</Characters>
  <Application>Microsoft Office Word</Application>
  <DocSecurity>0</DocSecurity>
  <Lines>86</Lines>
  <Paragraphs>24</Paragraphs>
  <ScaleCrop>false</ScaleCrop>
  <Company/>
  <LinksUpToDate>false</LinksUpToDate>
  <CharactersWithSpaces>12229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7</cp:revision>
  <dcterms:created xsi:type="dcterms:W3CDTF">2024-12-25T05:27:00Z</dcterms:created>
  <dcterms:modified xsi:type="dcterms:W3CDTF">2024-12-25T06:47:00Z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